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21F3D" w14:textId="77777777" w:rsidR="00D05342" w:rsidRDefault="00010A3E" w:rsidP="00010A3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What I Learned at IVECCS 2013</w:t>
      </w:r>
    </w:p>
    <w:p w14:paraId="24A53B4E" w14:textId="77777777" w:rsidR="00010A3E" w:rsidRDefault="00010A3E" w:rsidP="00010A3E">
      <w:pPr>
        <w:jc w:val="center"/>
        <w:rPr>
          <w:sz w:val="28"/>
          <w:szCs w:val="28"/>
        </w:rPr>
      </w:pPr>
    </w:p>
    <w:p w14:paraId="71E0F87F" w14:textId="77777777" w:rsidR="00010A3E" w:rsidRPr="00010A3E" w:rsidRDefault="00010A3E" w:rsidP="00010A3E">
      <w:pPr>
        <w:spacing w:after="0"/>
        <w:rPr>
          <w:b/>
          <w:sz w:val="24"/>
          <w:szCs w:val="24"/>
        </w:rPr>
      </w:pPr>
      <w:r w:rsidRPr="00010A3E">
        <w:rPr>
          <w:b/>
          <w:sz w:val="24"/>
          <w:szCs w:val="24"/>
        </w:rPr>
        <w:t>Lymph and Lymphatics: The Forgotten Players in MODS Pathophysiology</w:t>
      </w:r>
    </w:p>
    <w:p w14:paraId="5EAA262F" w14:textId="77777777" w:rsidR="00010A3E" w:rsidRPr="00010A3E" w:rsidRDefault="00010A3E" w:rsidP="00010A3E">
      <w:pPr>
        <w:spacing w:after="0"/>
        <w:rPr>
          <w:b/>
          <w:sz w:val="24"/>
          <w:szCs w:val="24"/>
        </w:rPr>
      </w:pPr>
      <w:r w:rsidRPr="00010A3E">
        <w:rPr>
          <w:b/>
          <w:sz w:val="24"/>
          <w:szCs w:val="24"/>
        </w:rPr>
        <w:t>Dr. Mellema</w:t>
      </w:r>
    </w:p>
    <w:p w14:paraId="4087B144" w14:textId="77777777" w:rsidR="00010A3E" w:rsidRDefault="00010A3E" w:rsidP="00010A3E">
      <w:pPr>
        <w:rPr>
          <w:sz w:val="24"/>
          <w:szCs w:val="24"/>
        </w:rPr>
      </w:pPr>
    </w:p>
    <w:p w14:paraId="30A84F87" w14:textId="77777777" w:rsidR="00010A3E" w:rsidRDefault="00010A3E" w:rsidP="00010A3E">
      <w:pPr>
        <w:ind w:left="-27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4025AE2" wp14:editId="696543E0">
            <wp:extent cx="6411433" cy="2807742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933" cy="281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FAF02" w14:textId="77777777" w:rsidR="00010A3E" w:rsidRDefault="00010A3E" w:rsidP="00010A3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Old paradigm was that bacteria translocate from the GIT resulting in MODS (figure A)</w:t>
      </w:r>
    </w:p>
    <w:p w14:paraId="42E9A5B6" w14:textId="77777777" w:rsidR="00010A3E" w:rsidRDefault="00010A3E" w:rsidP="00010A3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This was based on the following indirect evidence:</w:t>
      </w:r>
    </w:p>
    <w:p w14:paraId="1887039F" w14:textId="77777777" w:rsidR="00010A3E" w:rsidRDefault="00010A3E" w:rsidP="00010A3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Association btwn gut barrier dysfunction and systemic infection, ARDS MODS</w:t>
      </w:r>
    </w:p>
    <w:p w14:paraId="0EA2AFB3" w14:textId="77777777" w:rsidR="00010A3E" w:rsidRDefault="00010A3E" w:rsidP="00010A3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Bacteria can escape the gut and induce lethal/nonlethal syndromes</w:t>
      </w:r>
    </w:p>
    <w:p w14:paraId="123B1DB4" w14:textId="77777777" w:rsidR="00010A3E" w:rsidRDefault="00010A3E" w:rsidP="00010A3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Increased bacterial numbers in proximal GIT result in increased translocation</w:t>
      </w:r>
    </w:p>
    <w:p w14:paraId="00EF344C" w14:textId="77777777" w:rsidR="00010A3E" w:rsidRDefault="00010A3E" w:rsidP="00010A3E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Use of antacids in ICU!</w:t>
      </w:r>
    </w:p>
    <w:p w14:paraId="73B5FA09" w14:textId="77777777" w:rsidR="00010A3E" w:rsidRDefault="00010A3E" w:rsidP="00010A3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Increased intestinal permeability in many dz states in ICU patients</w:t>
      </w:r>
    </w:p>
    <w:p w14:paraId="27460E7A" w14:textId="77777777" w:rsidR="00010A3E" w:rsidRDefault="00010A3E" w:rsidP="00010A3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Interventions that preserve gut barrier improve outcomes</w:t>
      </w:r>
    </w:p>
    <w:p w14:paraId="45A63038" w14:textId="77777777" w:rsidR="00010A3E" w:rsidRDefault="00010A3E" w:rsidP="00010A3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Gastric tonotomy studies show gut ischemia was more predictive of ARDS and MODS than global oxygen delivery indicies</w:t>
      </w:r>
    </w:p>
    <w:p w14:paraId="13949C47" w14:textId="77777777" w:rsidR="00010A3E" w:rsidRDefault="00010A3E" w:rsidP="00010A3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Data against this: </w:t>
      </w:r>
    </w:p>
    <w:p w14:paraId="473C11A8" w14:textId="77777777" w:rsidR="00010A3E" w:rsidRDefault="00010A3E" w:rsidP="00010A3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Only 2% of trauma patients had portal bacteriemia but 30% had MODS – this rate is lower than normal people following tooth brushing or defecation (Moore, J Tramua, 1991)</w:t>
      </w:r>
    </w:p>
    <w:p w14:paraId="667E26E8" w14:textId="04297C28" w:rsidR="00010A3E" w:rsidRDefault="00ED1771" w:rsidP="00010A3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Selective GI decontamination does not improve survival</w:t>
      </w:r>
    </w:p>
    <w:p w14:paraId="33815869" w14:textId="3F37EF51" w:rsidR="00ED1771" w:rsidRDefault="00ED1771" w:rsidP="00ED177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model (figure 2) expands on the old hypothesis, does not replace it</w:t>
      </w:r>
    </w:p>
    <w:p w14:paraId="56380C2D" w14:textId="2B61D6A3" w:rsidR="00ED1771" w:rsidRDefault="00ED1771" w:rsidP="00ED177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Gut-lymph hypothesis</w:t>
      </w:r>
    </w:p>
    <w:p w14:paraId="422548AC" w14:textId="5A7E9B49" w:rsidR="00ED1771" w:rsidRDefault="00B416E1" w:rsidP="00ED177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Uncertain if it is due to toxic lymph vs loss of protective lymph</w:t>
      </w:r>
    </w:p>
    <w:p w14:paraId="5BAB6CED" w14:textId="40689377" w:rsidR="00B416E1" w:rsidRDefault="00B416E1" w:rsidP="00ED177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mesenteric lymph duct (MLD) can provide an alternate route to systemic circulation </w:t>
      </w:r>
    </w:p>
    <w:p w14:paraId="45ED6C82" w14:textId="47CF27F6" w:rsidR="00B416E1" w:rsidRDefault="00B416E1" w:rsidP="00B416E1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rat model bacteria and their products found in both portal and MLD fluid</w:t>
      </w:r>
    </w:p>
    <w:p w14:paraId="38BD0E02" w14:textId="24D059D6" w:rsidR="00B416E1" w:rsidRDefault="00B416E1" w:rsidP="00B416E1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Studies suggest that preferred route depends on severity of insult with MLD being preferred in all but worst insults</w:t>
      </w:r>
    </w:p>
    <w:p w14:paraId="0E992941" w14:textId="7B6E8656" w:rsidR="00B416E1" w:rsidRDefault="00B416E1" w:rsidP="00B416E1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May explain why lung is usually the first remote organ to become dysfunctional after bowel ischemia (lung and R heart are first tissue beds exposed to lymph from thoracic duct)</w:t>
      </w:r>
    </w:p>
    <w:p w14:paraId="22218816" w14:textId="393C4128" w:rsidR="00B416E1" w:rsidRDefault="00B416E1" w:rsidP="00B416E1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Ligation of MLD reduces or prevents MODS and ARDS in several animal models</w:t>
      </w:r>
      <w:r w:rsidR="00B9612A">
        <w:rPr>
          <w:sz w:val="24"/>
          <w:szCs w:val="24"/>
        </w:rPr>
        <w:t xml:space="preserve"> – rodent, porcine, canine, and baboon models</w:t>
      </w:r>
    </w:p>
    <w:p w14:paraId="622A6C0E" w14:textId="30B257C3" w:rsidR="00B416E1" w:rsidRDefault="00B416E1" w:rsidP="00B416E1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Essentially prevents if done before shock</w:t>
      </w:r>
    </w:p>
    <w:p w14:paraId="79C25E8E" w14:textId="56F77678" w:rsidR="00B416E1" w:rsidRDefault="00B416E1" w:rsidP="00B416E1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Protective when performed up to 1 wk before shock induction</w:t>
      </w:r>
    </w:p>
    <w:p w14:paraId="45A7F1E3" w14:textId="424B7F97" w:rsidR="00B416E1" w:rsidRPr="00B9612A" w:rsidRDefault="00B9612A" w:rsidP="00B416E1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 w:rsidRPr="00B9612A">
        <w:rPr>
          <w:b/>
          <w:sz w:val="24"/>
          <w:szCs w:val="24"/>
        </w:rPr>
        <w:t>Protective when performed up to 24 hours after shock (no tests beyond 24 hours)</w:t>
      </w:r>
    </w:p>
    <w:p w14:paraId="56958CE8" w14:textId="3900BF4A" w:rsidR="00B9612A" w:rsidRDefault="00B9612A" w:rsidP="00B9612A">
      <w:pPr>
        <w:pStyle w:val="ListParagraph"/>
        <w:numPr>
          <w:ilvl w:val="4"/>
          <w:numId w:val="1"/>
        </w:numPr>
        <w:rPr>
          <w:b/>
          <w:sz w:val="24"/>
          <w:szCs w:val="24"/>
        </w:rPr>
      </w:pPr>
      <w:r w:rsidRPr="00B9612A">
        <w:rPr>
          <w:b/>
          <w:sz w:val="24"/>
          <w:szCs w:val="24"/>
        </w:rPr>
        <w:t>Reduced severeity/frequency</w:t>
      </w:r>
    </w:p>
    <w:p w14:paraId="0B904702" w14:textId="1AD61865" w:rsidR="00B9612A" w:rsidRPr="00B9612A" w:rsidRDefault="00B9612A" w:rsidP="00B9612A">
      <w:pPr>
        <w:pStyle w:val="ListParagraph"/>
        <w:numPr>
          <w:ilvl w:val="2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Intestinal lymph from animals in shock can induce MODS</w:t>
      </w:r>
    </w:p>
    <w:p w14:paraId="2AAF1C1C" w14:textId="3AEECEB5" w:rsidR="00B9612A" w:rsidRPr="00B9612A" w:rsidRDefault="00B9612A" w:rsidP="00B9612A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Neutrophil activation</w:t>
      </w:r>
    </w:p>
    <w:p w14:paraId="6974A51A" w14:textId="31A2F586" w:rsidR="00B9612A" w:rsidRPr="00B9612A" w:rsidRDefault="00B9612A" w:rsidP="00B9612A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Cardiomyocyte injury – can stop spontaneously beating cardiomyoctes in culture</w:t>
      </w:r>
    </w:p>
    <w:p w14:paraId="6FC347B6" w14:textId="75F70FDA" w:rsidR="00B9612A" w:rsidRPr="00B9612A" w:rsidRDefault="00B9612A" w:rsidP="00B9612A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Bone marrow suppression</w:t>
      </w:r>
    </w:p>
    <w:p w14:paraId="43860535" w14:textId="764E75CE" w:rsidR="00B9612A" w:rsidRPr="00B9612A" w:rsidRDefault="00B9612A" w:rsidP="00B9612A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Endothelial dysfunction and injury</w:t>
      </w:r>
    </w:p>
    <w:p w14:paraId="22281230" w14:textId="53E599EA" w:rsidR="00B9612A" w:rsidRPr="00B9612A" w:rsidRDefault="00B9612A" w:rsidP="00B9612A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Erythrocyte dysfunction and altered rheaology</w:t>
      </w:r>
    </w:p>
    <w:p w14:paraId="55D12782" w14:textId="49164F31" w:rsidR="00B9612A" w:rsidRPr="00B9612A" w:rsidRDefault="00B9612A" w:rsidP="00B9612A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**These lymph samples are sterile**</w:t>
      </w:r>
    </w:p>
    <w:p w14:paraId="013E2B78" w14:textId="622BA14D" w:rsidR="00B9612A" w:rsidRPr="00B9612A" w:rsidRDefault="00B9612A" w:rsidP="00B9612A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Are cytokines the toxic component found in mesenteric lymph</w:t>
      </w:r>
    </w:p>
    <w:p w14:paraId="77F737FB" w14:textId="1F782648" w:rsidR="00B9612A" w:rsidRPr="00B9612A" w:rsidRDefault="00B9612A" w:rsidP="00B9612A">
      <w:pPr>
        <w:pStyle w:val="ListParagraph"/>
        <w:numPr>
          <w:ilvl w:val="2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Gut becomes cytokine generating organ after shock/trauma/sepsis</w:t>
      </w:r>
    </w:p>
    <w:p w14:paraId="1A1D7F38" w14:textId="0B76F755" w:rsidR="00B9612A" w:rsidRPr="00B9612A" w:rsidRDefault="00B9612A" w:rsidP="00B9612A">
      <w:pPr>
        <w:pStyle w:val="ListParagraph"/>
        <w:numPr>
          <w:ilvl w:val="2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Priming site for neutrophils as they pass through</w:t>
      </w:r>
    </w:p>
    <w:p w14:paraId="7F7839A6" w14:textId="31678E8D" w:rsidR="00B9612A" w:rsidRPr="00B9612A" w:rsidRDefault="00B9612A" w:rsidP="00B9612A">
      <w:pPr>
        <w:pStyle w:val="ListParagraph"/>
        <w:numPr>
          <w:ilvl w:val="2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Toxic component of lymph does not appear to be cytokine based</w:t>
      </w:r>
    </w:p>
    <w:p w14:paraId="65B37A4B" w14:textId="3EFA97D1" w:rsidR="00B9612A" w:rsidRPr="00B9612A" w:rsidRDefault="00B9612A" w:rsidP="00B9612A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 protein component &gt;100 kD mass (danger hypothesis)</w:t>
      </w:r>
    </w:p>
    <w:p w14:paraId="6DFB2A61" w14:textId="255D65D2" w:rsidR="00B9612A" w:rsidRPr="00B9612A" w:rsidRDefault="00B9612A" w:rsidP="00B9612A">
      <w:pPr>
        <w:pStyle w:val="ListParagraph"/>
        <w:numPr>
          <w:ilvl w:val="4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The endothelial toxic component of mesenteric lymph is a modified form of albumin</w:t>
      </w:r>
    </w:p>
    <w:p w14:paraId="5795B569" w14:textId="31CFCB16" w:rsidR="00B9612A" w:rsidRPr="00B9612A" w:rsidRDefault="00B9612A" w:rsidP="00B9612A">
      <w:pPr>
        <w:pStyle w:val="ListParagraph"/>
        <w:numPr>
          <w:ilvl w:val="5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Glycalated alb</w:t>
      </w:r>
    </w:p>
    <w:p w14:paraId="0B17F99E" w14:textId="4D6E497E" w:rsidR="00B9612A" w:rsidRPr="00B9612A" w:rsidRDefault="00B9612A" w:rsidP="00B9612A">
      <w:pPr>
        <w:pStyle w:val="ListParagraph"/>
        <w:numPr>
          <w:ilvl w:val="4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~ 60 proteins upregulated in mesenteric lymph of shock rats</w:t>
      </w:r>
    </w:p>
    <w:p w14:paraId="0BAED6AC" w14:textId="5B95E570" w:rsidR="00B9612A" w:rsidRPr="00B9612A" w:rsidRDefault="00B9612A" w:rsidP="00B9612A">
      <w:pPr>
        <w:pStyle w:val="ListParagraph"/>
        <w:numPr>
          <w:ilvl w:val="5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Profilin</w:t>
      </w:r>
    </w:p>
    <w:p w14:paraId="1B064BC8" w14:textId="4898D4E1" w:rsidR="00B9612A" w:rsidRPr="00B9612A" w:rsidRDefault="00B9612A" w:rsidP="00B9612A">
      <w:pPr>
        <w:pStyle w:val="ListParagraph"/>
        <w:numPr>
          <w:ilvl w:val="5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Pancreatic enzymes</w:t>
      </w:r>
    </w:p>
    <w:p w14:paraId="208FD2DB" w14:textId="230392D4" w:rsidR="00B9612A" w:rsidRPr="00B9612A" w:rsidRDefault="00B9612A" w:rsidP="00B9612A">
      <w:pPr>
        <w:pStyle w:val="ListParagraph"/>
        <w:numPr>
          <w:ilvl w:val="5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Calmodulin</w:t>
      </w:r>
    </w:p>
    <w:p w14:paraId="2A2B93DB" w14:textId="75C41126" w:rsidR="00B9612A" w:rsidRPr="00B9612A" w:rsidRDefault="00B9612A" w:rsidP="00B9612A">
      <w:pPr>
        <w:pStyle w:val="ListParagraph"/>
        <w:numPr>
          <w:ilvl w:val="5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14-3-3 zetaepislon</w:t>
      </w:r>
    </w:p>
    <w:p w14:paraId="7DD2DF02" w14:textId="1DC23867" w:rsidR="00B9612A" w:rsidRPr="00B9612A" w:rsidRDefault="00B9612A" w:rsidP="00B9612A">
      <w:pPr>
        <w:pStyle w:val="ListParagraph"/>
        <w:numPr>
          <w:ilvl w:val="5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peroxiredoxins</w:t>
      </w:r>
    </w:p>
    <w:p w14:paraId="03182B23" w14:textId="12D23B63" w:rsidR="00B9612A" w:rsidRPr="00B9612A" w:rsidRDefault="00B9612A" w:rsidP="00B9612A">
      <w:pPr>
        <w:pStyle w:val="ListParagraph"/>
        <w:numPr>
          <w:ilvl w:val="3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 lipid fraction</w:t>
      </w:r>
    </w:p>
    <w:p w14:paraId="0557C2A1" w14:textId="1FF696E8" w:rsidR="00B9612A" w:rsidRPr="00B9612A" w:rsidRDefault="00B9612A" w:rsidP="00B9612A">
      <w:pPr>
        <w:pStyle w:val="ListParagraph"/>
        <w:numPr>
          <w:ilvl w:val="4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Neutrophil priming component</w:t>
      </w:r>
    </w:p>
    <w:p w14:paraId="1E9046BE" w14:textId="590C1755" w:rsidR="00B9612A" w:rsidRPr="00B9612A" w:rsidRDefault="00B9612A" w:rsidP="00B9612A">
      <w:pPr>
        <w:pStyle w:val="ListParagraph"/>
        <w:numPr>
          <w:ilvl w:val="4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Heparin administration can make this fraction more toxic</w:t>
      </w:r>
    </w:p>
    <w:p w14:paraId="7DF271FE" w14:textId="2540C579" w:rsidR="00B9612A" w:rsidRPr="00B9612A" w:rsidRDefault="00B9612A" w:rsidP="00B9612A">
      <w:pPr>
        <w:pStyle w:val="ListParagraph"/>
        <w:numPr>
          <w:ilvl w:val="4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Hypertonic saline can abrogate neutrophil priming by mesenteric ln (J trauma, 2000, 486:45-8)</w:t>
      </w:r>
    </w:p>
    <w:p w14:paraId="2E9F02F2" w14:textId="1C4F51E4" w:rsidR="00B9612A" w:rsidRPr="00FD0C06" w:rsidRDefault="00B9612A" w:rsidP="00B9612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Temporary MLD diversion or ligation may be beneficial in patients</w:t>
      </w:r>
    </w:p>
    <w:p w14:paraId="7EAA2DF4" w14:textId="38FD8126" w:rsidR="00FD0C06" w:rsidRDefault="00FD0C06" w:rsidP="00FD0C06"/>
    <w:p w14:paraId="3B7CACC9" w14:textId="00B9C502" w:rsidR="00FD0C06" w:rsidRPr="00190270" w:rsidRDefault="00190270" w:rsidP="00FD0C06">
      <w:pPr>
        <w:rPr>
          <w:b/>
        </w:rPr>
      </w:pPr>
      <w:r w:rsidRPr="00190270">
        <w:rPr>
          <w:b/>
        </w:rPr>
        <w:t>Use of CT and u/s</w:t>
      </w:r>
    </w:p>
    <w:p w14:paraId="1FFB24A6" w14:textId="0CD89CD0" w:rsidR="00190270" w:rsidRPr="00190270" w:rsidRDefault="00190270" w:rsidP="001902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For diagnosis of ureteral obstruction</w:t>
      </w:r>
    </w:p>
    <w:p w14:paraId="4F9471A5" w14:textId="5C3D0EEB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CT  has 96% sensitivity for diagnosis</w:t>
      </w:r>
    </w:p>
    <w:p w14:paraId="231448E4" w14:textId="7BC0579F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Use of contrast does NOT increase sensitivity</w:t>
      </w:r>
    </w:p>
    <w:p w14:paraId="2F702175" w14:textId="02497400" w:rsidR="00190270" w:rsidRPr="00190270" w:rsidRDefault="00190270" w:rsidP="001902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Congenital PSS</w:t>
      </w:r>
    </w:p>
    <w:p w14:paraId="75ACD3E2" w14:textId="0F38EA9E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CT w/ contrast – correctly identified insertion/origin in 15/16 dogs</w:t>
      </w:r>
    </w:p>
    <w:p w14:paraId="0F5D7407" w14:textId="0B08286E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U/s – correct origin 24/30, correct insertion 16/30 dogs</w:t>
      </w:r>
    </w:p>
    <w:p w14:paraId="24CDECF5" w14:textId="72CDEB18" w:rsidR="00190270" w:rsidRPr="00190270" w:rsidRDefault="00190270" w:rsidP="001902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Multiple acquired PSS</w:t>
      </w:r>
    </w:p>
    <w:p w14:paraId="7DD51685" w14:textId="3980356D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U/S – correct in 1/6 pts, sensitivity 68%</w:t>
      </w:r>
    </w:p>
    <w:p w14:paraId="78ADAAD9" w14:textId="55E34415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CT angion – correct in 4/5 pts, sensitivity 96%</w:t>
      </w:r>
    </w:p>
    <w:p w14:paraId="564CA859" w14:textId="3114907D" w:rsidR="00190270" w:rsidRPr="00190270" w:rsidRDefault="00190270" w:rsidP="001902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Trauma</w:t>
      </w:r>
    </w:p>
    <w:p w14:paraId="2CED925C" w14:textId="5494D41A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CT superior</w:t>
      </w:r>
    </w:p>
    <w:p w14:paraId="0DB785CD" w14:textId="79172E89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Can do triple contrast technique to look at GI tract, vascular, and urinary integrity</w:t>
      </w:r>
    </w:p>
    <w:p w14:paraId="356B8697" w14:textId="5A8120B5" w:rsidR="00190270" w:rsidRPr="00190270" w:rsidRDefault="00190270" w:rsidP="001902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Acute abdomen (19 dogs, 11 needed sx)</w:t>
      </w:r>
    </w:p>
    <w:p w14:paraId="7D3D8EBD" w14:textId="77777777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CT correctly identified surgical dz in all – 100%</w:t>
      </w:r>
    </w:p>
    <w:p w14:paraId="06CB66D3" w14:textId="77777777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u/s &amp; radiographs – 89%</w:t>
      </w:r>
    </w:p>
    <w:p w14:paraId="28082748" w14:textId="77777777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U/s most sensitive for identifying PF</w:t>
      </w:r>
    </w:p>
    <w:p w14:paraId="44AFDE2D" w14:textId="77777777" w:rsidR="00190270" w:rsidRPr="00190270" w:rsidRDefault="00190270" w:rsidP="001902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FB obstruction</w:t>
      </w:r>
    </w:p>
    <w:p w14:paraId="530B640C" w14:textId="77777777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u/s definitive in 97% of cases</w:t>
      </w:r>
    </w:p>
    <w:p w14:paraId="6DF846DB" w14:textId="77777777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rads 70%</w:t>
      </w:r>
    </w:p>
    <w:p w14:paraId="65A52258" w14:textId="77777777" w:rsidR="00190270" w:rsidRPr="00190270" w:rsidRDefault="00190270" w:rsidP="001902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Splenic torsion</w:t>
      </w:r>
    </w:p>
    <w:p w14:paraId="704A96A8" w14:textId="77777777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u/s identified absent doppler flow in splenic veins in 100% of cases</w:t>
      </w:r>
    </w:p>
    <w:p w14:paraId="48C784EB" w14:textId="77777777" w:rsidR="00190270" w:rsidRPr="00190270" w:rsidRDefault="00190270" w:rsidP="0019027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thrombi in splenic veins in 86% of dogs</w:t>
      </w:r>
    </w:p>
    <w:p w14:paraId="29F0131F" w14:textId="2943109A" w:rsidR="00190270" w:rsidRPr="00190270" w:rsidRDefault="00190270" w:rsidP="00190270">
      <w:pPr>
        <w:pStyle w:val="ListParagraph"/>
        <w:ind w:left="1440"/>
        <w:rPr>
          <w:b/>
          <w:sz w:val="24"/>
          <w:szCs w:val="24"/>
        </w:rPr>
      </w:pPr>
      <w:r w:rsidRPr="00190270">
        <w:rPr>
          <w:sz w:val="24"/>
          <w:szCs w:val="24"/>
        </w:rPr>
        <w:t xml:space="preserve"> </w:t>
      </w:r>
    </w:p>
    <w:p w14:paraId="10A77A0F" w14:textId="77777777" w:rsidR="00010A3E" w:rsidRPr="00010A3E" w:rsidRDefault="00010A3E" w:rsidP="00010A3E">
      <w:pPr>
        <w:rPr>
          <w:sz w:val="24"/>
          <w:szCs w:val="24"/>
        </w:rPr>
      </w:pPr>
    </w:p>
    <w:sectPr w:rsidR="00010A3E" w:rsidRPr="00010A3E" w:rsidSect="00010A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A7155"/>
    <w:multiLevelType w:val="hybridMultilevel"/>
    <w:tmpl w:val="20EC8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C73DB"/>
    <w:multiLevelType w:val="hybridMultilevel"/>
    <w:tmpl w:val="B14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3E"/>
    <w:rsid w:val="00006D41"/>
    <w:rsid w:val="00010A3E"/>
    <w:rsid w:val="00016368"/>
    <w:rsid w:val="00016731"/>
    <w:rsid w:val="00030AFF"/>
    <w:rsid w:val="00074533"/>
    <w:rsid w:val="00075175"/>
    <w:rsid w:val="000C05E5"/>
    <w:rsid w:val="000D079C"/>
    <w:rsid w:val="00104FDE"/>
    <w:rsid w:val="00190270"/>
    <w:rsid w:val="00191499"/>
    <w:rsid w:val="00192927"/>
    <w:rsid w:val="001F7DA8"/>
    <w:rsid w:val="002A0668"/>
    <w:rsid w:val="002A4715"/>
    <w:rsid w:val="002C1C02"/>
    <w:rsid w:val="002D77E4"/>
    <w:rsid w:val="002E4CB6"/>
    <w:rsid w:val="00300B24"/>
    <w:rsid w:val="00325BDC"/>
    <w:rsid w:val="0035602C"/>
    <w:rsid w:val="00360BEF"/>
    <w:rsid w:val="003B7751"/>
    <w:rsid w:val="004660E0"/>
    <w:rsid w:val="00476976"/>
    <w:rsid w:val="00477FF8"/>
    <w:rsid w:val="00481121"/>
    <w:rsid w:val="004C056B"/>
    <w:rsid w:val="004F7F7E"/>
    <w:rsid w:val="00511BD1"/>
    <w:rsid w:val="0052115F"/>
    <w:rsid w:val="00543087"/>
    <w:rsid w:val="00557026"/>
    <w:rsid w:val="005D3968"/>
    <w:rsid w:val="005E18C0"/>
    <w:rsid w:val="0062145F"/>
    <w:rsid w:val="00621803"/>
    <w:rsid w:val="00621EBD"/>
    <w:rsid w:val="00640494"/>
    <w:rsid w:val="006677DA"/>
    <w:rsid w:val="006761EC"/>
    <w:rsid w:val="006B40C3"/>
    <w:rsid w:val="006C534A"/>
    <w:rsid w:val="006D2C73"/>
    <w:rsid w:val="006E33C9"/>
    <w:rsid w:val="00750FFE"/>
    <w:rsid w:val="00762768"/>
    <w:rsid w:val="007D3533"/>
    <w:rsid w:val="007E0E60"/>
    <w:rsid w:val="0082215E"/>
    <w:rsid w:val="00825526"/>
    <w:rsid w:val="00825D81"/>
    <w:rsid w:val="00827D76"/>
    <w:rsid w:val="008550D0"/>
    <w:rsid w:val="00885961"/>
    <w:rsid w:val="008A56D3"/>
    <w:rsid w:val="008C2E85"/>
    <w:rsid w:val="008D2660"/>
    <w:rsid w:val="008D4DA4"/>
    <w:rsid w:val="008E3A28"/>
    <w:rsid w:val="008E5391"/>
    <w:rsid w:val="00924F21"/>
    <w:rsid w:val="0094273B"/>
    <w:rsid w:val="0095559B"/>
    <w:rsid w:val="009B28A3"/>
    <w:rsid w:val="009C626D"/>
    <w:rsid w:val="00A603F3"/>
    <w:rsid w:val="00A665CD"/>
    <w:rsid w:val="00A92E89"/>
    <w:rsid w:val="00A93EF5"/>
    <w:rsid w:val="00AA1A81"/>
    <w:rsid w:val="00B416E1"/>
    <w:rsid w:val="00B727C0"/>
    <w:rsid w:val="00B85F23"/>
    <w:rsid w:val="00B9612A"/>
    <w:rsid w:val="00BA0C59"/>
    <w:rsid w:val="00BC0D97"/>
    <w:rsid w:val="00C11185"/>
    <w:rsid w:val="00C61DA8"/>
    <w:rsid w:val="00C70442"/>
    <w:rsid w:val="00C80B5F"/>
    <w:rsid w:val="00D05342"/>
    <w:rsid w:val="00D14F53"/>
    <w:rsid w:val="00D16822"/>
    <w:rsid w:val="00D35C9D"/>
    <w:rsid w:val="00D610E7"/>
    <w:rsid w:val="00D64EBD"/>
    <w:rsid w:val="00E319DB"/>
    <w:rsid w:val="00E938C4"/>
    <w:rsid w:val="00E95B6D"/>
    <w:rsid w:val="00EA64D0"/>
    <w:rsid w:val="00ED1771"/>
    <w:rsid w:val="00EE415B"/>
    <w:rsid w:val="00F03EE8"/>
    <w:rsid w:val="00F42399"/>
    <w:rsid w:val="00F469DE"/>
    <w:rsid w:val="00F5585C"/>
    <w:rsid w:val="00F6430B"/>
    <w:rsid w:val="00F742F2"/>
    <w:rsid w:val="00F77BA8"/>
    <w:rsid w:val="00FC6016"/>
    <w:rsid w:val="00FD0C06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716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Blong</dc:creator>
  <cp:lastModifiedBy>CAH ICU</cp:lastModifiedBy>
  <cp:revision>2</cp:revision>
  <dcterms:created xsi:type="dcterms:W3CDTF">2013-09-16T21:11:00Z</dcterms:created>
  <dcterms:modified xsi:type="dcterms:W3CDTF">2013-09-16T21:11:00Z</dcterms:modified>
</cp:coreProperties>
</file>