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Default="007354C2">
      <w:pPr>
        <w:rPr>
          <w:lang w:val="en-US"/>
        </w:rPr>
      </w:pPr>
      <w:r>
        <w:rPr>
          <w:lang w:val="en-US"/>
        </w:rPr>
        <w:t xml:space="preserve">Transfusion Medicine – </w:t>
      </w:r>
      <w:proofErr w:type="spellStart"/>
      <w:r>
        <w:rPr>
          <w:lang w:val="en-US"/>
        </w:rPr>
        <w:t>Schalm’s</w:t>
      </w:r>
      <w:proofErr w:type="spellEnd"/>
      <w:r>
        <w:rPr>
          <w:lang w:val="en-US"/>
        </w:rPr>
        <w:t xml:space="preserve"> CH 100-101</w:t>
      </w:r>
    </w:p>
    <w:p w:rsidR="005C192F" w:rsidRDefault="005C192F">
      <w:pPr>
        <w:rPr>
          <w:lang w:val="en-US"/>
        </w:rPr>
      </w:pPr>
    </w:p>
    <w:p w:rsidR="005C192F" w:rsidRPr="00434322" w:rsidRDefault="005C192F">
      <w:pPr>
        <w:rPr>
          <w:b/>
          <w:u w:val="single"/>
          <w:lang w:val="en-US"/>
        </w:rPr>
      </w:pPr>
      <w:r w:rsidRPr="00434322">
        <w:rPr>
          <w:b/>
          <w:u w:val="single"/>
          <w:lang w:val="en-US"/>
        </w:rPr>
        <w:t xml:space="preserve">CH </w:t>
      </w:r>
      <w:proofErr w:type="gramStart"/>
      <w:r w:rsidRPr="00434322">
        <w:rPr>
          <w:b/>
          <w:u w:val="single"/>
          <w:lang w:val="en-US"/>
        </w:rPr>
        <w:t>100  Transfusion</w:t>
      </w:r>
      <w:proofErr w:type="gramEnd"/>
      <w:r w:rsidRPr="00434322">
        <w:rPr>
          <w:b/>
          <w:u w:val="single"/>
          <w:lang w:val="en-US"/>
        </w:rPr>
        <w:t xml:space="preserve"> reactions</w:t>
      </w:r>
    </w:p>
    <w:p w:rsidR="005C192F" w:rsidRDefault="005C192F" w:rsidP="005C19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term transfusion reaction denotes any adverse event associated with transfusion of blood or a blood component</w:t>
      </w:r>
    </w:p>
    <w:p w:rsidR="005C192F" w:rsidRDefault="005C192F" w:rsidP="005C192F">
      <w:pPr>
        <w:autoSpaceDE w:val="0"/>
        <w:autoSpaceDN w:val="0"/>
        <w:adjustRightInd w:val="0"/>
        <w:spacing w:after="0" w:line="240" w:lineRule="auto"/>
        <w:rPr>
          <w:rFonts w:ascii="Palatino-Roman" w:hAnsi="Palatino-Roman" w:cs="Palatino-Roman"/>
          <w:sz w:val="20"/>
          <w:szCs w:val="20"/>
        </w:rPr>
      </w:pPr>
    </w:p>
    <w:p w:rsidR="005C192F" w:rsidRDefault="005C192F" w:rsidP="005C19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They are most often characterized by immunologic and non - immunologic mechanisms</w:t>
      </w:r>
    </w:p>
    <w:p w:rsidR="00C537FE" w:rsidRPr="00C537FE" w:rsidRDefault="00C537FE" w:rsidP="005C192F">
      <w:pPr>
        <w:autoSpaceDE w:val="0"/>
        <w:autoSpaceDN w:val="0"/>
        <w:adjustRightInd w:val="0"/>
        <w:spacing w:after="0" w:line="240" w:lineRule="auto"/>
        <w:rPr>
          <w:rFonts w:ascii="Palatino-Roman" w:hAnsi="Palatino-Roman" w:cs="Palatino-Roman"/>
          <w:b/>
          <w:sz w:val="20"/>
          <w:szCs w:val="20"/>
        </w:rPr>
      </w:pPr>
    </w:p>
    <w:p w:rsidR="00C537FE" w:rsidRDefault="00C537FE" w:rsidP="005C192F">
      <w:pPr>
        <w:autoSpaceDE w:val="0"/>
        <w:autoSpaceDN w:val="0"/>
        <w:adjustRightInd w:val="0"/>
        <w:spacing w:after="0" w:line="240" w:lineRule="auto"/>
        <w:rPr>
          <w:rFonts w:ascii="Palatino-Roman" w:hAnsi="Palatino-Roman" w:cs="Palatino-Roman"/>
          <w:sz w:val="20"/>
          <w:szCs w:val="20"/>
        </w:rPr>
      </w:pPr>
      <w:r w:rsidRPr="00C537FE">
        <w:rPr>
          <w:rFonts w:ascii="Palatino-Roman" w:hAnsi="Palatino-Roman" w:cs="Palatino-Roman"/>
          <w:b/>
          <w:sz w:val="20"/>
          <w:szCs w:val="20"/>
        </w:rPr>
        <w:t>Immune complications</w:t>
      </w:r>
      <w:r>
        <w:rPr>
          <w:rFonts w:ascii="Palatino-Roman" w:hAnsi="Palatino-Roman" w:cs="Palatino-Roman"/>
          <w:sz w:val="20"/>
          <w:szCs w:val="20"/>
        </w:rPr>
        <w:t>:</w:t>
      </w:r>
    </w:p>
    <w:p w:rsidR="00C537FE" w:rsidRDefault="00C537FE" w:rsidP="005C192F">
      <w:pPr>
        <w:autoSpaceDE w:val="0"/>
        <w:autoSpaceDN w:val="0"/>
        <w:adjustRightInd w:val="0"/>
        <w:spacing w:after="0" w:line="240" w:lineRule="auto"/>
        <w:rPr>
          <w:rFonts w:ascii="Palatino-Roman" w:hAnsi="Palatino-Roman" w:cs="Palatino-Roman"/>
          <w:sz w:val="20"/>
          <w:szCs w:val="20"/>
        </w:rPr>
      </w:pPr>
    </w:p>
    <w:p w:rsidR="00C537FE" w:rsidRDefault="00C537FE" w:rsidP="00C537FE">
      <w:pPr>
        <w:pStyle w:val="ListParagraph"/>
        <w:numPr>
          <w:ilvl w:val="0"/>
          <w:numId w:val="1"/>
        </w:numPr>
        <w:autoSpaceDE w:val="0"/>
        <w:autoSpaceDN w:val="0"/>
        <w:adjustRightInd w:val="0"/>
        <w:spacing w:after="0" w:line="240" w:lineRule="auto"/>
        <w:rPr>
          <w:rFonts w:ascii="Palatino-Roman" w:hAnsi="Palatino-Roman" w:cs="Palatino-Roman"/>
          <w:sz w:val="20"/>
          <w:szCs w:val="20"/>
        </w:rPr>
      </w:pPr>
      <w:r w:rsidRPr="00C537FE">
        <w:rPr>
          <w:rFonts w:ascii="Palatino-Roman" w:hAnsi="Palatino-Roman" w:cs="Palatino-Roman"/>
          <w:sz w:val="20"/>
          <w:szCs w:val="20"/>
          <w:u w:val="single"/>
        </w:rPr>
        <w:t xml:space="preserve">Hemolytic </w:t>
      </w:r>
      <w:r>
        <w:rPr>
          <w:rFonts w:ascii="Palatino-Roman" w:hAnsi="Palatino-Roman" w:cs="Palatino-Roman"/>
          <w:sz w:val="20"/>
          <w:szCs w:val="20"/>
          <w:u w:val="single"/>
        </w:rPr>
        <w:t xml:space="preserve">transfusion reaction </w:t>
      </w:r>
      <w:r w:rsidRPr="00C537FE">
        <w:rPr>
          <w:rFonts w:ascii="Palatino-Roman" w:hAnsi="Palatino-Roman" w:cs="Palatino-Roman"/>
          <w:sz w:val="20"/>
          <w:szCs w:val="20"/>
          <w:u w:val="single"/>
        </w:rPr>
        <w:t>reactions</w:t>
      </w:r>
      <w:r>
        <w:rPr>
          <w:rFonts w:ascii="Palatino-Roman" w:hAnsi="Palatino-Roman" w:cs="Palatino-Roman"/>
          <w:sz w:val="20"/>
          <w:szCs w:val="20"/>
        </w:rPr>
        <w:t>:</w:t>
      </w:r>
    </w:p>
    <w:p w:rsidR="00C537FE" w:rsidRDefault="00C537FE" w:rsidP="00C537FE">
      <w:pPr>
        <w:autoSpaceDE w:val="0"/>
        <w:autoSpaceDN w:val="0"/>
        <w:adjustRightInd w:val="0"/>
        <w:spacing w:after="0" w:line="240" w:lineRule="auto"/>
        <w:rPr>
          <w:rFonts w:ascii="Palatino-Roman" w:hAnsi="Palatino-Roman" w:cs="Palatino-Roman"/>
          <w:sz w:val="20"/>
          <w:szCs w:val="20"/>
        </w:rPr>
      </w:pPr>
    </w:p>
    <w:p w:rsidR="00C537FE" w:rsidRDefault="00C537FE" w:rsidP="00C537FE">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A HTR is the result of naturally - occurring or induced antibodies present in the recipient plasma which can destroy donor red blood cells (RBCs) immediately upon transfusion or within hours to weeks. </w:t>
      </w:r>
    </w:p>
    <w:p w:rsidR="00C537FE" w:rsidRDefault="00C537FE" w:rsidP="00C537FE">
      <w:pPr>
        <w:autoSpaceDE w:val="0"/>
        <w:autoSpaceDN w:val="0"/>
        <w:adjustRightInd w:val="0"/>
        <w:spacing w:after="0" w:line="240" w:lineRule="auto"/>
        <w:rPr>
          <w:rFonts w:ascii="Palatino-Roman" w:hAnsi="Palatino-Roman" w:cs="Palatino-Roman"/>
          <w:sz w:val="20"/>
          <w:szCs w:val="20"/>
        </w:rPr>
      </w:pPr>
    </w:p>
    <w:p w:rsidR="00C537FE" w:rsidRDefault="00C537FE" w:rsidP="00C537FE">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Classified as </w:t>
      </w:r>
      <w:proofErr w:type="gramStart"/>
      <w:r>
        <w:rPr>
          <w:rFonts w:ascii="Palatino-Roman" w:hAnsi="Palatino-Roman" w:cs="Palatino-Roman"/>
          <w:sz w:val="20"/>
          <w:szCs w:val="20"/>
        </w:rPr>
        <w:t>a type</w:t>
      </w:r>
      <w:proofErr w:type="gramEnd"/>
      <w:r>
        <w:rPr>
          <w:rFonts w:ascii="Palatino-Roman" w:hAnsi="Palatino-Roman" w:cs="Palatino-Roman"/>
          <w:sz w:val="20"/>
          <w:szCs w:val="20"/>
        </w:rPr>
        <w:t xml:space="preserve"> 2 hypersensitivity and are mediated by antibodies directed against antigens present on the surface of RBCs.</w:t>
      </w:r>
    </w:p>
    <w:p w:rsidR="001413B7" w:rsidRDefault="001413B7" w:rsidP="00C537FE">
      <w:pPr>
        <w:autoSpaceDE w:val="0"/>
        <w:autoSpaceDN w:val="0"/>
        <w:adjustRightInd w:val="0"/>
        <w:spacing w:after="0" w:line="240" w:lineRule="auto"/>
        <w:rPr>
          <w:rFonts w:ascii="Palatino-Roman" w:hAnsi="Palatino-Roman" w:cs="Palatino-Roman"/>
          <w:sz w:val="20"/>
          <w:szCs w:val="20"/>
        </w:rPr>
      </w:pPr>
    </w:p>
    <w:p w:rsidR="001413B7" w:rsidRDefault="001413B7" w:rsidP="001413B7">
      <w:pPr>
        <w:autoSpaceDE w:val="0"/>
        <w:autoSpaceDN w:val="0"/>
        <w:adjustRightInd w:val="0"/>
        <w:spacing w:after="0" w:line="240" w:lineRule="auto"/>
        <w:rPr>
          <w:rFonts w:ascii="Palatino-Roman" w:hAnsi="Palatino-Roman" w:cs="Palatino-Roman"/>
          <w:sz w:val="20"/>
          <w:szCs w:val="20"/>
        </w:rPr>
      </w:pPr>
      <w:proofErr w:type="spellStart"/>
      <w:r>
        <w:rPr>
          <w:rFonts w:ascii="Palatino-Roman" w:hAnsi="Palatino-Roman" w:cs="Palatino-Roman"/>
          <w:sz w:val="20"/>
          <w:szCs w:val="20"/>
        </w:rPr>
        <w:t>IgG</w:t>
      </w:r>
      <w:proofErr w:type="spellEnd"/>
      <w:r>
        <w:rPr>
          <w:rFonts w:ascii="Palatino-Roman" w:hAnsi="Palatino-Roman" w:cs="Palatino-Roman"/>
          <w:sz w:val="20"/>
          <w:szCs w:val="20"/>
        </w:rPr>
        <w:t xml:space="preserve"> or </w:t>
      </w:r>
      <w:proofErr w:type="spellStart"/>
      <w:r>
        <w:rPr>
          <w:rFonts w:ascii="Palatino-Roman" w:hAnsi="Palatino-Roman" w:cs="Palatino-Roman"/>
          <w:sz w:val="20"/>
          <w:szCs w:val="20"/>
        </w:rPr>
        <w:t>IgM</w:t>
      </w:r>
      <w:proofErr w:type="spellEnd"/>
      <w:r>
        <w:rPr>
          <w:rFonts w:ascii="Palatino-Roman" w:hAnsi="Palatino-Roman" w:cs="Palatino-Roman"/>
          <w:sz w:val="20"/>
          <w:szCs w:val="20"/>
        </w:rPr>
        <w:t xml:space="preserve"> interact with surface antigen </w:t>
      </w:r>
      <w:r w:rsidRPr="001413B7">
        <w:rPr>
          <w:rFonts w:ascii="Palatino-Roman" w:hAnsi="Palatino-Roman" w:cs="Palatino-Roman"/>
          <w:sz w:val="20"/>
          <w:szCs w:val="20"/>
        </w:rPr>
        <w:sym w:font="Wingdings" w:char="F0E0"/>
      </w:r>
      <w:r>
        <w:rPr>
          <w:rFonts w:ascii="Palatino-Roman" w:hAnsi="Palatino-Roman" w:cs="Palatino-Roman"/>
          <w:sz w:val="20"/>
          <w:szCs w:val="20"/>
        </w:rPr>
        <w:t xml:space="preserve"> antibodies activate the complement system </w:t>
      </w:r>
      <w:r w:rsidRPr="001413B7">
        <w:rPr>
          <w:rFonts w:ascii="Palatino-Roman" w:hAnsi="Palatino-Roman" w:cs="Palatino-Roman"/>
          <w:sz w:val="20"/>
          <w:szCs w:val="20"/>
        </w:rPr>
        <w:sym w:font="Wingdings" w:char="F0E0"/>
      </w:r>
      <w:r>
        <w:rPr>
          <w:rFonts w:ascii="Palatino-Roman" w:hAnsi="Palatino-Roman" w:cs="Palatino-Roman"/>
          <w:sz w:val="20"/>
          <w:szCs w:val="20"/>
        </w:rPr>
        <w:t xml:space="preserve"> formation of a membrane attack complex which disrupts the lipid bilayer of the RBC membrane </w:t>
      </w:r>
      <w:r w:rsidRPr="001413B7">
        <w:rPr>
          <w:rFonts w:ascii="Palatino-Roman" w:hAnsi="Palatino-Roman" w:cs="Palatino-Roman"/>
          <w:sz w:val="20"/>
          <w:szCs w:val="20"/>
        </w:rPr>
        <w:sym w:font="Wingdings" w:char="F0E0"/>
      </w:r>
      <w:r>
        <w:rPr>
          <w:rFonts w:ascii="Palatino-Roman" w:hAnsi="Palatino-Roman" w:cs="Palatino-Roman"/>
          <w:sz w:val="20"/>
          <w:szCs w:val="20"/>
        </w:rPr>
        <w:t xml:space="preserve">  intravascular hemolysis</w:t>
      </w:r>
    </w:p>
    <w:p w:rsidR="004175D8" w:rsidRDefault="004175D8" w:rsidP="001413B7">
      <w:pPr>
        <w:autoSpaceDE w:val="0"/>
        <w:autoSpaceDN w:val="0"/>
        <w:adjustRightInd w:val="0"/>
        <w:spacing w:after="0" w:line="240" w:lineRule="auto"/>
        <w:rPr>
          <w:rFonts w:ascii="Palatino-Roman" w:hAnsi="Palatino-Roman" w:cs="Palatino-Roman"/>
          <w:sz w:val="20"/>
          <w:szCs w:val="20"/>
        </w:rPr>
      </w:pPr>
    </w:p>
    <w:p w:rsidR="004175D8" w:rsidRDefault="0062688A" w:rsidP="004175D8">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Also, antibody or </w:t>
      </w:r>
      <w:r w:rsidR="004175D8">
        <w:rPr>
          <w:rFonts w:ascii="Palatino-Roman" w:hAnsi="Palatino-Roman" w:cs="Palatino-Roman"/>
          <w:sz w:val="20"/>
          <w:szCs w:val="20"/>
        </w:rPr>
        <w:t>complement fragm</w:t>
      </w:r>
      <w:r>
        <w:rPr>
          <w:rFonts w:ascii="Palatino-Roman" w:hAnsi="Palatino-Roman" w:cs="Palatino-Roman"/>
          <w:sz w:val="20"/>
          <w:szCs w:val="20"/>
        </w:rPr>
        <w:t xml:space="preserve">ents, primarily C3b or C4b, can </w:t>
      </w:r>
      <w:r w:rsidR="004175D8">
        <w:rPr>
          <w:rFonts w:ascii="Palatino-Roman" w:hAnsi="Palatino-Roman" w:cs="Palatino-Roman"/>
          <w:sz w:val="20"/>
          <w:szCs w:val="20"/>
        </w:rPr>
        <w:t>adhere to the RBC su</w:t>
      </w:r>
      <w:r>
        <w:rPr>
          <w:rFonts w:ascii="Palatino-Roman" w:hAnsi="Palatino-Roman" w:cs="Palatino-Roman"/>
          <w:sz w:val="20"/>
          <w:szCs w:val="20"/>
        </w:rPr>
        <w:t>rface (</w:t>
      </w:r>
      <w:proofErr w:type="spellStart"/>
      <w:r>
        <w:rPr>
          <w:rFonts w:ascii="Palatino-Roman" w:hAnsi="Palatino-Roman" w:cs="Palatino-Roman"/>
          <w:sz w:val="20"/>
          <w:szCs w:val="20"/>
        </w:rPr>
        <w:t>opsonization</w:t>
      </w:r>
      <w:proofErr w:type="spellEnd"/>
      <w:r>
        <w:rPr>
          <w:rFonts w:ascii="Palatino-Roman" w:hAnsi="Palatino-Roman" w:cs="Palatino-Roman"/>
          <w:sz w:val="20"/>
          <w:szCs w:val="20"/>
        </w:rPr>
        <w:t xml:space="preserve">), enhancing </w:t>
      </w:r>
      <w:r w:rsidR="004175D8">
        <w:rPr>
          <w:rFonts w:ascii="Palatino-Roman" w:hAnsi="Palatino-Roman" w:cs="Palatino-Roman"/>
          <w:sz w:val="20"/>
          <w:szCs w:val="20"/>
        </w:rPr>
        <w:t>RBC susceptibility to pha</w:t>
      </w:r>
      <w:r>
        <w:rPr>
          <w:rFonts w:ascii="Palatino-Roman" w:hAnsi="Palatino-Roman" w:cs="Palatino-Roman"/>
          <w:sz w:val="20"/>
          <w:szCs w:val="20"/>
        </w:rPr>
        <w:t xml:space="preserve">gocytosis by leukocytes </w:t>
      </w:r>
      <w:r w:rsidR="004175D8">
        <w:rPr>
          <w:rFonts w:ascii="Palatino-Roman" w:hAnsi="Palatino-Roman" w:cs="Palatino-Roman"/>
          <w:sz w:val="20"/>
          <w:szCs w:val="20"/>
        </w:rPr>
        <w:t>expressin</w:t>
      </w:r>
      <w:r>
        <w:rPr>
          <w:rFonts w:ascii="Palatino-Roman" w:hAnsi="Palatino-Roman" w:cs="Palatino-Roman"/>
          <w:sz w:val="20"/>
          <w:szCs w:val="20"/>
        </w:rPr>
        <w:t xml:space="preserve">g receptors for these proteins </w:t>
      </w:r>
      <w:r w:rsidRPr="0062688A">
        <w:rPr>
          <w:rFonts w:ascii="Palatino-Roman" w:hAnsi="Palatino-Roman" w:cs="Palatino-Roman"/>
          <w:sz w:val="20"/>
          <w:szCs w:val="20"/>
        </w:rPr>
        <w:sym w:font="Wingdings" w:char="F0E0"/>
      </w:r>
      <w:r>
        <w:rPr>
          <w:rFonts w:ascii="Palatino-Roman" w:hAnsi="Palatino-Roman" w:cs="Palatino-Roman"/>
          <w:sz w:val="20"/>
          <w:szCs w:val="20"/>
        </w:rPr>
        <w:t xml:space="preserve"> Either intravascular </w:t>
      </w:r>
      <w:r w:rsidR="004175D8">
        <w:rPr>
          <w:rFonts w:ascii="Palatino-Roman" w:hAnsi="Palatino-Roman" w:cs="Palatino-Roman"/>
          <w:sz w:val="20"/>
          <w:szCs w:val="20"/>
        </w:rPr>
        <w:t>or extravascular hemolysis can result, depending</w:t>
      </w:r>
      <w:r>
        <w:rPr>
          <w:rFonts w:ascii="Palatino-Roman" w:hAnsi="Palatino-Roman" w:cs="Palatino-Roman"/>
          <w:sz w:val="20"/>
          <w:szCs w:val="20"/>
        </w:rPr>
        <w:t xml:space="preserve"> </w:t>
      </w:r>
      <w:r w:rsidR="004175D8">
        <w:rPr>
          <w:rFonts w:ascii="Palatino-Roman" w:hAnsi="Palatino-Roman" w:cs="Palatino-Roman"/>
          <w:sz w:val="20"/>
          <w:szCs w:val="20"/>
        </w:rPr>
        <w:t>on whether the leukocytes recognize the opsonized</w:t>
      </w:r>
    </w:p>
    <w:p w:rsidR="004175D8" w:rsidRDefault="004175D8" w:rsidP="004175D8">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RBCs while in circulation or</w:t>
      </w:r>
      <w:r w:rsidR="0062688A">
        <w:rPr>
          <w:rFonts w:ascii="Palatino-Roman" w:hAnsi="Palatino-Roman" w:cs="Palatino-Roman"/>
          <w:sz w:val="20"/>
          <w:szCs w:val="20"/>
        </w:rPr>
        <w:t xml:space="preserve"> within the </w:t>
      </w:r>
      <w:proofErr w:type="spellStart"/>
      <w:r w:rsidR="0062688A">
        <w:rPr>
          <w:rFonts w:ascii="Palatino-Roman" w:hAnsi="Palatino-Roman" w:cs="Palatino-Roman"/>
          <w:sz w:val="20"/>
          <w:szCs w:val="20"/>
        </w:rPr>
        <w:t>reticuloendothelial</w:t>
      </w:r>
      <w:proofErr w:type="spellEnd"/>
      <w:r w:rsidR="0062688A">
        <w:rPr>
          <w:rFonts w:ascii="Palatino-Roman" w:hAnsi="Palatino-Roman" w:cs="Palatino-Roman"/>
          <w:sz w:val="20"/>
          <w:szCs w:val="20"/>
        </w:rPr>
        <w:t xml:space="preserve"> </w:t>
      </w:r>
      <w:r>
        <w:rPr>
          <w:rFonts w:ascii="Palatino-Roman" w:hAnsi="Palatino-Roman" w:cs="Palatino-Roman"/>
          <w:sz w:val="20"/>
          <w:szCs w:val="20"/>
        </w:rPr>
        <w:t>system.</w:t>
      </w:r>
    </w:p>
    <w:p w:rsidR="0062688A" w:rsidRDefault="0062688A" w:rsidP="004175D8">
      <w:pPr>
        <w:autoSpaceDE w:val="0"/>
        <w:autoSpaceDN w:val="0"/>
        <w:adjustRightInd w:val="0"/>
        <w:spacing w:after="0" w:line="240" w:lineRule="auto"/>
        <w:rPr>
          <w:rFonts w:ascii="Palatino-Roman" w:hAnsi="Palatino-Roman" w:cs="Palatino-Roman"/>
          <w:sz w:val="20"/>
          <w:szCs w:val="20"/>
        </w:rPr>
      </w:pPr>
    </w:p>
    <w:p w:rsidR="0062688A" w:rsidRDefault="0062688A" w:rsidP="004175D8">
      <w:pPr>
        <w:autoSpaceDE w:val="0"/>
        <w:autoSpaceDN w:val="0"/>
        <w:adjustRightInd w:val="0"/>
        <w:spacing w:after="0" w:line="240" w:lineRule="auto"/>
        <w:rPr>
          <w:rFonts w:ascii="Palatino-Roman" w:hAnsi="Palatino-Roman" w:cs="Palatino-Roman"/>
          <w:sz w:val="20"/>
          <w:szCs w:val="20"/>
        </w:rPr>
      </w:pPr>
    </w:p>
    <w:p w:rsidR="0062688A" w:rsidRDefault="0062688A" w:rsidP="004175D8">
      <w:p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b/>
          <w:sz w:val="20"/>
          <w:szCs w:val="20"/>
        </w:rPr>
        <w:t>Acute hemolytic transfusion reactions</w:t>
      </w:r>
      <w:r>
        <w:rPr>
          <w:rFonts w:ascii="Palatino-Roman" w:hAnsi="Palatino-Roman" w:cs="Palatino-Roman"/>
          <w:sz w:val="20"/>
          <w:szCs w:val="20"/>
        </w:rPr>
        <w:t>:</w:t>
      </w:r>
    </w:p>
    <w:p w:rsidR="0062688A" w:rsidRDefault="0062688A" w:rsidP="004175D8">
      <w:pPr>
        <w:autoSpaceDE w:val="0"/>
        <w:autoSpaceDN w:val="0"/>
        <w:adjustRightInd w:val="0"/>
        <w:spacing w:after="0" w:line="240" w:lineRule="auto"/>
        <w:rPr>
          <w:rFonts w:ascii="Palatino-Roman" w:hAnsi="Palatino-Roman" w:cs="Palatino-Roman"/>
          <w:sz w:val="20"/>
          <w:szCs w:val="20"/>
        </w:rPr>
      </w:pPr>
    </w:p>
    <w:p w:rsidR="0062688A" w:rsidRDefault="0062688A" w:rsidP="0062688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AHTRs present within 24 hours of a RBC transfusion</w:t>
      </w:r>
    </w:p>
    <w:p w:rsidR="0062688A" w:rsidRDefault="0062688A" w:rsidP="0062688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Preformed</w:t>
      </w:r>
      <w:r>
        <w:rPr>
          <w:rFonts w:ascii="Palatino-Roman" w:hAnsi="Palatino-Roman" w:cs="Palatino-Roman"/>
          <w:sz w:val="20"/>
          <w:szCs w:val="20"/>
        </w:rPr>
        <w:t xml:space="preserve"> </w:t>
      </w:r>
      <w:r w:rsidRPr="0062688A">
        <w:rPr>
          <w:rFonts w:ascii="Palatino-Roman" w:hAnsi="Palatino-Roman" w:cs="Palatino-Roman"/>
          <w:sz w:val="20"/>
          <w:szCs w:val="20"/>
        </w:rPr>
        <w:t>antibodies in the recipient react with transfused donor</w:t>
      </w:r>
      <w:r>
        <w:rPr>
          <w:rFonts w:ascii="Palatino-Roman" w:hAnsi="Palatino-Roman" w:cs="Palatino-Roman"/>
          <w:sz w:val="20"/>
          <w:szCs w:val="20"/>
        </w:rPr>
        <w:t xml:space="preserve"> RBCs</w:t>
      </w:r>
    </w:p>
    <w:p w:rsidR="0062688A" w:rsidRDefault="0062688A" w:rsidP="0062688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The recipient has previously formed an alloantibody</w:t>
      </w:r>
      <w:r>
        <w:rPr>
          <w:rFonts w:ascii="Palatino-Roman" w:hAnsi="Palatino-Roman" w:cs="Palatino-Roman"/>
          <w:sz w:val="20"/>
          <w:szCs w:val="20"/>
        </w:rPr>
        <w:t xml:space="preserve"> </w:t>
      </w:r>
      <w:r w:rsidRPr="0062688A">
        <w:rPr>
          <w:rFonts w:ascii="Palatino-Roman" w:hAnsi="Palatino-Roman" w:cs="Palatino-Roman"/>
          <w:sz w:val="20"/>
          <w:szCs w:val="20"/>
        </w:rPr>
        <w:t>against an antigen present on the donor ’ s RBCs</w:t>
      </w:r>
      <w:r>
        <w:rPr>
          <w:rFonts w:ascii="Palatino-Roman" w:hAnsi="Palatino-Roman" w:cs="Palatino-Roman"/>
          <w:sz w:val="20"/>
          <w:szCs w:val="20"/>
        </w:rPr>
        <w:t xml:space="preserve"> </w:t>
      </w:r>
      <w:r w:rsidRPr="0062688A">
        <w:rPr>
          <w:rFonts w:ascii="Palatino-Roman" w:hAnsi="Palatino-Roman" w:cs="Palatino-Roman"/>
          <w:sz w:val="20"/>
          <w:szCs w:val="20"/>
        </w:rPr>
        <w:t>which is not pr</w:t>
      </w:r>
      <w:r>
        <w:rPr>
          <w:rFonts w:ascii="Palatino-Roman" w:hAnsi="Palatino-Roman" w:cs="Palatino-Roman"/>
          <w:sz w:val="20"/>
          <w:szCs w:val="20"/>
        </w:rPr>
        <w:t>esent on the recipient ’ s RBCs</w:t>
      </w:r>
    </w:p>
    <w:p w:rsidR="0062688A" w:rsidRDefault="0062688A" w:rsidP="0062688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 xml:space="preserve">Cats have naturally </w:t>
      </w:r>
      <w:r>
        <w:rPr>
          <w:rFonts w:ascii="Palatino-Roman" w:hAnsi="Palatino-Roman" w:cs="Palatino-Roman"/>
          <w:sz w:val="20"/>
          <w:szCs w:val="20"/>
        </w:rPr>
        <w:t>–</w:t>
      </w:r>
      <w:r w:rsidRPr="0062688A">
        <w:rPr>
          <w:rFonts w:ascii="Palatino-Roman" w:hAnsi="Palatino-Roman" w:cs="Palatino-Roman"/>
          <w:sz w:val="20"/>
          <w:szCs w:val="20"/>
        </w:rPr>
        <w:t xml:space="preserve"> occurring</w:t>
      </w:r>
      <w:r>
        <w:rPr>
          <w:rFonts w:ascii="Palatino-Roman" w:hAnsi="Palatino-Roman" w:cs="Palatino-Roman"/>
          <w:sz w:val="20"/>
          <w:szCs w:val="20"/>
        </w:rPr>
        <w:t xml:space="preserve"> </w:t>
      </w:r>
      <w:r w:rsidRPr="0062688A">
        <w:rPr>
          <w:rFonts w:ascii="Palatino-Roman" w:hAnsi="Palatino-Roman" w:cs="Palatino-Roman"/>
          <w:sz w:val="20"/>
          <w:szCs w:val="20"/>
        </w:rPr>
        <w:t>alloantibodies which can result in a potentially fatal</w:t>
      </w:r>
      <w:r>
        <w:rPr>
          <w:rFonts w:ascii="Palatino-Roman" w:hAnsi="Palatino-Roman" w:cs="Palatino-Roman"/>
          <w:sz w:val="20"/>
          <w:szCs w:val="20"/>
        </w:rPr>
        <w:t xml:space="preserve"> </w:t>
      </w:r>
      <w:r w:rsidRPr="0062688A">
        <w:rPr>
          <w:rFonts w:ascii="Palatino-Roman" w:hAnsi="Palatino-Roman" w:cs="Palatino-Roman"/>
          <w:sz w:val="20"/>
          <w:szCs w:val="20"/>
        </w:rPr>
        <w:t xml:space="preserve">AHTR. </w:t>
      </w:r>
    </w:p>
    <w:p w:rsidR="0062688A" w:rsidRDefault="0062688A" w:rsidP="0062688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 xml:space="preserve"> </w:t>
      </w:r>
      <w:r>
        <w:rPr>
          <w:rFonts w:ascii="Palatino-Roman" w:hAnsi="Palatino-Roman" w:cs="Palatino-Roman"/>
          <w:sz w:val="20"/>
          <w:szCs w:val="20"/>
        </w:rPr>
        <w:t xml:space="preserve">Type </w:t>
      </w:r>
      <w:proofErr w:type="gramStart"/>
      <w:r>
        <w:rPr>
          <w:rFonts w:ascii="Palatino-Roman" w:hAnsi="Palatino-Roman" w:cs="Palatino-Roman"/>
          <w:sz w:val="20"/>
          <w:szCs w:val="20"/>
        </w:rPr>
        <w:t>A</w:t>
      </w:r>
      <w:proofErr w:type="gramEnd"/>
      <w:r>
        <w:rPr>
          <w:rFonts w:ascii="Palatino-Roman" w:hAnsi="Palatino-Roman" w:cs="Palatino-Roman"/>
          <w:sz w:val="20"/>
          <w:szCs w:val="20"/>
        </w:rPr>
        <w:t xml:space="preserve"> blood to a type B cat: </w:t>
      </w:r>
      <w:r w:rsidRPr="0062688A">
        <w:rPr>
          <w:rFonts w:ascii="Palatino-Roman" w:hAnsi="Palatino-Roman" w:cs="Palatino-Roman"/>
          <w:sz w:val="20"/>
          <w:szCs w:val="20"/>
        </w:rPr>
        <w:t xml:space="preserve">Anti - A alloantibodies in type B cats are strong </w:t>
      </w:r>
      <w:proofErr w:type="spellStart"/>
      <w:r w:rsidRPr="0062688A">
        <w:rPr>
          <w:rFonts w:ascii="Palatino-Roman" w:hAnsi="Palatino-Roman" w:cs="Palatino-Roman"/>
          <w:sz w:val="20"/>
          <w:szCs w:val="20"/>
        </w:rPr>
        <w:t>hemagglutinins</w:t>
      </w:r>
      <w:proofErr w:type="spellEnd"/>
      <w:r w:rsidRPr="0062688A">
        <w:rPr>
          <w:rFonts w:ascii="Palatino-Roman" w:hAnsi="Palatino-Roman" w:cs="Palatino-Roman"/>
          <w:sz w:val="20"/>
          <w:szCs w:val="20"/>
        </w:rPr>
        <w:t xml:space="preserve"> and </w:t>
      </w:r>
      <w:proofErr w:type="spellStart"/>
      <w:r w:rsidRPr="0062688A">
        <w:rPr>
          <w:rFonts w:ascii="Palatino-Roman" w:hAnsi="Palatino-Roman" w:cs="Palatino-Roman"/>
          <w:sz w:val="20"/>
          <w:szCs w:val="20"/>
        </w:rPr>
        <w:t>hemolysins</w:t>
      </w:r>
      <w:proofErr w:type="spellEnd"/>
      <w:r w:rsidRPr="0062688A">
        <w:rPr>
          <w:rFonts w:ascii="Palatino-Roman" w:hAnsi="Palatino-Roman" w:cs="Palatino-Roman"/>
          <w:sz w:val="20"/>
          <w:szCs w:val="20"/>
        </w:rPr>
        <w:t xml:space="preserve"> and are present in a high concentration; These reactions are </w:t>
      </w:r>
      <w:proofErr w:type="spellStart"/>
      <w:r w:rsidRPr="0062688A">
        <w:rPr>
          <w:rFonts w:ascii="Palatino-Roman" w:hAnsi="Palatino-Roman" w:cs="Palatino-Roman"/>
          <w:sz w:val="20"/>
          <w:szCs w:val="20"/>
        </w:rPr>
        <w:t>IgM</w:t>
      </w:r>
      <w:proofErr w:type="spellEnd"/>
      <w:r w:rsidRPr="0062688A">
        <w:rPr>
          <w:rFonts w:ascii="Palatino-Roman" w:hAnsi="Palatino-Roman" w:cs="Palatino-Roman"/>
          <w:sz w:val="20"/>
          <w:szCs w:val="20"/>
        </w:rPr>
        <w:t xml:space="preserve"> and complement - mediated with obvious intravascular hemolysis</w:t>
      </w:r>
      <w:r>
        <w:rPr>
          <w:rFonts w:ascii="Palatino-Roman" w:hAnsi="Palatino-Roman" w:cs="Palatino-Roman"/>
          <w:sz w:val="20"/>
          <w:szCs w:val="20"/>
        </w:rPr>
        <w:t>. SEVERE reaction</w:t>
      </w:r>
    </w:p>
    <w:p w:rsidR="00CF7290" w:rsidRDefault="0062688A" w:rsidP="00CF7290">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2688A">
        <w:rPr>
          <w:rFonts w:ascii="Palatino-Roman" w:hAnsi="Palatino-Roman" w:cs="Palatino-Roman"/>
          <w:sz w:val="20"/>
          <w:szCs w:val="20"/>
        </w:rPr>
        <w:t>Type B blood to a type A cat: type A cats generally have lower</w:t>
      </w:r>
      <w:r>
        <w:rPr>
          <w:rFonts w:ascii="Palatino-Roman" w:hAnsi="Palatino-Roman" w:cs="Palatino-Roman"/>
          <w:sz w:val="20"/>
          <w:szCs w:val="20"/>
        </w:rPr>
        <w:t xml:space="preserve"> </w:t>
      </w:r>
      <w:r w:rsidRPr="0062688A">
        <w:rPr>
          <w:rFonts w:ascii="Palatino-Roman" w:hAnsi="Palatino-Roman" w:cs="Palatino-Roman"/>
          <w:sz w:val="20"/>
          <w:szCs w:val="20"/>
        </w:rPr>
        <w:t>concentration of weak anti - B antibodies which are of</w:t>
      </w:r>
      <w:r>
        <w:rPr>
          <w:rFonts w:ascii="Palatino-Roman" w:hAnsi="Palatino-Roman" w:cs="Palatino-Roman"/>
          <w:sz w:val="20"/>
          <w:szCs w:val="20"/>
        </w:rPr>
        <w:t xml:space="preserve"> </w:t>
      </w:r>
      <w:r w:rsidRPr="0062688A">
        <w:rPr>
          <w:rFonts w:ascii="Palatino-Roman" w:hAnsi="Palatino-Roman" w:cs="Palatino-Roman"/>
          <w:sz w:val="20"/>
          <w:szCs w:val="20"/>
        </w:rPr>
        <w:t xml:space="preserve">both </w:t>
      </w:r>
      <w:proofErr w:type="spellStart"/>
      <w:r w:rsidRPr="0062688A">
        <w:rPr>
          <w:rFonts w:ascii="Palatino-Roman" w:hAnsi="Palatino-Roman" w:cs="Palatino-Roman"/>
          <w:sz w:val="20"/>
          <w:szCs w:val="20"/>
        </w:rPr>
        <w:t>IgM</w:t>
      </w:r>
      <w:proofErr w:type="spellEnd"/>
      <w:r w:rsidRPr="0062688A">
        <w:rPr>
          <w:rFonts w:ascii="Palatino-Roman" w:hAnsi="Palatino-Roman" w:cs="Palatino-Roman"/>
          <w:sz w:val="20"/>
          <w:szCs w:val="20"/>
        </w:rPr>
        <w:t xml:space="preserve"> and </w:t>
      </w:r>
      <w:proofErr w:type="spellStart"/>
      <w:r w:rsidRPr="0062688A">
        <w:rPr>
          <w:rFonts w:ascii="Palatino-Roman" w:hAnsi="Palatino-Roman" w:cs="Palatino-Roman"/>
          <w:sz w:val="20"/>
          <w:szCs w:val="20"/>
        </w:rPr>
        <w:t>IgG</w:t>
      </w:r>
      <w:proofErr w:type="spellEnd"/>
      <w:r w:rsidRPr="0062688A">
        <w:rPr>
          <w:rFonts w:ascii="Palatino-Roman" w:hAnsi="Palatino-Roman" w:cs="Palatino-Roman"/>
          <w:sz w:val="20"/>
          <w:szCs w:val="20"/>
        </w:rPr>
        <w:t xml:space="preserve"> classes, transfusion of type B blood</w:t>
      </w:r>
      <w:r>
        <w:rPr>
          <w:rFonts w:ascii="Palatino-Roman" w:hAnsi="Palatino-Roman" w:cs="Palatino-Roman"/>
          <w:sz w:val="20"/>
          <w:szCs w:val="20"/>
        </w:rPr>
        <w:t xml:space="preserve"> </w:t>
      </w:r>
      <w:r w:rsidRPr="0062688A">
        <w:rPr>
          <w:rFonts w:ascii="Palatino-Roman" w:hAnsi="Palatino-Roman" w:cs="Palatino-Roman"/>
          <w:sz w:val="20"/>
          <w:szCs w:val="20"/>
        </w:rPr>
        <w:t xml:space="preserve">can still cause both clinical and </w:t>
      </w:r>
      <w:proofErr w:type="spellStart"/>
      <w:r w:rsidRPr="0062688A">
        <w:rPr>
          <w:rFonts w:ascii="Palatino-Roman" w:hAnsi="Palatino-Roman" w:cs="Palatino-Roman"/>
          <w:sz w:val="20"/>
          <w:szCs w:val="20"/>
        </w:rPr>
        <w:t>clinicopathologic</w:t>
      </w:r>
      <w:proofErr w:type="spellEnd"/>
      <w:r w:rsidRPr="0062688A">
        <w:rPr>
          <w:rFonts w:ascii="Palatino-Roman" w:hAnsi="Palatino-Roman" w:cs="Palatino-Roman"/>
          <w:sz w:val="20"/>
          <w:szCs w:val="20"/>
        </w:rPr>
        <w:t xml:space="preserve"> features</w:t>
      </w:r>
      <w:r>
        <w:rPr>
          <w:rFonts w:ascii="Palatino-Roman" w:hAnsi="Palatino-Roman" w:cs="Palatino-Roman"/>
          <w:sz w:val="20"/>
          <w:szCs w:val="20"/>
        </w:rPr>
        <w:t xml:space="preserve"> </w:t>
      </w:r>
      <w:r w:rsidRPr="0062688A">
        <w:rPr>
          <w:rFonts w:ascii="Palatino-Roman" w:hAnsi="Palatino-Roman" w:cs="Palatino-Roman"/>
          <w:sz w:val="20"/>
          <w:szCs w:val="20"/>
        </w:rPr>
        <w:t>of a transfusion reaction</w:t>
      </w:r>
      <w:r>
        <w:rPr>
          <w:rFonts w:ascii="Palatino-Roman" w:hAnsi="Palatino-Roman" w:cs="Palatino-Roman"/>
          <w:sz w:val="20"/>
          <w:szCs w:val="20"/>
        </w:rPr>
        <w:t>. May be less severe.</w:t>
      </w:r>
    </w:p>
    <w:p w:rsidR="00CF7290" w:rsidRDefault="00CF7290" w:rsidP="00CF7290">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w:t>
      </w:r>
      <w:r w:rsidRPr="00CF7290">
        <w:rPr>
          <w:rFonts w:ascii="Palatino-Roman" w:hAnsi="Palatino-Roman" w:cs="Palatino-Roman"/>
          <w:sz w:val="20"/>
          <w:szCs w:val="20"/>
        </w:rPr>
        <w:t>ype AB cat could receive either type A or B</w:t>
      </w:r>
      <w:r>
        <w:rPr>
          <w:rFonts w:ascii="Palatino-Roman" w:hAnsi="Palatino-Roman" w:cs="Palatino-Roman"/>
          <w:sz w:val="20"/>
          <w:szCs w:val="20"/>
        </w:rPr>
        <w:t xml:space="preserve"> </w:t>
      </w:r>
      <w:proofErr w:type="spellStart"/>
      <w:r w:rsidRPr="00CF7290">
        <w:rPr>
          <w:rFonts w:ascii="Palatino-Roman" w:hAnsi="Palatino-Roman" w:cs="Palatino-Roman"/>
          <w:sz w:val="20"/>
          <w:szCs w:val="20"/>
        </w:rPr>
        <w:t>pRBCs</w:t>
      </w:r>
      <w:proofErr w:type="spellEnd"/>
      <w:r w:rsidRPr="00CF7290">
        <w:rPr>
          <w:rFonts w:ascii="Palatino-Roman" w:hAnsi="Palatino-Roman" w:cs="Palatino-Roman"/>
          <w:sz w:val="20"/>
          <w:szCs w:val="20"/>
        </w:rPr>
        <w:t>, but plasma or whole blood (WB) from a blood</w:t>
      </w:r>
      <w:r>
        <w:rPr>
          <w:rFonts w:ascii="Palatino-Roman" w:hAnsi="Palatino-Roman" w:cs="Palatino-Roman"/>
          <w:sz w:val="20"/>
          <w:szCs w:val="20"/>
        </w:rPr>
        <w:t xml:space="preserve"> </w:t>
      </w:r>
      <w:r w:rsidRPr="00CF7290">
        <w:rPr>
          <w:rFonts w:ascii="Palatino-Roman" w:hAnsi="Palatino-Roman" w:cs="Palatino-Roman"/>
          <w:sz w:val="20"/>
          <w:szCs w:val="20"/>
        </w:rPr>
        <w:t>type A or B cat could increase the risk of a HTR reaction</w:t>
      </w:r>
      <w:r>
        <w:rPr>
          <w:rFonts w:ascii="Palatino-Roman" w:hAnsi="Palatino-Roman" w:cs="Palatino-Roman"/>
          <w:sz w:val="20"/>
          <w:szCs w:val="20"/>
        </w:rPr>
        <w:t xml:space="preserve"> </w:t>
      </w:r>
      <w:r w:rsidRPr="00CF7290">
        <w:rPr>
          <w:rFonts w:ascii="Palatino-Roman" w:hAnsi="Palatino-Roman" w:cs="Palatino-Roman"/>
          <w:sz w:val="20"/>
          <w:szCs w:val="20"/>
        </w:rPr>
        <w:t>due to the presence of anti - B and anti - A alloantibodies,</w:t>
      </w:r>
      <w:r>
        <w:rPr>
          <w:rFonts w:ascii="Palatino-Roman" w:hAnsi="Palatino-Roman" w:cs="Palatino-Roman"/>
          <w:sz w:val="20"/>
          <w:szCs w:val="20"/>
        </w:rPr>
        <w:t xml:space="preserve"> respectively; g</w:t>
      </w:r>
      <w:r w:rsidRPr="00CF7290">
        <w:rPr>
          <w:rFonts w:ascii="Palatino-Roman" w:hAnsi="Palatino-Roman" w:cs="Palatino-Roman"/>
          <w:sz w:val="20"/>
          <w:szCs w:val="20"/>
        </w:rPr>
        <w:t>iven the generally weaker nature of</w:t>
      </w:r>
      <w:r>
        <w:rPr>
          <w:rFonts w:ascii="Palatino-Roman" w:hAnsi="Palatino-Roman" w:cs="Palatino-Roman"/>
          <w:sz w:val="20"/>
          <w:szCs w:val="20"/>
        </w:rPr>
        <w:t xml:space="preserve"> </w:t>
      </w:r>
      <w:r w:rsidRPr="00CF7290">
        <w:rPr>
          <w:rFonts w:ascii="Palatino-Roman" w:hAnsi="Palatino-Roman" w:cs="Palatino-Roman"/>
          <w:sz w:val="20"/>
          <w:szCs w:val="20"/>
        </w:rPr>
        <w:t>anti - B alloantibodies, plasma or WB from a type A cat</w:t>
      </w:r>
      <w:r>
        <w:rPr>
          <w:rFonts w:ascii="Palatino-Roman" w:hAnsi="Palatino-Roman" w:cs="Palatino-Roman"/>
          <w:sz w:val="20"/>
          <w:szCs w:val="20"/>
        </w:rPr>
        <w:t xml:space="preserve"> </w:t>
      </w:r>
      <w:r w:rsidRPr="00CF7290">
        <w:rPr>
          <w:rFonts w:ascii="Palatino-Roman" w:hAnsi="Palatino-Roman" w:cs="Palatino-Roman"/>
          <w:sz w:val="20"/>
          <w:szCs w:val="20"/>
        </w:rPr>
        <w:t>would be preferred</w:t>
      </w:r>
      <w:r>
        <w:rPr>
          <w:rFonts w:ascii="Palatino-Roman" w:hAnsi="Palatino-Roman" w:cs="Palatino-Roman"/>
          <w:sz w:val="20"/>
          <w:szCs w:val="20"/>
        </w:rPr>
        <w:t xml:space="preserve">. </w:t>
      </w:r>
      <w:r w:rsidRPr="00CF7290">
        <w:rPr>
          <w:rFonts w:ascii="Palatino-Roman" w:hAnsi="Palatino-Roman" w:cs="Palatino-Roman"/>
          <w:b/>
          <w:i/>
          <w:sz w:val="20"/>
          <w:szCs w:val="20"/>
        </w:rPr>
        <w:t>NOTE: type AB WB or plasma would be ideal</w:t>
      </w:r>
    </w:p>
    <w:p w:rsidR="00B27BDA" w:rsidRDefault="008E3393" w:rsidP="00B27BD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Should always blood type (and ideally cross match cats, previously transfused animals or animals who’s transfusion history is unknown)</w:t>
      </w:r>
    </w:p>
    <w:p w:rsidR="00B27BDA" w:rsidRDefault="00B27BDA" w:rsidP="00B27BD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B27BDA">
        <w:rPr>
          <w:rFonts w:ascii="Palatino-Roman" w:hAnsi="Palatino-Roman" w:cs="Palatino-Roman"/>
          <w:sz w:val="20"/>
          <w:szCs w:val="20"/>
        </w:rPr>
        <w:t xml:space="preserve">A </w:t>
      </w:r>
      <w:proofErr w:type="spellStart"/>
      <w:r w:rsidRPr="00B27BDA">
        <w:rPr>
          <w:rFonts w:ascii="Palatino-Roman" w:hAnsi="Palatino-Roman" w:cs="Palatino-Roman"/>
          <w:sz w:val="20"/>
          <w:szCs w:val="20"/>
        </w:rPr>
        <w:t>crossmatch</w:t>
      </w:r>
      <w:proofErr w:type="spellEnd"/>
      <w:r>
        <w:rPr>
          <w:rFonts w:ascii="Palatino-Roman" w:hAnsi="Palatino-Roman" w:cs="Palatino-Roman"/>
          <w:sz w:val="20"/>
          <w:szCs w:val="20"/>
        </w:rPr>
        <w:t xml:space="preserve"> </w:t>
      </w:r>
      <w:r w:rsidRPr="00B27BDA">
        <w:rPr>
          <w:rFonts w:ascii="Palatino-Roman" w:hAnsi="Palatino-Roman" w:cs="Palatino-Roman"/>
          <w:sz w:val="20"/>
          <w:szCs w:val="20"/>
        </w:rPr>
        <w:t xml:space="preserve"> can identify preformed</w:t>
      </w:r>
      <w:r>
        <w:rPr>
          <w:rFonts w:ascii="Palatino-Roman" w:hAnsi="Palatino-Roman" w:cs="Palatino-Roman"/>
          <w:sz w:val="20"/>
          <w:szCs w:val="20"/>
        </w:rPr>
        <w:t xml:space="preserve"> </w:t>
      </w:r>
      <w:r w:rsidRPr="00B27BDA">
        <w:rPr>
          <w:rFonts w:ascii="Palatino-Roman" w:hAnsi="Palatino-Roman" w:cs="Palatino-Roman"/>
          <w:sz w:val="20"/>
          <w:szCs w:val="20"/>
        </w:rPr>
        <w:t>alloantibodies against a blood group antigen, thus preventing</w:t>
      </w:r>
      <w:r>
        <w:rPr>
          <w:rFonts w:ascii="Palatino-Roman" w:hAnsi="Palatino-Roman" w:cs="Palatino-Roman"/>
          <w:sz w:val="20"/>
          <w:szCs w:val="20"/>
        </w:rPr>
        <w:t xml:space="preserve"> </w:t>
      </w:r>
      <w:r w:rsidRPr="00B27BDA">
        <w:rPr>
          <w:rFonts w:ascii="Palatino-Roman" w:hAnsi="Palatino-Roman" w:cs="Palatino-Roman"/>
          <w:sz w:val="20"/>
          <w:szCs w:val="20"/>
        </w:rPr>
        <w:t>an AHTR</w:t>
      </w:r>
    </w:p>
    <w:p w:rsidR="00B27BDA" w:rsidRDefault="00B27BDA" w:rsidP="00B27BDA">
      <w:pPr>
        <w:pStyle w:val="ListParagraph"/>
        <w:numPr>
          <w:ilvl w:val="0"/>
          <w:numId w:val="2"/>
        </w:numPr>
        <w:autoSpaceDE w:val="0"/>
        <w:autoSpaceDN w:val="0"/>
        <w:adjustRightInd w:val="0"/>
        <w:spacing w:after="0" w:line="240" w:lineRule="auto"/>
        <w:rPr>
          <w:rFonts w:ascii="Palatino-Roman" w:hAnsi="Palatino-Roman" w:cs="Palatino-Roman"/>
          <w:sz w:val="20"/>
          <w:szCs w:val="20"/>
        </w:rPr>
      </w:pPr>
      <w:proofErr w:type="spellStart"/>
      <w:r w:rsidRPr="00B27BDA">
        <w:rPr>
          <w:rFonts w:ascii="Palatino-Roman" w:hAnsi="Palatino-Roman" w:cs="Palatino-Roman"/>
          <w:sz w:val="20"/>
          <w:szCs w:val="20"/>
        </w:rPr>
        <w:t>Mik</w:t>
      </w:r>
      <w:proofErr w:type="spellEnd"/>
      <w:r w:rsidRPr="00B27BDA">
        <w:rPr>
          <w:rFonts w:ascii="Palatino-Roman" w:hAnsi="Palatino-Roman" w:cs="Palatino-Roman"/>
          <w:sz w:val="20"/>
          <w:szCs w:val="20"/>
        </w:rPr>
        <w:t xml:space="preserve"> antigen: </w:t>
      </w:r>
      <w:proofErr w:type="spellStart"/>
      <w:proofErr w:type="gramStart"/>
      <w:r w:rsidRPr="00B27BDA">
        <w:rPr>
          <w:rFonts w:ascii="Palatino-Italic" w:hAnsi="Palatino-Italic" w:cs="Palatino-Italic"/>
          <w:i/>
          <w:iCs/>
          <w:sz w:val="20"/>
          <w:szCs w:val="20"/>
        </w:rPr>
        <w:t>Mik</w:t>
      </w:r>
      <w:proofErr w:type="spellEnd"/>
      <w:r w:rsidRPr="00B27BDA">
        <w:rPr>
          <w:rFonts w:ascii="Palatino-Italic" w:hAnsi="Palatino-Italic" w:cs="Palatino-Italic"/>
          <w:i/>
          <w:iCs/>
          <w:sz w:val="20"/>
          <w:szCs w:val="20"/>
        </w:rPr>
        <w:t xml:space="preserve"> </w:t>
      </w:r>
      <w:r>
        <w:rPr>
          <w:rFonts w:ascii="Palatino-Roman" w:hAnsi="Palatino-Roman" w:cs="Palatino-Roman"/>
          <w:sz w:val="20"/>
          <w:szCs w:val="20"/>
        </w:rPr>
        <w:t xml:space="preserve"> a</w:t>
      </w:r>
      <w:proofErr w:type="gramEnd"/>
      <w:r w:rsidRPr="00B27BDA">
        <w:rPr>
          <w:rFonts w:ascii="Palatino-Roman" w:hAnsi="Palatino-Roman" w:cs="Palatino-Roman"/>
          <w:sz w:val="20"/>
          <w:szCs w:val="20"/>
        </w:rPr>
        <w:t xml:space="preserve"> blood group in</w:t>
      </w:r>
      <w:r>
        <w:rPr>
          <w:rFonts w:ascii="Palatino-Roman" w:hAnsi="Palatino-Roman" w:cs="Palatino-Roman"/>
          <w:sz w:val="20"/>
          <w:szCs w:val="20"/>
        </w:rPr>
        <w:t xml:space="preserve"> cats, can also result in HTRs.</w:t>
      </w:r>
    </w:p>
    <w:p w:rsidR="00B27BDA" w:rsidRDefault="00B27BDA" w:rsidP="00B27BDA">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B27BDA">
        <w:rPr>
          <w:rFonts w:ascii="Palatino-Roman" w:hAnsi="Palatino-Roman" w:cs="Palatino-Roman"/>
          <w:sz w:val="20"/>
          <w:szCs w:val="20"/>
        </w:rPr>
        <w:t xml:space="preserve">A cat negative for the </w:t>
      </w:r>
      <w:proofErr w:type="spellStart"/>
      <w:r w:rsidRPr="00B27BDA">
        <w:rPr>
          <w:rFonts w:ascii="Palatino-Italic" w:hAnsi="Palatino-Italic" w:cs="Palatino-Italic"/>
          <w:i/>
          <w:iCs/>
          <w:sz w:val="20"/>
          <w:szCs w:val="20"/>
        </w:rPr>
        <w:t>Mik</w:t>
      </w:r>
      <w:proofErr w:type="spellEnd"/>
      <w:r w:rsidRPr="00B27BDA">
        <w:rPr>
          <w:rFonts w:ascii="Palatino-Italic" w:hAnsi="Palatino-Italic" w:cs="Palatino-Italic"/>
          <w:i/>
          <w:iCs/>
          <w:sz w:val="20"/>
          <w:szCs w:val="20"/>
        </w:rPr>
        <w:t xml:space="preserve"> </w:t>
      </w:r>
      <w:r w:rsidRPr="00B27BDA">
        <w:rPr>
          <w:rFonts w:ascii="Palatino-Roman" w:hAnsi="Palatino-Roman" w:cs="Palatino-Roman"/>
          <w:sz w:val="20"/>
          <w:szCs w:val="20"/>
        </w:rPr>
        <w:t>- RBC antigen can experience</w:t>
      </w:r>
      <w:r>
        <w:rPr>
          <w:rFonts w:ascii="Palatino-Roman" w:hAnsi="Palatino-Roman" w:cs="Palatino-Roman"/>
          <w:sz w:val="20"/>
          <w:szCs w:val="20"/>
        </w:rPr>
        <w:t xml:space="preserve"> </w:t>
      </w:r>
      <w:r w:rsidRPr="00B27BDA">
        <w:rPr>
          <w:rFonts w:ascii="Palatino-Roman" w:hAnsi="Palatino-Roman" w:cs="Palatino-Roman"/>
          <w:sz w:val="20"/>
          <w:szCs w:val="20"/>
        </w:rPr>
        <w:t>an AHT</w:t>
      </w:r>
      <w:r>
        <w:rPr>
          <w:rFonts w:ascii="Palatino-Roman" w:hAnsi="Palatino-Roman" w:cs="Palatino-Roman"/>
          <w:sz w:val="20"/>
          <w:szCs w:val="20"/>
        </w:rPr>
        <w:t>R</w:t>
      </w:r>
      <w:r w:rsidRPr="00B27BDA">
        <w:rPr>
          <w:rFonts w:ascii="Palatino-Roman" w:hAnsi="Palatino-Roman" w:cs="Palatino-Roman"/>
          <w:sz w:val="20"/>
          <w:szCs w:val="20"/>
        </w:rPr>
        <w:t xml:space="preserve">, after transfusion with </w:t>
      </w:r>
      <w:proofErr w:type="spellStart"/>
      <w:r w:rsidRPr="00B27BDA">
        <w:rPr>
          <w:rFonts w:ascii="Palatino-Italic" w:hAnsi="Palatino-Italic" w:cs="Palatino-Italic"/>
          <w:i/>
          <w:iCs/>
          <w:sz w:val="20"/>
          <w:szCs w:val="20"/>
        </w:rPr>
        <w:t>Mik</w:t>
      </w:r>
      <w:proofErr w:type="spellEnd"/>
      <w:r w:rsidRPr="00B27BDA">
        <w:rPr>
          <w:rFonts w:ascii="Palatino-Italic" w:hAnsi="Palatino-Italic" w:cs="Palatino-Italic"/>
          <w:i/>
          <w:iCs/>
          <w:sz w:val="20"/>
          <w:szCs w:val="20"/>
        </w:rPr>
        <w:t xml:space="preserve"> </w:t>
      </w:r>
      <w:r w:rsidRPr="00B27BDA">
        <w:rPr>
          <w:rFonts w:ascii="Palatino-Roman" w:hAnsi="Palatino-Roman" w:cs="Palatino-Roman"/>
          <w:sz w:val="20"/>
          <w:szCs w:val="20"/>
        </w:rPr>
        <w:t xml:space="preserve">- positive RBCs. </w:t>
      </w:r>
    </w:p>
    <w:p w:rsidR="006F4512" w:rsidRDefault="00B27BDA" w:rsidP="00857767">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w:t>
      </w:r>
      <w:r w:rsidRPr="00B27BDA">
        <w:rPr>
          <w:rFonts w:ascii="Palatino-Roman" w:hAnsi="Palatino-Roman" w:cs="Palatino-Roman"/>
          <w:sz w:val="20"/>
          <w:szCs w:val="20"/>
        </w:rPr>
        <w:t xml:space="preserve">his </w:t>
      </w:r>
      <w:proofErr w:type="spellStart"/>
      <w:r>
        <w:rPr>
          <w:rFonts w:ascii="Palatino-Roman" w:hAnsi="Palatino-Roman" w:cs="Palatino-Roman"/>
          <w:sz w:val="20"/>
          <w:szCs w:val="20"/>
        </w:rPr>
        <w:t>Mik</w:t>
      </w:r>
      <w:proofErr w:type="spellEnd"/>
      <w:r>
        <w:rPr>
          <w:rFonts w:ascii="Palatino-Roman" w:hAnsi="Palatino-Roman" w:cs="Palatino-Roman"/>
          <w:sz w:val="20"/>
          <w:szCs w:val="20"/>
        </w:rPr>
        <w:t xml:space="preserve"> </w:t>
      </w:r>
      <w:r w:rsidRPr="00B27BDA">
        <w:rPr>
          <w:rFonts w:ascii="Palatino-Roman" w:hAnsi="Palatino-Roman" w:cs="Palatino-Roman"/>
          <w:sz w:val="20"/>
          <w:szCs w:val="20"/>
        </w:rPr>
        <w:t xml:space="preserve">antibody was demonstrated to be naturally - occurring, </w:t>
      </w:r>
      <w:proofErr w:type="spellStart"/>
      <w:r w:rsidRPr="00B27BDA">
        <w:rPr>
          <w:rFonts w:ascii="Palatino-Roman" w:hAnsi="Palatino-Roman" w:cs="Palatino-Roman"/>
          <w:sz w:val="20"/>
          <w:szCs w:val="20"/>
        </w:rPr>
        <w:t>crossmatching</w:t>
      </w:r>
      <w:proofErr w:type="spellEnd"/>
      <w:r w:rsidRPr="00B27BDA">
        <w:rPr>
          <w:rFonts w:ascii="Palatino-Roman" w:hAnsi="Palatino-Roman" w:cs="Palatino-Roman"/>
          <w:sz w:val="20"/>
          <w:szCs w:val="20"/>
        </w:rPr>
        <w:t xml:space="preserve"> cats </w:t>
      </w:r>
      <w:r>
        <w:rPr>
          <w:rFonts w:ascii="Palatino-Roman" w:hAnsi="Palatino-Roman" w:cs="Palatino-Roman"/>
          <w:sz w:val="20"/>
          <w:szCs w:val="20"/>
        </w:rPr>
        <w:t>prior to even a fi</w:t>
      </w:r>
      <w:r w:rsidRPr="00B27BDA">
        <w:rPr>
          <w:rFonts w:ascii="Palatino-Roman" w:hAnsi="Palatino-Roman" w:cs="Palatino-Roman"/>
          <w:sz w:val="20"/>
          <w:szCs w:val="20"/>
        </w:rPr>
        <w:t>rst blood transfusion may be warranted</w:t>
      </w:r>
    </w:p>
    <w:p w:rsidR="00857767" w:rsidRDefault="00857767" w:rsidP="006F4512">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6F4512">
        <w:rPr>
          <w:rFonts w:ascii="Palatino-Roman" w:hAnsi="Palatino-Roman" w:cs="Palatino-Roman"/>
          <w:b/>
          <w:sz w:val="20"/>
          <w:szCs w:val="20"/>
          <w:u w:val="single"/>
        </w:rPr>
        <w:lastRenderedPageBreak/>
        <w:t>DOGS</w:t>
      </w:r>
      <w:r w:rsidRPr="006F4512">
        <w:rPr>
          <w:rFonts w:ascii="Palatino-Roman" w:hAnsi="Palatino-Roman" w:cs="Palatino-Roman"/>
          <w:sz w:val="20"/>
          <w:szCs w:val="20"/>
        </w:rPr>
        <w:t>: Generally, HTRs require prior</w:t>
      </w:r>
      <w:r w:rsidR="006F4512">
        <w:rPr>
          <w:rFonts w:ascii="Palatino-Roman" w:hAnsi="Palatino-Roman" w:cs="Palatino-Roman"/>
          <w:sz w:val="20"/>
          <w:szCs w:val="20"/>
        </w:rPr>
        <w:t xml:space="preserve"> </w:t>
      </w:r>
      <w:r w:rsidRPr="006F4512">
        <w:rPr>
          <w:rFonts w:ascii="Palatino-Roman" w:hAnsi="Palatino-Roman" w:cs="Palatino-Roman"/>
          <w:sz w:val="20"/>
          <w:szCs w:val="20"/>
        </w:rPr>
        <w:t>sensitization through a previous blood transfusion or,</w:t>
      </w:r>
      <w:r w:rsidR="006F4512">
        <w:rPr>
          <w:rFonts w:ascii="Palatino-Roman" w:hAnsi="Palatino-Roman" w:cs="Palatino-Roman"/>
          <w:sz w:val="20"/>
          <w:szCs w:val="20"/>
        </w:rPr>
        <w:t xml:space="preserve"> </w:t>
      </w:r>
      <w:r w:rsidRPr="006F4512">
        <w:rPr>
          <w:rFonts w:ascii="Palatino-Roman" w:hAnsi="Palatino-Roman" w:cs="Palatino-Roman"/>
          <w:sz w:val="20"/>
          <w:szCs w:val="20"/>
        </w:rPr>
        <w:t>to a much lesser extent, pregnancy</w:t>
      </w:r>
    </w:p>
    <w:p w:rsidR="00772F67" w:rsidRDefault="00772F67" w:rsidP="00772F67">
      <w:pPr>
        <w:autoSpaceDE w:val="0"/>
        <w:autoSpaceDN w:val="0"/>
        <w:adjustRightInd w:val="0"/>
        <w:spacing w:after="0" w:line="240" w:lineRule="auto"/>
        <w:rPr>
          <w:rFonts w:ascii="Palatino-Roman" w:hAnsi="Palatino-Roman" w:cs="Palatino-Roman"/>
          <w:sz w:val="20"/>
          <w:szCs w:val="20"/>
        </w:rPr>
      </w:pPr>
    </w:p>
    <w:p w:rsidR="00772F67" w:rsidRPr="00772F67" w:rsidRDefault="00772F67" w:rsidP="00772F67">
      <w:pPr>
        <w:autoSpaceDE w:val="0"/>
        <w:autoSpaceDN w:val="0"/>
        <w:adjustRightInd w:val="0"/>
        <w:spacing w:after="0" w:line="240" w:lineRule="auto"/>
        <w:rPr>
          <w:rFonts w:ascii="Palatino-Roman" w:hAnsi="Palatino-Roman" w:cs="Palatino-Roman"/>
          <w:b/>
          <w:sz w:val="20"/>
          <w:szCs w:val="20"/>
        </w:rPr>
      </w:pPr>
      <w:r w:rsidRPr="00772F67">
        <w:rPr>
          <w:rFonts w:ascii="Palatino-Roman" w:hAnsi="Palatino-Roman" w:cs="Palatino-Roman"/>
          <w:b/>
          <w:sz w:val="20"/>
          <w:szCs w:val="20"/>
        </w:rPr>
        <w:t>Delayed Hemolytic transfusion reactions:</w:t>
      </w:r>
    </w:p>
    <w:p w:rsidR="00417F57" w:rsidRDefault="00772F67" w:rsidP="00417F57">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772F67">
        <w:rPr>
          <w:rFonts w:ascii="Palatino-Roman" w:hAnsi="Palatino-Roman" w:cs="Palatino-Roman"/>
          <w:sz w:val="20"/>
          <w:szCs w:val="20"/>
        </w:rPr>
        <w:t>DHTRs are defined as those occurring more than 24 hours following</w:t>
      </w:r>
      <w:r>
        <w:rPr>
          <w:rFonts w:ascii="Palatino-Roman" w:hAnsi="Palatino-Roman" w:cs="Palatino-Roman"/>
          <w:sz w:val="20"/>
          <w:szCs w:val="20"/>
        </w:rPr>
        <w:t xml:space="preserve"> </w:t>
      </w:r>
      <w:r w:rsidRPr="00772F67">
        <w:rPr>
          <w:rFonts w:ascii="Palatino-Roman" w:hAnsi="Palatino-Roman" w:cs="Palatino-Roman"/>
          <w:sz w:val="20"/>
          <w:szCs w:val="20"/>
        </w:rPr>
        <w:t>a transfusion</w:t>
      </w:r>
    </w:p>
    <w:p w:rsidR="00417F57" w:rsidRDefault="00417F57" w:rsidP="00417F57">
      <w:pPr>
        <w:pStyle w:val="ListParagraph"/>
        <w:numPr>
          <w:ilvl w:val="0"/>
          <w:numId w:val="2"/>
        </w:numPr>
        <w:autoSpaceDE w:val="0"/>
        <w:autoSpaceDN w:val="0"/>
        <w:adjustRightInd w:val="0"/>
        <w:spacing w:after="0" w:line="240" w:lineRule="auto"/>
        <w:rPr>
          <w:rFonts w:ascii="Palatino-Roman" w:hAnsi="Palatino-Roman" w:cs="Palatino-Roman"/>
          <w:sz w:val="20"/>
          <w:szCs w:val="20"/>
        </w:rPr>
      </w:pPr>
      <w:proofErr w:type="gramStart"/>
      <w:r w:rsidRPr="00417F57">
        <w:rPr>
          <w:rFonts w:ascii="Palatino-Roman" w:hAnsi="Palatino-Roman" w:cs="Palatino-Roman"/>
          <w:sz w:val="20"/>
          <w:szCs w:val="20"/>
        </w:rPr>
        <w:t>are</w:t>
      </w:r>
      <w:proofErr w:type="gramEnd"/>
      <w:r w:rsidRPr="00417F57">
        <w:rPr>
          <w:rFonts w:ascii="Palatino-Roman" w:hAnsi="Palatino-Roman" w:cs="Palatino-Roman"/>
          <w:sz w:val="20"/>
          <w:szCs w:val="20"/>
        </w:rPr>
        <w:t xml:space="preserve"> often the result of an anamnestic response to a RBC antigen that the recipient lacks, with the previously produced reactive alloantibody weak or present in very low concentrations. Pre - transfusion </w:t>
      </w:r>
      <w:proofErr w:type="spellStart"/>
      <w:r w:rsidRPr="00417F57">
        <w:rPr>
          <w:rFonts w:ascii="Palatino-Roman" w:hAnsi="Palatino-Roman" w:cs="Palatino-Roman"/>
          <w:sz w:val="20"/>
          <w:szCs w:val="20"/>
        </w:rPr>
        <w:t>crossmatch</w:t>
      </w:r>
      <w:proofErr w:type="spellEnd"/>
      <w:r>
        <w:rPr>
          <w:rFonts w:ascii="Palatino-Roman" w:hAnsi="Palatino-Roman" w:cs="Palatino-Roman"/>
          <w:sz w:val="20"/>
          <w:szCs w:val="20"/>
        </w:rPr>
        <w:t xml:space="preserve"> </w:t>
      </w:r>
      <w:r w:rsidRPr="00417F57">
        <w:rPr>
          <w:rFonts w:ascii="Palatino-Roman" w:hAnsi="Palatino-Roman" w:cs="Palatino-Roman"/>
          <w:sz w:val="20"/>
          <w:szCs w:val="20"/>
        </w:rPr>
        <w:t xml:space="preserve">testing may not identify the potential incompatibility if the test is insufficiently sensitive. </w:t>
      </w:r>
    </w:p>
    <w:p w:rsidR="00417F57" w:rsidRPr="00417F57" w:rsidRDefault="00417F57" w:rsidP="00417F57">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417F57">
        <w:rPr>
          <w:rFonts w:ascii="Palatino-Roman" w:hAnsi="Palatino-Roman" w:cs="Palatino-Roman"/>
          <w:sz w:val="20"/>
          <w:szCs w:val="20"/>
        </w:rPr>
        <w:t>Alternatively, DHTRs</w:t>
      </w:r>
      <w:r>
        <w:rPr>
          <w:rFonts w:ascii="Palatino-Roman" w:hAnsi="Palatino-Roman" w:cs="Palatino-Roman"/>
          <w:sz w:val="20"/>
          <w:szCs w:val="20"/>
        </w:rPr>
        <w:t xml:space="preserve"> </w:t>
      </w:r>
      <w:r w:rsidRPr="00417F57">
        <w:rPr>
          <w:rFonts w:ascii="Palatino-Roman" w:hAnsi="Palatino-Roman" w:cs="Palatino-Roman"/>
          <w:sz w:val="20"/>
          <w:szCs w:val="20"/>
        </w:rPr>
        <w:t xml:space="preserve">may be a result of primary </w:t>
      </w:r>
      <w:proofErr w:type="spellStart"/>
      <w:r w:rsidRPr="00417F57">
        <w:rPr>
          <w:rFonts w:ascii="Palatino-Roman" w:hAnsi="Palatino-Roman" w:cs="Palatino-Roman"/>
          <w:sz w:val="20"/>
          <w:szCs w:val="20"/>
        </w:rPr>
        <w:t>alloimmunization</w:t>
      </w:r>
      <w:proofErr w:type="spellEnd"/>
      <w:r w:rsidRPr="00417F57">
        <w:rPr>
          <w:rFonts w:ascii="Palatino-Roman" w:hAnsi="Palatino-Roman" w:cs="Palatino-Roman"/>
          <w:sz w:val="20"/>
          <w:szCs w:val="20"/>
        </w:rPr>
        <w:t xml:space="preserve"> to a RBC</w:t>
      </w:r>
      <w:r>
        <w:rPr>
          <w:rFonts w:ascii="Palatino-Roman" w:hAnsi="Palatino-Roman" w:cs="Palatino-Roman"/>
          <w:sz w:val="20"/>
          <w:szCs w:val="20"/>
        </w:rPr>
        <w:t xml:space="preserve"> </w:t>
      </w:r>
      <w:r w:rsidRPr="00417F57">
        <w:rPr>
          <w:rFonts w:ascii="Palatino-Roman" w:hAnsi="Palatino-Roman" w:cs="Palatino-Roman"/>
          <w:sz w:val="20"/>
          <w:szCs w:val="20"/>
        </w:rPr>
        <w:t>antigen, with hemolysis occurring weeks later after sufficient time for alloantibody production</w:t>
      </w:r>
    </w:p>
    <w:p w:rsidR="00417F57" w:rsidRDefault="00417F57" w:rsidP="00417F57">
      <w:pPr>
        <w:autoSpaceDE w:val="0"/>
        <w:autoSpaceDN w:val="0"/>
        <w:adjustRightInd w:val="0"/>
        <w:spacing w:after="0" w:line="240" w:lineRule="auto"/>
        <w:rPr>
          <w:rFonts w:ascii="Palatino-Roman" w:hAnsi="Palatino-Roman" w:cs="Palatino-Roman"/>
          <w:sz w:val="20"/>
          <w:szCs w:val="20"/>
        </w:rPr>
      </w:pPr>
    </w:p>
    <w:p w:rsidR="002A4213" w:rsidRDefault="002A4213" w:rsidP="002A4213">
      <w:pPr>
        <w:pStyle w:val="ListParagraph"/>
        <w:numPr>
          <w:ilvl w:val="0"/>
          <w:numId w:val="1"/>
        </w:numPr>
        <w:autoSpaceDE w:val="0"/>
        <w:autoSpaceDN w:val="0"/>
        <w:adjustRightInd w:val="0"/>
        <w:spacing w:after="0" w:line="240" w:lineRule="auto"/>
        <w:rPr>
          <w:rFonts w:ascii="Palatino-Roman" w:hAnsi="Palatino-Roman" w:cs="Palatino-Roman"/>
          <w:sz w:val="20"/>
          <w:szCs w:val="20"/>
        </w:rPr>
      </w:pPr>
      <w:r w:rsidRPr="002A4213">
        <w:rPr>
          <w:rFonts w:ascii="Palatino-Roman" w:hAnsi="Palatino-Roman" w:cs="Palatino-Roman"/>
          <w:sz w:val="20"/>
          <w:szCs w:val="20"/>
          <w:u w:val="single"/>
        </w:rPr>
        <w:t>Non hemolytic transfusion reactions</w:t>
      </w:r>
      <w:r>
        <w:rPr>
          <w:rFonts w:ascii="Palatino-Roman" w:hAnsi="Palatino-Roman" w:cs="Palatino-Roman"/>
          <w:sz w:val="20"/>
          <w:szCs w:val="20"/>
        </w:rPr>
        <w:t>:</w:t>
      </w:r>
    </w:p>
    <w:p w:rsidR="002A4213" w:rsidRDefault="002A4213" w:rsidP="002A4213">
      <w:pPr>
        <w:autoSpaceDE w:val="0"/>
        <w:autoSpaceDN w:val="0"/>
        <w:adjustRightInd w:val="0"/>
        <w:spacing w:after="0" w:line="240" w:lineRule="auto"/>
        <w:rPr>
          <w:rFonts w:ascii="Palatino-Roman" w:hAnsi="Palatino-Roman" w:cs="Palatino-Roman"/>
          <w:sz w:val="20"/>
          <w:szCs w:val="20"/>
        </w:rPr>
      </w:pPr>
    </w:p>
    <w:p w:rsidR="002A4213" w:rsidRDefault="002A4213" w:rsidP="002A421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Febrile and allergic reactions are two of the most common types of transfusion reactions reported in veterinary</w:t>
      </w:r>
    </w:p>
    <w:p w:rsidR="002A4213" w:rsidRDefault="002A4213" w:rsidP="002A4213">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medicine</w:t>
      </w:r>
      <w:proofErr w:type="gramEnd"/>
      <w:r>
        <w:rPr>
          <w:rFonts w:ascii="Palatino-Roman" w:hAnsi="Palatino-Roman" w:cs="Palatino-Roman"/>
          <w:sz w:val="20"/>
          <w:szCs w:val="20"/>
        </w:rPr>
        <w:t>, comprising 60 – 90% of reported reactions.</w:t>
      </w:r>
    </w:p>
    <w:p w:rsidR="00A84E17" w:rsidRDefault="00A84E17" w:rsidP="002A4213">
      <w:pPr>
        <w:autoSpaceDE w:val="0"/>
        <w:autoSpaceDN w:val="0"/>
        <w:adjustRightInd w:val="0"/>
        <w:spacing w:after="0" w:line="240" w:lineRule="auto"/>
        <w:rPr>
          <w:rFonts w:ascii="Palatino-Roman" w:hAnsi="Palatino-Roman" w:cs="Palatino-Roman"/>
          <w:sz w:val="20"/>
          <w:szCs w:val="20"/>
        </w:rPr>
      </w:pPr>
    </w:p>
    <w:p w:rsidR="00A84E17" w:rsidRDefault="00A84E17" w:rsidP="002A4213">
      <w:pPr>
        <w:autoSpaceDE w:val="0"/>
        <w:autoSpaceDN w:val="0"/>
        <w:adjustRightInd w:val="0"/>
        <w:spacing w:after="0" w:line="240" w:lineRule="auto"/>
        <w:rPr>
          <w:rFonts w:ascii="Palatino-Roman" w:hAnsi="Palatino-Roman" w:cs="Palatino-Roman"/>
          <w:sz w:val="20"/>
          <w:szCs w:val="20"/>
        </w:rPr>
      </w:pPr>
      <w:r w:rsidRPr="00A84E17">
        <w:rPr>
          <w:rFonts w:ascii="Palatino-Roman" w:hAnsi="Palatino-Roman" w:cs="Palatino-Roman"/>
          <w:b/>
          <w:sz w:val="20"/>
          <w:szCs w:val="20"/>
        </w:rPr>
        <w:t>FNHTRs</w:t>
      </w:r>
      <w:r>
        <w:rPr>
          <w:rFonts w:ascii="Palatino-Roman" w:hAnsi="Palatino-Roman" w:cs="Palatino-Roman"/>
          <w:sz w:val="20"/>
          <w:szCs w:val="20"/>
        </w:rPr>
        <w:t>:</w:t>
      </w:r>
    </w:p>
    <w:p w:rsidR="002A4213" w:rsidRDefault="002A4213" w:rsidP="002A4213">
      <w:pPr>
        <w:autoSpaceDE w:val="0"/>
        <w:autoSpaceDN w:val="0"/>
        <w:adjustRightInd w:val="0"/>
        <w:spacing w:after="0" w:line="240" w:lineRule="auto"/>
        <w:rPr>
          <w:rFonts w:ascii="Palatino-Roman" w:hAnsi="Palatino-Roman" w:cs="Palatino-Roman"/>
          <w:sz w:val="20"/>
          <w:szCs w:val="20"/>
        </w:rPr>
      </w:pPr>
    </w:p>
    <w:p w:rsidR="002A4213" w:rsidRDefault="002A4213" w:rsidP="002A421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(FNHTRs) are defined in human medicine as a rise in temperature of either 2 ° F or 1 ° C during or within 4 hours post - transfusion without an obvious other cause for the rise in temperature. </w:t>
      </w:r>
      <w:r>
        <w:rPr>
          <w:rFonts w:ascii="Palatino-Roman" w:hAnsi="Palatino-Roman" w:cs="Palatino-Roman"/>
          <w:sz w:val="12"/>
          <w:szCs w:val="12"/>
        </w:rPr>
        <w:t xml:space="preserve">46 </w:t>
      </w:r>
      <w:r>
        <w:rPr>
          <w:rFonts w:ascii="Palatino-Roman" w:hAnsi="Palatino-Roman" w:cs="Palatino-Roman"/>
          <w:sz w:val="20"/>
          <w:szCs w:val="20"/>
        </w:rPr>
        <w:t>Additional clinical signs can include vomiting and tremors</w:t>
      </w:r>
    </w:p>
    <w:p w:rsidR="004107D3" w:rsidRDefault="004107D3" w:rsidP="002A4213">
      <w:pPr>
        <w:autoSpaceDE w:val="0"/>
        <w:autoSpaceDN w:val="0"/>
        <w:adjustRightInd w:val="0"/>
        <w:spacing w:after="0" w:line="240" w:lineRule="auto"/>
        <w:rPr>
          <w:rFonts w:ascii="Palatino-Roman" w:hAnsi="Palatino-Roman" w:cs="Palatino-Roman"/>
          <w:sz w:val="20"/>
          <w:szCs w:val="20"/>
        </w:rPr>
      </w:pPr>
    </w:p>
    <w:p w:rsidR="00966491" w:rsidRDefault="004107D3" w:rsidP="004107D3">
      <w:pPr>
        <w:autoSpaceDE w:val="0"/>
        <w:autoSpaceDN w:val="0"/>
        <w:adjustRightInd w:val="0"/>
        <w:spacing w:after="0" w:line="240" w:lineRule="auto"/>
        <w:rPr>
          <w:rFonts w:ascii="Palatino-Roman" w:hAnsi="Palatino-Roman" w:cs="Palatino-Roman"/>
          <w:sz w:val="12"/>
          <w:szCs w:val="12"/>
        </w:rPr>
      </w:pPr>
      <w:r>
        <w:rPr>
          <w:rFonts w:ascii="Palatino-Roman" w:hAnsi="Palatino-Roman" w:cs="Palatino-Roman"/>
          <w:sz w:val="20"/>
          <w:szCs w:val="20"/>
        </w:rPr>
        <w:t xml:space="preserve">FNHTRs </w:t>
      </w:r>
      <w:r w:rsidR="00966491">
        <w:rPr>
          <w:rFonts w:ascii="Palatino-Roman" w:hAnsi="Palatino-Roman" w:cs="Palatino-Roman"/>
          <w:sz w:val="20"/>
          <w:szCs w:val="20"/>
        </w:rPr>
        <w:t xml:space="preserve">are frequently </w:t>
      </w:r>
      <w:r>
        <w:rPr>
          <w:rFonts w:ascii="Palatino-Roman" w:hAnsi="Palatino-Roman" w:cs="Palatino-Roman"/>
          <w:sz w:val="20"/>
          <w:szCs w:val="20"/>
        </w:rPr>
        <w:t>attributed to</w:t>
      </w:r>
      <w:r w:rsidR="00966491">
        <w:rPr>
          <w:rFonts w:ascii="Palatino-Roman" w:hAnsi="Palatino-Roman" w:cs="Palatino-Roman"/>
          <w:sz w:val="20"/>
          <w:szCs w:val="20"/>
        </w:rPr>
        <w:t xml:space="preserve"> recipient alloantibodies which </w:t>
      </w:r>
      <w:r>
        <w:rPr>
          <w:rFonts w:ascii="Palatino-Roman" w:hAnsi="Palatino-Roman" w:cs="Palatino-Roman"/>
          <w:sz w:val="20"/>
          <w:szCs w:val="20"/>
        </w:rPr>
        <w:t>react with histocomp</w:t>
      </w:r>
      <w:r w:rsidR="00966491">
        <w:rPr>
          <w:rFonts w:ascii="Palatino-Roman" w:hAnsi="Palatino-Roman" w:cs="Palatino-Roman"/>
          <w:sz w:val="20"/>
          <w:szCs w:val="20"/>
        </w:rPr>
        <w:t xml:space="preserve">atibility leukocyte antigens or </w:t>
      </w:r>
      <w:r>
        <w:rPr>
          <w:rFonts w:ascii="Palatino-Roman" w:hAnsi="Palatino-Roman" w:cs="Palatino-Roman"/>
          <w:sz w:val="20"/>
          <w:szCs w:val="20"/>
        </w:rPr>
        <w:t>other antigens present on d</w:t>
      </w:r>
      <w:r w:rsidR="00966491">
        <w:rPr>
          <w:rFonts w:ascii="Palatino-Roman" w:hAnsi="Palatino-Roman" w:cs="Palatino-Roman"/>
          <w:sz w:val="20"/>
          <w:szCs w:val="20"/>
        </w:rPr>
        <w:t xml:space="preserve">onor lymphocytes, granulocytes, </w:t>
      </w:r>
      <w:r>
        <w:rPr>
          <w:rFonts w:ascii="Palatino-Roman" w:hAnsi="Palatino-Roman" w:cs="Palatino-Roman"/>
          <w:sz w:val="20"/>
          <w:szCs w:val="20"/>
        </w:rPr>
        <w:t xml:space="preserve">or platelets. </w:t>
      </w:r>
    </w:p>
    <w:p w:rsidR="00966491" w:rsidRDefault="00966491" w:rsidP="004107D3">
      <w:pPr>
        <w:autoSpaceDE w:val="0"/>
        <w:autoSpaceDN w:val="0"/>
        <w:adjustRightInd w:val="0"/>
        <w:spacing w:after="0" w:line="240" w:lineRule="auto"/>
        <w:rPr>
          <w:rFonts w:ascii="Palatino-Roman" w:hAnsi="Palatino-Roman" w:cs="Palatino-Roman"/>
          <w:sz w:val="12"/>
          <w:szCs w:val="12"/>
        </w:rPr>
      </w:pPr>
    </w:p>
    <w:p w:rsidR="004107D3" w:rsidRDefault="004107D3" w:rsidP="004107D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Cyt</w:t>
      </w:r>
      <w:r w:rsidR="00966491">
        <w:rPr>
          <w:rFonts w:ascii="Palatino-Roman" w:hAnsi="Palatino-Roman" w:cs="Palatino-Roman"/>
          <w:sz w:val="20"/>
          <w:szCs w:val="20"/>
        </w:rPr>
        <w:t xml:space="preserve">okines released from leukocytes </w:t>
      </w:r>
      <w:r>
        <w:rPr>
          <w:rFonts w:ascii="Palatino-Roman" w:hAnsi="Palatino-Roman" w:cs="Palatino-Roman"/>
          <w:sz w:val="20"/>
          <w:szCs w:val="20"/>
        </w:rPr>
        <w:t>and platele</w:t>
      </w:r>
      <w:r w:rsidR="00966491">
        <w:rPr>
          <w:rFonts w:ascii="Palatino-Roman" w:hAnsi="Palatino-Roman" w:cs="Palatino-Roman"/>
          <w:sz w:val="20"/>
          <w:szCs w:val="20"/>
        </w:rPr>
        <w:t xml:space="preserve">ts within stored blood are also </w:t>
      </w:r>
      <w:r>
        <w:rPr>
          <w:rFonts w:ascii="Palatino-Roman" w:hAnsi="Palatino-Roman" w:cs="Palatino-Roman"/>
          <w:sz w:val="20"/>
          <w:szCs w:val="20"/>
        </w:rPr>
        <w:t>implicated as causes</w:t>
      </w:r>
      <w:r w:rsidR="00966491">
        <w:rPr>
          <w:rFonts w:ascii="Palatino-Roman" w:hAnsi="Palatino-Roman" w:cs="Palatino-Roman"/>
          <w:sz w:val="20"/>
          <w:szCs w:val="20"/>
        </w:rPr>
        <w:t xml:space="preserve"> for FNHTRs and some allergic - </w:t>
      </w:r>
      <w:r>
        <w:rPr>
          <w:rFonts w:ascii="Palatino-Roman" w:hAnsi="Palatino-Roman" w:cs="Palatino-Roman"/>
          <w:sz w:val="20"/>
          <w:szCs w:val="20"/>
        </w:rPr>
        <w:t>type reactions</w:t>
      </w:r>
    </w:p>
    <w:p w:rsidR="00903E76" w:rsidRDefault="00903E76" w:rsidP="004107D3">
      <w:pPr>
        <w:autoSpaceDE w:val="0"/>
        <w:autoSpaceDN w:val="0"/>
        <w:adjustRightInd w:val="0"/>
        <w:spacing w:after="0" w:line="240" w:lineRule="auto"/>
        <w:rPr>
          <w:rFonts w:ascii="Palatino-Roman" w:hAnsi="Palatino-Roman" w:cs="Palatino-Roman"/>
          <w:sz w:val="20"/>
          <w:szCs w:val="20"/>
        </w:rPr>
      </w:pPr>
    </w:p>
    <w:p w:rsidR="00903E76" w:rsidRDefault="00903E76" w:rsidP="00903E7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Pre - storage </w:t>
      </w:r>
      <w:proofErr w:type="spellStart"/>
      <w:r>
        <w:rPr>
          <w:rFonts w:ascii="Palatino-Roman" w:hAnsi="Palatino-Roman" w:cs="Palatino-Roman"/>
          <w:sz w:val="20"/>
          <w:szCs w:val="20"/>
        </w:rPr>
        <w:t>leukoreduction</w:t>
      </w:r>
      <w:proofErr w:type="spellEnd"/>
      <w:r>
        <w:rPr>
          <w:rFonts w:ascii="Palatino-Roman" w:hAnsi="Palatino-Roman" w:cs="Palatino-Roman"/>
          <w:sz w:val="20"/>
          <w:szCs w:val="20"/>
        </w:rPr>
        <w:t xml:space="preserve"> has been shown to decrease, but not eliminate, FNHTRs</w:t>
      </w:r>
    </w:p>
    <w:p w:rsidR="00903E76" w:rsidRDefault="00903E76" w:rsidP="00903E76">
      <w:pPr>
        <w:autoSpaceDE w:val="0"/>
        <w:autoSpaceDN w:val="0"/>
        <w:adjustRightInd w:val="0"/>
        <w:spacing w:after="0" w:line="240" w:lineRule="auto"/>
        <w:rPr>
          <w:rFonts w:ascii="Palatino-Roman" w:hAnsi="Palatino-Roman" w:cs="Palatino-Roman"/>
          <w:sz w:val="20"/>
          <w:szCs w:val="20"/>
        </w:rPr>
      </w:pPr>
    </w:p>
    <w:p w:rsidR="00A84E17" w:rsidRDefault="00A84E17" w:rsidP="00903E76">
      <w:pPr>
        <w:autoSpaceDE w:val="0"/>
        <w:autoSpaceDN w:val="0"/>
        <w:adjustRightInd w:val="0"/>
        <w:spacing w:after="0" w:line="240" w:lineRule="auto"/>
        <w:rPr>
          <w:rFonts w:ascii="Palatino-Roman" w:hAnsi="Palatino-Roman" w:cs="Palatino-Roman"/>
          <w:sz w:val="20"/>
          <w:szCs w:val="20"/>
        </w:rPr>
      </w:pPr>
      <w:r w:rsidRPr="00A84E17">
        <w:rPr>
          <w:rFonts w:ascii="Palatino-Roman" w:hAnsi="Palatino-Roman" w:cs="Palatino-Roman"/>
          <w:b/>
          <w:sz w:val="20"/>
          <w:szCs w:val="20"/>
        </w:rPr>
        <w:t>Allergic</w:t>
      </w:r>
      <w:r>
        <w:rPr>
          <w:rFonts w:ascii="Palatino-Roman" w:hAnsi="Palatino-Roman" w:cs="Palatino-Roman"/>
          <w:sz w:val="20"/>
          <w:szCs w:val="20"/>
        </w:rPr>
        <w:t>:</w:t>
      </w:r>
    </w:p>
    <w:p w:rsidR="00A84E17" w:rsidRDefault="00A84E17" w:rsidP="00903E76">
      <w:pPr>
        <w:autoSpaceDE w:val="0"/>
        <w:autoSpaceDN w:val="0"/>
        <w:adjustRightInd w:val="0"/>
        <w:spacing w:after="0" w:line="240" w:lineRule="auto"/>
        <w:rPr>
          <w:rFonts w:ascii="Palatino-Roman" w:hAnsi="Palatino-Roman" w:cs="Palatino-Roman"/>
          <w:sz w:val="20"/>
          <w:szCs w:val="20"/>
        </w:rPr>
      </w:pPr>
    </w:p>
    <w:p w:rsidR="00903E76" w:rsidRDefault="00903E76" w:rsidP="00903E7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Allergic reactions are more often associated with transfusion of plasma products and are triggered by exposure to a substance, likely a protein, present in donor plasma to which the recipient has been sensitized</w:t>
      </w:r>
    </w:p>
    <w:p w:rsidR="00A84E17" w:rsidRDefault="00A84E17" w:rsidP="00903E76">
      <w:pPr>
        <w:autoSpaceDE w:val="0"/>
        <w:autoSpaceDN w:val="0"/>
        <w:adjustRightInd w:val="0"/>
        <w:spacing w:after="0" w:line="240" w:lineRule="auto"/>
        <w:rPr>
          <w:rFonts w:ascii="Palatino-Roman" w:hAnsi="Palatino-Roman" w:cs="Palatino-Roman"/>
          <w:sz w:val="20"/>
          <w:szCs w:val="20"/>
        </w:rPr>
      </w:pPr>
    </w:p>
    <w:p w:rsidR="00A84E17" w:rsidRDefault="00A84E17" w:rsidP="00A84E1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Clinical signs include mild to sometimes dramatic </w:t>
      </w:r>
      <w:proofErr w:type="spellStart"/>
      <w:r>
        <w:rPr>
          <w:rFonts w:ascii="Palatino-Roman" w:hAnsi="Palatino-Roman" w:cs="Palatino-Roman"/>
          <w:sz w:val="20"/>
          <w:szCs w:val="20"/>
        </w:rPr>
        <w:t>urticaria</w:t>
      </w:r>
      <w:proofErr w:type="spellEnd"/>
      <w:r>
        <w:rPr>
          <w:rFonts w:ascii="Palatino-Roman" w:hAnsi="Palatino-Roman" w:cs="Palatino-Roman"/>
          <w:sz w:val="20"/>
          <w:szCs w:val="20"/>
        </w:rPr>
        <w:t xml:space="preserve">, </w:t>
      </w:r>
      <w:proofErr w:type="spellStart"/>
      <w:r>
        <w:rPr>
          <w:rFonts w:ascii="Palatino-Roman" w:hAnsi="Palatino-Roman" w:cs="Palatino-Roman"/>
          <w:sz w:val="20"/>
          <w:szCs w:val="20"/>
        </w:rPr>
        <w:t>pruritis</w:t>
      </w:r>
      <w:proofErr w:type="spellEnd"/>
      <w:r>
        <w:rPr>
          <w:rFonts w:ascii="Palatino-Roman" w:hAnsi="Palatino-Roman" w:cs="Palatino-Roman"/>
          <w:sz w:val="20"/>
          <w:szCs w:val="20"/>
        </w:rPr>
        <w:t>, and erythema. Additional</w:t>
      </w:r>
    </w:p>
    <w:p w:rsidR="00A84E17" w:rsidRDefault="00A84E17" w:rsidP="00A84E17">
      <w:pPr>
        <w:autoSpaceDE w:val="0"/>
        <w:autoSpaceDN w:val="0"/>
        <w:adjustRightInd w:val="0"/>
        <w:spacing w:after="0" w:line="240" w:lineRule="auto"/>
        <w:rPr>
          <w:rFonts w:ascii="Palatino-Roman" w:hAnsi="Palatino-Roman" w:cs="Palatino-Roman"/>
          <w:sz w:val="12"/>
          <w:szCs w:val="12"/>
        </w:rPr>
      </w:pPr>
      <w:proofErr w:type="gramStart"/>
      <w:r>
        <w:rPr>
          <w:rFonts w:ascii="Palatino-Roman" w:hAnsi="Palatino-Roman" w:cs="Palatino-Roman"/>
          <w:sz w:val="20"/>
          <w:szCs w:val="20"/>
        </w:rPr>
        <w:t>signs</w:t>
      </w:r>
      <w:proofErr w:type="gramEnd"/>
      <w:r>
        <w:rPr>
          <w:rFonts w:ascii="Palatino-Roman" w:hAnsi="Palatino-Roman" w:cs="Palatino-Roman"/>
          <w:sz w:val="20"/>
          <w:szCs w:val="20"/>
        </w:rPr>
        <w:t xml:space="preserve"> can include vomiting, nausea, diarrhea, and/or abdominal pain. </w:t>
      </w:r>
    </w:p>
    <w:p w:rsidR="00A84E17" w:rsidRDefault="00A84E17" w:rsidP="00A84E17">
      <w:pPr>
        <w:autoSpaceDE w:val="0"/>
        <w:autoSpaceDN w:val="0"/>
        <w:adjustRightInd w:val="0"/>
        <w:spacing w:after="0" w:line="240" w:lineRule="auto"/>
        <w:rPr>
          <w:rFonts w:ascii="Palatino-Roman" w:hAnsi="Palatino-Roman" w:cs="Palatino-Roman"/>
          <w:sz w:val="20"/>
          <w:szCs w:val="20"/>
        </w:rPr>
      </w:pPr>
    </w:p>
    <w:p w:rsidR="00A84E17" w:rsidRDefault="00A84E17" w:rsidP="00A84E1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Treatment includes stopping or, at least, decreasing the rate of transfusion, as well as administering an</w:t>
      </w:r>
    </w:p>
    <w:p w:rsidR="00A84E17" w:rsidRDefault="00A84E17" w:rsidP="00A84E17">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Antihistamine.</w:t>
      </w:r>
      <w:proofErr w:type="gramEnd"/>
      <w:r>
        <w:rPr>
          <w:rFonts w:ascii="Palatino-Roman" w:hAnsi="Palatino-Roman" w:cs="Palatino-Roman"/>
          <w:sz w:val="20"/>
          <w:szCs w:val="20"/>
        </w:rPr>
        <w:t xml:space="preserve"> </w:t>
      </w:r>
    </w:p>
    <w:p w:rsidR="00A84E17" w:rsidRDefault="00A84E17" w:rsidP="00A84E17">
      <w:pPr>
        <w:autoSpaceDE w:val="0"/>
        <w:autoSpaceDN w:val="0"/>
        <w:adjustRightInd w:val="0"/>
        <w:spacing w:after="0" w:line="240" w:lineRule="auto"/>
        <w:rPr>
          <w:rFonts w:ascii="Palatino-Roman" w:hAnsi="Palatino-Roman" w:cs="Palatino-Roman"/>
          <w:sz w:val="20"/>
          <w:szCs w:val="20"/>
        </w:rPr>
      </w:pPr>
    </w:p>
    <w:p w:rsidR="00A84E17" w:rsidRDefault="00A84E17" w:rsidP="00A84E1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Note: administration of diphenhydramine to humans prior to </w:t>
      </w:r>
      <w:proofErr w:type="spellStart"/>
      <w:r>
        <w:rPr>
          <w:rFonts w:ascii="Palatino-Roman" w:hAnsi="Palatino-Roman" w:cs="Palatino-Roman"/>
          <w:sz w:val="20"/>
          <w:szCs w:val="20"/>
        </w:rPr>
        <w:t>leukoreduced</w:t>
      </w:r>
      <w:proofErr w:type="spellEnd"/>
      <w:r>
        <w:rPr>
          <w:rFonts w:ascii="Palatino-Roman" w:hAnsi="Palatino-Roman" w:cs="Palatino-Roman"/>
          <w:sz w:val="20"/>
          <w:szCs w:val="20"/>
        </w:rPr>
        <w:t xml:space="preserve"> platelet transfusions did not decrease the frequency of allergic - type urticarial reactions</w:t>
      </w:r>
    </w:p>
    <w:p w:rsidR="005D4246" w:rsidRDefault="005D4246" w:rsidP="00A84E17">
      <w:pPr>
        <w:autoSpaceDE w:val="0"/>
        <w:autoSpaceDN w:val="0"/>
        <w:adjustRightInd w:val="0"/>
        <w:spacing w:after="0" w:line="240" w:lineRule="auto"/>
        <w:rPr>
          <w:rFonts w:ascii="Palatino-Roman" w:hAnsi="Palatino-Roman" w:cs="Palatino-Roman"/>
          <w:sz w:val="20"/>
          <w:szCs w:val="20"/>
        </w:rPr>
      </w:pPr>
    </w:p>
    <w:p w:rsidR="005D4246" w:rsidRDefault="005D4246" w:rsidP="00A84E17">
      <w:pPr>
        <w:autoSpaceDE w:val="0"/>
        <w:autoSpaceDN w:val="0"/>
        <w:adjustRightInd w:val="0"/>
        <w:spacing w:after="0" w:line="240" w:lineRule="auto"/>
        <w:rPr>
          <w:rFonts w:ascii="Palatino-Roman" w:hAnsi="Palatino-Roman" w:cs="Palatino-Roman"/>
          <w:sz w:val="20"/>
          <w:szCs w:val="20"/>
        </w:rPr>
      </w:pPr>
    </w:p>
    <w:p w:rsidR="005D4246" w:rsidRDefault="005D4246" w:rsidP="005D4246">
      <w:pPr>
        <w:pStyle w:val="ListParagraph"/>
        <w:numPr>
          <w:ilvl w:val="0"/>
          <w:numId w:val="1"/>
        </w:numPr>
        <w:autoSpaceDE w:val="0"/>
        <w:autoSpaceDN w:val="0"/>
        <w:adjustRightInd w:val="0"/>
        <w:spacing w:after="0" w:line="240" w:lineRule="auto"/>
        <w:rPr>
          <w:rFonts w:ascii="Palatino-Roman" w:hAnsi="Palatino-Roman" w:cs="Palatino-Roman"/>
          <w:sz w:val="20"/>
          <w:szCs w:val="20"/>
        </w:rPr>
      </w:pPr>
      <w:r w:rsidRPr="005D4246">
        <w:rPr>
          <w:rFonts w:ascii="Palatino-Roman" w:hAnsi="Palatino-Roman" w:cs="Palatino-Roman"/>
          <w:sz w:val="20"/>
          <w:szCs w:val="20"/>
          <w:u w:val="single"/>
        </w:rPr>
        <w:t>Uncommon reactions</w:t>
      </w:r>
      <w:r w:rsidRPr="005D4246">
        <w:rPr>
          <w:rFonts w:ascii="Palatino-Roman" w:hAnsi="Palatino-Roman" w:cs="Palatino-Roman"/>
          <w:sz w:val="20"/>
          <w:szCs w:val="20"/>
        </w:rPr>
        <w:t>:</w:t>
      </w:r>
    </w:p>
    <w:p w:rsidR="005D4246" w:rsidRDefault="005D4246" w:rsidP="005D4246">
      <w:pPr>
        <w:autoSpaceDE w:val="0"/>
        <w:autoSpaceDN w:val="0"/>
        <w:adjustRightInd w:val="0"/>
        <w:spacing w:after="0" w:line="240" w:lineRule="auto"/>
        <w:rPr>
          <w:rFonts w:ascii="Palatino-Roman" w:hAnsi="Palatino-Roman" w:cs="Palatino-Roman"/>
          <w:sz w:val="20"/>
          <w:szCs w:val="20"/>
        </w:rPr>
      </w:pPr>
    </w:p>
    <w:p w:rsidR="005D4246" w:rsidRDefault="005D4246" w:rsidP="005D4246">
      <w:pPr>
        <w:autoSpaceDE w:val="0"/>
        <w:autoSpaceDN w:val="0"/>
        <w:adjustRightInd w:val="0"/>
        <w:spacing w:after="0" w:line="240" w:lineRule="auto"/>
        <w:rPr>
          <w:rFonts w:ascii="Palatino-Roman" w:hAnsi="Palatino-Roman" w:cs="Palatino-Roman"/>
          <w:sz w:val="20"/>
          <w:szCs w:val="20"/>
        </w:rPr>
      </w:pPr>
      <w:r w:rsidRPr="005D4246">
        <w:rPr>
          <w:rFonts w:ascii="Palatino-Roman" w:hAnsi="Palatino-Roman" w:cs="Palatino-Roman"/>
          <w:b/>
          <w:sz w:val="20"/>
          <w:szCs w:val="20"/>
        </w:rPr>
        <w:t xml:space="preserve">Post transfusion </w:t>
      </w:r>
      <w:proofErr w:type="spellStart"/>
      <w:r w:rsidRPr="005D4246">
        <w:rPr>
          <w:rFonts w:ascii="Palatino-Roman" w:hAnsi="Palatino-Roman" w:cs="Palatino-Roman"/>
          <w:b/>
          <w:sz w:val="20"/>
          <w:szCs w:val="20"/>
        </w:rPr>
        <w:t>purpura</w:t>
      </w:r>
      <w:proofErr w:type="spellEnd"/>
      <w:r>
        <w:rPr>
          <w:rFonts w:ascii="Palatino-Roman" w:hAnsi="Palatino-Roman" w:cs="Palatino-Roman"/>
          <w:sz w:val="20"/>
          <w:szCs w:val="20"/>
        </w:rPr>
        <w:t>:</w:t>
      </w:r>
    </w:p>
    <w:p w:rsidR="005D4246" w:rsidRDefault="005D4246" w:rsidP="005D4246">
      <w:pPr>
        <w:autoSpaceDE w:val="0"/>
        <w:autoSpaceDN w:val="0"/>
        <w:adjustRightInd w:val="0"/>
        <w:spacing w:after="0" w:line="240" w:lineRule="auto"/>
        <w:rPr>
          <w:rFonts w:ascii="Palatino-Roman" w:hAnsi="Palatino-Roman" w:cs="Palatino-Roman"/>
          <w:sz w:val="20"/>
          <w:szCs w:val="20"/>
        </w:rPr>
      </w:pPr>
    </w:p>
    <w:p w:rsidR="005D4246" w:rsidRDefault="005D4246" w:rsidP="005D424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Thrombocytopenia develops 1 – 2 weeks post – transfusion due to recipient - produced anti - platelet antibodies</w:t>
      </w:r>
    </w:p>
    <w:p w:rsidR="005D4246" w:rsidRDefault="005D4246" w:rsidP="005D4246">
      <w:pPr>
        <w:autoSpaceDE w:val="0"/>
        <w:autoSpaceDN w:val="0"/>
        <w:adjustRightInd w:val="0"/>
        <w:spacing w:after="0" w:line="240" w:lineRule="auto"/>
        <w:rPr>
          <w:rFonts w:ascii="Palatino-Roman" w:hAnsi="Palatino-Roman" w:cs="Palatino-Roman"/>
          <w:sz w:val="20"/>
          <w:szCs w:val="20"/>
        </w:rPr>
      </w:pPr>
    </w:p>
    <w:p w:rsidR="005D4246" w:rsidRDefault="005D4246" w:rsidP="005D424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Antibodies directed against a platelet specific antigen which the recipient lacks</w:t>
      </w: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Default="00750B8B" w:rsidP="005D424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Targeting of recipient platelets has been documented in humans</w:t>
      </w: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Pr="00750B8B" w:rsidRDefault="00750B8B" w:rsidP="005D4246">
      <w:pPr>
        <w:autoSpaceDE w:val="0"/>
        <w:autoSpaceDN w:val="0"/>
        <w:adjustRightInd w:val="0"/>
        <w:spacing w:after="0" w:line="240" w:lineRule="auto"/>
        <w:rPr>
          <w:rFonts w:ascii="Palatino-Roman" w:hAnsi="Palatino-Roman" w:cs="Palatino-Roman"/>
          <w:b/>
          <w:sz w:val="20"/>
          <w:szCs w:val="20"/>
        </w:rPr>
      </w:pPr>
      <w:r w:rsidRPr="00750B8B">
        <w:rPr>
          <w:rFonts w:ascii="Palatino-Roman" w:hAnsi="Palatino-Roman" w:cs="Palatino-Roman"/>
          <w:b/>
          <w:sz w:val="20"/>
          <w:szCs w:val="20"/>
        </w:rPr>
        <w:lastRenderedPageBreak/>
        <w:t>IgA deficiency:</w:t>
      </w: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Default="00750B8B" w:rsidP="005D4246">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Anaphylaxis in an IgA deficient dog</w:t>
      </w: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Default="00750B8B" w:rsidP="00750B8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An IgA -deficient patient who previously demonstrated a severe anaphylactic reaction would require future transfusions that are free of IgA.</w:t>
      </w:r>
    </w:p>
    <w:p w:rsidR="00750B8B" w:rsidRDefault="00750B8B" w:rsidP="005D4246">
      <w:pPr>
        <w:autoSpaceDE w:val="0"/>
        <w:autoSpaceDN w:val="0"/>
        <w:adjustRightInd w:val="0"/>
        <w:spacing w:after="0" w:line="240" w:lineRule="auto"/>
        <w:rPr>
          <w:rFonts w:ascii="Palatino-Roman" w:hAnsi="Palatino-Roman" w:cs="Palatino-Roman"/>
          <w:sz w:val="20"/>
          <w:szCs w:val="20"/>
        </w:rPr>
      </w:pPr>
    </w:p>
    <w:p w:rsidR="00750B8B" w:rsidRDefault="00750B8B" w:rsidP="005D4246">
      <w:pPr>
        <w:autoSpaceDE w:val="0"/>
        <w:autoSpaceDN w:val="0"/>
        <w:adjustRightInd w:val="0"/>
        <w:spacing w:after="0" w:line="240" w:lineRule="auto"/>
        <w:rPr>
          <w:rFonts w:ascii="Palatino-Roman" w:hAnsi="Palatino-Roman" w:cs="Palatino-Roman"/>
          <w:b/>
          <w:sz w:val="20"/>
          <w:szCs w:val="20"/>
        </w:rPr>
      </w:pPr>
    </w:p>
    <w:p w:rsidR="00750B8B" w:rsidRDefault="00750B8B" w:rsidP="005D4246">
      <w:pPr>
        <w:autoSpaceDE w:val="0"/>
        <w:autoSpaceDN w:val="0"/>
        <w:adjustRightInd w:val="0"/>
        <w:spacing w:after="0" w:line="240" w:lineRule="auto"/>
        <w:rPr>
          <w:rFonts w:ascii="Palatino-Roman" w:hAnsi="Palatino-Roman" w:cs="Palatino-Roman"/>
          <w:b/>
          <w:sz w:val="20"/>
          <w:szCs w:val="20"/>
        </w:rPr>
      </w:pPr>
      <w:r w:rsidRPr="00750B8B">
        <w:rPr>
          <w:rFonts w:ascii="Palatino-Roman" w:hAnsi="Palatino-Roman" w:cs="Palatino-Roman"/>
          <w:b/>
          <w:sz w:val="20"/>
          <w:szCs w:val="20"/>
        </w:rPr>
        <w:t>TRALI:</w:t>
      </w:r>
    </w:p>
    <w:p w:rsidR="00750B8B" w:rsidRDefault="00750B8B" w:rsidP="005D4246">
      <w:pPr>
        <w:autoSpaceDE w:val="0"/>
        <w:autoSpaceDN w:val="0"/>
        <w:adjustRightInd w:val="0"/>
        <w:spacing w:after="0" w:line="240" w:lineRule="auto"/>
        <w:rPr>
          <w:rFonts w:ascii="Palatino-Roman" w:hAnsi="Palatino-Roman" w:cs="Palatino-Roman"/>
          <w:b/>
          <w:sz w:val="20"/>
          <w:szCs w:val="20"/>
        </w:rPr>
      </w:pPr>
    </w:p>
    <w:p w:rsidR="00750B8B" w:rsidRDefault="00750B8B" w:rsidP="00750B8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Transfusion - related acute lung injury (TRALI) is characterized by dyspnea, hypoxia, pulmonary edema, and bilateral infiltrates on thoracic radiographs which develop during or within 6 hours of a transfusion</w:t>
      </w:r>
    </w:p>
    <w:p w:rsidR="00750B8B" w:rsidRDefault="00750B8B" w:rsidP="00750B8B">
      <w:pPr>
        <w:autoSpaceDE w:val="0"/>
        <w:autoSpaceDN w:val="0"/>
        <w:adjustRightInd w:val="0"/>
        <w:spacing w:after="0" w:line="240" w:lineRule="auto"/>
        <w:rPr>
          <w:rFonts w:ascii="Palatino-Roman" w:hAnsi="Palatino-Roman" w:cs="Palatino-Roman"/>
          <w:sz w:val="20"/>
          <w:szCs w:val="20"/>
        </w:rPr>
      </w:pPr>
    </w:p>
    <w:p w:rsidR="00750B8B" w:rsidRDefault="00750B8B" w:rsidP="00750B8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Clinically mimics acute respiratory distress syndrome, circulatory overload, or cardiac failure.</w:t>
      </w:r>
    </w:p>
    <w:p w:rsidR="00750B8B" w:rsidRDefault="00750B8B" w:rsidP="00750B8B">
      <w:pPr>
        <w:autoSpaceDE w:val="0"/>
        <w:autoSpaceDN w:val="0"/>
        <w:adjustRightInd w:val="0"/>
        <w:spacing w:after="0" w:line="240" w:lineRule="auto"/>
        <w:rPr>
          <w:rFonts w:ascii="Palatino-Roman" w:hAnsi="Palatino-Roman" w:cs="Palatino-Roman"/>
          <w:sz w:val="20"/>
          <w:szCs w:val="20"/>
        </w:rPr>
      </w:pPr>
    </w:p>
    <w:p w:rsidR="00750B8B" w:rsidRDefault="00750B8B" w:rsidP="00750B8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Fever may or may not be present</w:t>
      </w:r>
    </w:p>
    <w:p w:rsidR="00750B8B" w:rsidRDefault="00750B8B" w:rsidP="00750B8B">
      <w:pPr>
        <w:autoSpaceDE w:val="0"/>
        <w:autoSpaceDN w:val="0"/>
        <w:adjustRightInd w:val="0"/>
        <w:spacing w:after="0" w:line="240" w:lineRule="auto"/>
        <w:rPr>
          <w:rFonts w:ascii="Palatino-Roman" w:hAnsi="Palatino-Roman" w:cs="Palatino-Roman"/>
          <w:sz w:val="20"/>
          <w:szCs w:val="20"/>
        </w:rPr>
      </w:pPr>
    </w:p>
    <w:p w:rsidR="00750B8B" w:rsidRDefault="00750B8B" w:rsidP="00750B8B">
      <w:pPr>
        <w:autoSpaceDE w:val="0"/>
        <w:autoSpaceDN w:val="0"/>
        <w:adjustRightInd w:val="0"/>
        <w:spacing w:after="0" w:line="240" w:lineRule="auto"/>
        <w:rPr>
          <w:rFonts w:ascii="Palatino-Roman" w:hAnsi="Palatino-Roman" w:cs="Palatino-Roman"/>
          <w:sz w:val="12"/>
          <w:szCs w:val="12"/>
        </w:rPr>
      </w:pPr>
      <w:r w:rsidRPr="00750B8B">
        <w:rPr>
          <w:rFonts w:ascii="Palatino-Roman" w:hAnsi="Palatino-Roman" w:cs="Palatino-Roman"/>
          <w:sz w:val="20"/>
          <w:szCs w:val="20"/>
          <w:u w:val="single"/>
        </w:rPr>
        <w:t>Pathophysiology</w:t>
      </w:r>
      <w:r>
        <w:rPr>
          <w:rFonts w:ascii="Palatino-Roman" w:hAnsi="Palatino-Roman" w:cs="Palatino-Roman"/>
          <w:sz w:val="20"/>
          <w:szCs w:val="20"/>
        </w:rPr>
        <w:t xml:space="preserve">: may result from several mechanisms, including both antibody – mediated pathways and non-immune causes, with neutrophil activation and subsequent leakage from capillaries (pulmonary microvasculature leakage) being the common final pathway. </w:t>
      </w:r>
    </w:p>
    <w:p w:rsidR="00750B8B" w:rsidRDefault="00750B8B" w:rsidP="00750B8B">
      <w:pPr>
        <w:autoSpaceDE w:val="0"/>
        <w:autoSpaceDN w:val="0"/>
        <w:adjustRightInd w:val="0"/>
        <w:spacing w:after="0" w:line="240" w:lineRule="auto"/>
        <w:rPr>
          <w:rFonts w:ascii="Palatino-Roman" w:hAnsi="Palatino-Roman" w:cs="Palatino-Roman"/>
          <w:sz w:val="12"/>
          <w:szCs w:val="12"/>
        </w:rPr>
      </w:pPr>
    </w:p>
    <w:p w:rsidR="00750B8B" w:rsidRDefault="00750B8B" w:rsidP="00750B8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Treatment typically involves oxygen therapy and ventilation, when needed.</w:t>
      </w:r>
    </w:p>
    <w:p w:rsidR="00B5486C" w:rsidRDefault="00B5486C" w:rsidP="00750B8B">
      <w:pPr>
        <w:autoSpaceDE w:val="0"/>
        <w:autoSpaceDN w:val="0"/>
        <w:adjustRightInd w:val="0"/>
        <w:spacing w:after="0" w:line="240" w:lineRule="auto"/>
        <w:rPr>
          <w:rFonts w:ascii="Palatino-Roman" w:hAnsi="Palatino-Roman" w:cs="Palatino-Roman"/>
          <w:sz w:val="20"/>
          <w:szCs w:val="20"/>
        </w:rPr>
      </w:pPr>
    </w:p>
    <w:p w:rsidR="00B5486C" w:rsidRDefault="00B5486C" w:rsidP="00750B8B">
      <w:pPr>
        <w:autoSpaceDE w:val="0"/>
        <w:autoSpaceDN w:val="0"/>
        <w:adjustRightInd w:val="0"/>
        <w:spacing w:after="0" w:line="240" w:lineRule="auto"/>
        <w:rPr>
          <w:rFonts w:ascii="Palatino-Roman" w:hAnsi="Palatino-Roman" w:cs="Palatino-Roman"/>
          <w:sz w:val="20"/>
          <w:szCs w:val="20"/>
        </w:rPr>
      </w:pPr>
    </w:p>
    <w:p w:rsidR="00B5486C" w:rsidRDefault="00B5486C" w:rsidP="00750B8B">
      <w:pPr>
        <w:autoSpaceDE w:val="0"/>
        <w:autoSpaceDN w:val="0"/>
        <w:adjustRightInd w:val="0"/>
        <w:spacing w:after="0" w:line="240" w:lineRule="auto"/>
        <w:rPr>
          <w:rFonts w:ascii="Palatino-Roman" w:hAnsi="Palatino-Roman" w:cs="Palatino-Roman"/>
          <w:sz w:val="20"/>
          <w:szCs w:val="20"/>
        </w:rPr>
      </w:pPr>
      <w:r w:rsidRPr="00B5486C">
        <w:rPr>
          <w:rFonts w:ascii="Palatino-Roman" w:hAnsi="Palatino-Roman" w:cs="Palatino-Roman"/>
          <w:b/>
          <w:sz w:val="20"/>
          <w:szCs w:val="20"/>
          <w:u w:val="single"/>
        </w:rPr>
        <w:t>Non immune complications</w:t>
      </w:r>
      <w:r>
        <w:rPr>
          <w:rFonts w:ascii="Palatino-Roman" w:hAnsi="Palatino-Roman" w:cs="Palatino-Roman"/>
          <w:sz w:val="20"/>
          <w:szCs w:val="20"/>
        </w:rPr>
        <w:t>:</w:t>
      </w:r>
    </w:p>
    <w:p w:rsidR="00B5486C" w:rsidRDefault="00B5486C" w:rsidP="00750B8B">
      <w:pPr>
        <w:autoSpaceDE w:val="0"/>
        <w:autoSpaceDN w:val="0"/>
        <w:adjustRightInd w:val="0"/>
        <w:spacing w:after="0" w:line="240" w:lineRule="auto"/>
        <w:rPr>
          <w:rFonts w:ascii="Palatino-Roman" w:hAnsi="Palatino-Roman" w:cs="Palatino-Roman"/>
          <w:sz w:val="20"/>
          <w:szCs w:val="20"/>
        </w:rPr>
      </w:pPr>
    </w:p>
    <w:p w:rsidR="00B5486C" w:rsidRDefault="00B5486C" w:rsidP="00750B8B">
      <w:pPr>
        <w:autoSpaceDE w:val="0"/>
        <w:autoSpaceDN w:val="0"/>
        <w:adjustRightInd w:val="0"/>
        <w:spacing w:after="0" w:line="240" w:lineRule="auto"/>
        <w:rPr>
          <w:rFonts w:ascii="Palatino-Roman" w:hAnsi="Palatino-Roman" w:cs="Palatino-Roman"/>
          <w:sz w:val="20"/>
          <w:szCs w:val="20"/>
        </w:rPr>
      </w:pPr>
      <w:r w:rsidRPr="00B5486C">
        <w:rPr>
          <w:rFonts w:ascii="Palatino-Roman" w:hAnsi="Palatino-Roman" w:cs="Palatino-Roman"/>
          <w:b/>
          <w:sz w:val="20"/>
          <w:szCs w:val="20"/>
        </w:rPr>
        <w:t>Infectious disease transmission</w:t>
      </w:r>
      <w:r>
        <w:rPr>
          <w:rFonts w:ascii="Palatino-Roman" w:hAnsi="Palatino-Roman" w:cs="Palatino-Roman"/>
          <w:sz w:val="20"/>
          <w:szCs w:val="20"/>
        </w:rPr>
        <w:t>:</w:t>
      </w:r>
    </w:p>
    <w:p w:rsidR="00B5486C" w:rsidRDefault="00B5486C" w:rsidP="00750B8B">
      <w:pPr>
        <w:autoSpaceDE w:val="0"/>
        <w:autoSpaceDN w:val="0"/>
        <w:adjustRightInd w:val="0"/>
        <w:spacing w:after="0" w:line="240" w:lineRule="auto"/>
        <w:rPr>
          <w:rFonts w:ascii="Palatino-Roman" w:hAnsi="Palatino-Roman" w:cs="Palatino-Roman"/>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Infectious diseases documented to have been transmitted via transfusion in veterinary medicine include </w:t>
      </w:r>
      <w:proofErr w:type="spellStart"/>
      <w:r>
        <w:rPr>
          <w:rFonts w:ascii="Palatino-Roman" w:hAnsi="Palatino-Roman" w:cs="Palatino-Roman"/>
          <w:sz w:val="20"/>
          <w:szCs w:val="20"/>
        </w:rPr>
        <w:t>babesiosis</w:t>
      </w:r>
      <w:proofErr w:type="spellEnd"/>
      <w:r>
        <w:rPr>
          <w:rFonts w:ascii="Palatino-Roman" w:hAnsi="Palatino-Roman" w:cs="Palatino-Roman"/>
          <w:sz w:val="20"/>
          <w:szCs w:val="20"/>
        </w:rPr>
        <w:t xml:space="preserve">, </w:t>
      </w:r>
      <w:proofErr w:type="spellStart"/>
      <w:r>
        <w:rPr>
          <w:rFonts w:ascii="Palatino-Roman" w:hAnsi="Palatino-Roman" w:cs="Palatino-Roman"/>
          <w:sz w:val="20"/>
          <w:szCs w:val="20"/>
        </w:rPr>
        <w:t>leishmaniasis</w:t>
      </w:r>
      <w:proofErr w:type="spellEnd"/>
      <w:r>
        <w:rPr>
          <w:rFonts w:ascii="Palatino-Roman" w:hAnsi="Palatino-Roman" w:cs="Palatino-Roman"/>
          <w:sz w:val="20"/>
          <w:szCs w:val="20"/>
        </w:rPr>
        <w:t xml:space="preserve">, </w:t>
      </w:r>
      <w:proofErr w:type="spellStart"/>
      <w:r>
        <w:rPr>
          <w:rFonts w:ascii="Palatino-Roman" w:hAnsi="Palatino-Roman" w:cs="Palatino-Roman"/>
          <w:sz w:val="20"/>
          <w:szCs w:val="20"/>
        </w:rPr>
        <w:t>bartonellosis</w:t>
      </w:r>
      <w:proofErr w:type="spellEnd"/>
      <w:r>
        <w:rPr>
          <w:rFonts w:ascii="Palatino-Roman" w:hAnsi="Palatino-Roman" w:cs="Palatino-Roman"/>
          <w:sz w:val="20"/>
          <w:szCs w:val="20"/>
        </w:rPr>
        <w:t xml:space="preserve">, and diseases caused by </w:t>
      </w:r>
      <w:r>
        <w:rPr>
          <w:rFonts w:ascii="Palatino-Italic" w:hAnsi="Palatino-Italic" w:cs="Palatino-Italic"/>
          <w:i/>
          <w:iCs/>
          <w:sz w:val="20"/>
          <w:szCs w:val="20"/>
        </w:rPr>
        <w:t xml:space="preserve">Mycoplasma </w:t>
      </w:r>
      <w:proofErr w:type="spellStart"/>
      <w:r>
        <w:rPr>
          <w:rFonts w:ascii="Palatino-Roman" w:hAnsi="Palatino-Roman" w:cs="Palatino-Roman"/>
          <w:sz w:val="20"/>
          <w:szCs w:val="20"/>
        </w:rPr>
        <w:t>sp</w:t>
      </w:r>
      <w:proofErr w:type="spellEnd"/>
    </w:p>
    <w:p w:rsidR="00B5486C" w:rsidRDefault="00B5486C" w:rsidP="00B5486C">
      <w:pPr>
        <w:autoSpaceDE w:val="0"/>
        <w:autoSpaceDN w:val="0"/>
        <w:adjustRightInd w:val="0"/>
        <w:spacing w:after="0" w:line="240" w:lineRule="auto"/>
        <w:rPr>
          <w:rFonts w:ascii="Palatino-Roman" w:hAnsi="Palatino-Roman" w:cs="Palatino-Roman"/>
          <w:sz w:val="20"/>
          <w:szCs w:val="20"/>
        </w:rPr>
      </w:pPr>
    </w:p>
    <w:p w:rsidR="00E87B99" w:rsidRDefault="00E87B99" w:rsidP="00B5486C">
      <w:pPr>
        <w:autoSpaceDE w:val="0"/>
        <w:autoSpaceDN w:val="0"/>
        <w:adjustRightInd w:val="0"/>
        <w:spacing w:after="0" w:line="240" w:lineRule="auto"/>
        <w:rPr>
          <w:rFonts w:ascii="Palatino-Roman" w:hAnsi="Palatino-Roman" w:cs="Palatino-Roman"/>
          <w:b/>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sidRPr="00B5486C">
        <w:rPr>
          <w:rFonts w:ascii="Palatino-Roman" w:hAnsi="Palatino-Roman" w:cs="Palatino-Roman"/>
          <w:b/>
          <w:sz w:val="20"/>
          <w:szCs w:val="20"/>
        </w:rPr>
        <w:t>Transfusion associated sepsis</w:t>
      </w:r>
      <w:r>
        <w:rPr>
          <w:rFonts w:ascii="Palatino-Roman" w:hAnsi="Palatino-Roman" w:cs="Palatino-Roman"/>
          <w:sz w:val="20"/>
          <w:szCs w:val="20"/>
        </w:rPr>
        <w:t>:</w:t>
      </w:r>
    </w:p>
    <w:p w:rsidR="00B5486C" w:rsidRDefault="00B5486C" w:rsidP="00B5486C">
      <w:pPr>
        <w:autoSpaceDE w:val="0"/>
        <w:autoSpaceDN w:val="0"/>
        <w:adjustRightInd w:val="0"/>
        <w:spacing w:after="0" w:line="240" w:lineRule="auto"/>
        <w:rPr>
          <w:rFonts w:ascii="Palatino-Roman" w:hAnsi="Palatino-Roman" w:cs="Palatino-Roman"/>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Bacterial contamination of a blood unit can result in transfusion - associated sepsis. </w:t>
      </w:r>
    </w:p>
    <w:p w:rsidR="00B5486C" w:rsidRDefault="00B5486C" w:rsidP="00B5486C">
      <w:pPr>
        <w:autoSpaceDE w:val="0"/>
        <w:autoSpaceDN w:val="0"/>
        <w:adjustRightInd w:val="0"/>
        <w:spacing w:after="0" w:line="240" w:lineRule="auto"/>
        <w:rPr>
          <w:rFonts w:ascii="Palatino-Roman" w:hAnsi="Palatino-Roman" w:cs="Palatino-Roman"/>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Clinical signs associated with transfusion of a contaminated blood unit include fever, vomiting, diarrhea, hypotension, and hemolysis.</w:t>
      </w:r>
    </w:p>
    <w:p w:rsidR="00B5486C" w:rsidRDefault="00B5486C" w:rsidP="00B5486C">
      <w:pPr>
        <w:autoSpaceDE w:val="0"/>
        <w:autoSpaceDN w:val="0"/>
        <w:adjustRightInd w:val="0"/>
        <w:spacing w:after="0" w:line="240" w:lineRule="auto"/>
        <w:rPr>
          <w:rFonts w:ascii="Palatino-Roman" w:hAnsi="Palatino-Roman" w:cs="Palatino-Roman"/>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Contamination can occur at the time of collection from inadequate preparation of the venipuncture site or </w:t>
      </w:r>
    </w:p>
    <w:p w:rsidR="00B5486C" w:rsidRDefault="00B5486C" w:rsidP="00B5486C">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contamination</w:t>
      </w:r>
      <w:proofErr w:type="gramEnd"/>
      <w:r>
        <w:rPr>
          <w:rFonts w:ascii="Palatino-Roman" w:hAnsi="Palatino-Roman" w:cs="Palatino-Roman"/>
          <w:sz w:val="20"/>
          <w:szCs w:val="20"/>
        </w:rPr>
        <w:t xml:space="preserve"> of materials used in collection.</w:t>
      </w:r>
    </w:p>
    <w:p w:rsidR="00B5486C" w:rsidRDefault="00B5486C" w:rsidP="00B5486C">
      <w:pPr>
        <w:autoSpaceDE w:val="0"/>
        <w:autoSpaceDN w:val="0"/>
        <w:adjustRightInd w:val="0"/>
        <w:spacing w:after="0" w:line="240" w:lineRule="auto"/>
        <w:rPr>
          <w:rFonts w:ascii="Palatino-Roman" w:hAnsi="Palatino-Roman" w:cs="Palatino-Roman"/>
          <w:sz w:val="20"/>
          <w:szCs w:val="20"/>
        </w:rPr>
      </w:pPr>
    </w:p>
    <w:p w:rsidR="00B5486C" w:rsidRDefault="00B5486C" w:rsidP="00B5486C">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Bacterial numbers tend to increase with storage time, even when the unit is refrigerated</w:t>
      </w:r>
    </w:p>
    <w:p w:rsidR="00E5296A" w:rsidRDefault="00E5296A" w:rsidP="00B5486C">
      <w:pPr>
        <w:autoSpaceDE w:val="0"/>
        <w:autoSpaceDN w:val="0"/>
        <w:adjustRightInd w:val="0"/>
        <w:spacing w:after="0" w:line="240" w:lineRule="auto"/>
        <w:rPr>
          <w:rFonts w:ascii="Palatino-Roman" w:hAnsi="Palatino-Roman" w:cs="Palatino-Roman"/>
          <w:sz w:val="20"/>
          <w:szCs w:val="20"/>
        </w:rPr>
      </w:pPr>
    </w:p>
    <w:p w:rsidR="00E5296A" w:rsidRDefault="00E5296A" w:rsidP="00E5296A">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Contaminated WB or </w:t>
      </w:r>
      <w:proofErr w:type="spellStart"/>
      <w:r>
        <w:rPr>
          <w:rFonts w:ascii="Palatino-Roman" w:hAnsi="Palatino-Roman" w:cs="Palatino-Roman"/>
          <w:sz w:val="20"/>
          <w:szCs w:val="20"/>
        </w:rPr>
        <w:t>pRBC</w:t>
      </w:r>
      <w:proofErr w:type="spellEnd"/>
      <w:r>
        <w:rPr>
          <w:rFonts w:ascii="Palatino-Roman" w:hAnsi="Palatino-Roman" w:cs="Palatino-Roman"/>
          <w:sz w:val="20"/>
          <w:szCs w:val="20"/>
        </w:rPr>
        <w:t xml:space="preserve"> units are typically discolored (dark brown, purple, or black), and clots and air bubbles may also be present. The discoloration associated with bacterial contamination indicates </w:t>
      </w:r>
      <w:proofErr w:type="spellStart"/>
      <w:r>
        <w:rPr>
          <w:rFonts w:ascii="Palatino-Roman" w:hAnsi="Palatino-Roman" w:cs="Palatino-Roman"/>
          <w:sz w:val="20"/>
          <w:szCs w:val="20"/>
        </w:rPr>
        <w:t>deoxygenation</w:t>
      </w:r>
      <w:proofErr w:type="spellEnd"/>
      <w:r>
        <w:rPr>
          <w:rFonts w:ascii="Palatino-Roman" w:hAnsi="Palatino-Roman" w:cs="Palatino-Roman"/>
          <w:sz w:val="20"/>
          <w:szCs w:val="20"/>
        </w:rPr>
        <w:t xml:space="preserve">, hemolysis, and the formation of </w:t>
      </w:r>
      <w:proofErr w:type="spellStart"/>
      <w:r>
        <w:rPr>
          <w:rFonts w:ascii="Palatino-Roman" w:hAnsi="Palatino-Roman" w:cs="Palatino-Roman"/>
          <w:sz w:val="20"/>
          <w:szCs w:val="20"/>
        </w:rPr>
        <w:t>methemoglobin</w:t>
      </w:r>
      <w:proofErr w:type="spellEnd"/>
      <w:r>
        <w:rPr>
          <w:rFonts w:ascii="Palatino-Roman" w:hAnsi="Palatino-Roman" w:cs="Palatino-Roman"/>
          <w:sz w:val="20"/>
          <w:szCs w:val="20"/>
        </w:rPr>
        <w:t>.</w:t>
      </w:r>
    </w:p>
    <w:p w:rsidR="00E5296A" w:rsidRDefault="00E5296A" w:rsidP="00E5296A">
      <w:pPr>
        <w:autoSpaceDE w:val="0"/>
        <w:autoSpaceDN w:val="0"/>
        <w:adjustRightInd w:val="0"/>
        <w:spacing w:after="0" w:line="240" w:lineRule="auto"/>
        <w:rPr>
          <w:rFonts w:ascii="Palatino-Roman" w:hAnsi="Palatino-Roman" w:cs="Palatino-Roman"/>
          <w:sz w:val="20"/>
          <w:szCs w:val="20"/>
        </w:rPr>
      </w:pPr>
    </w:p>
    <w:p w:rsidR="00E5296A" w:rsidRDefault="00E5296A" w:rsidP="00E5296A">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Administration of a blood component unit should ideally take no longer than 4 hours to reduce the potential for </w:t>
      </w:r>
    </w:p>
    <w:p w:rsidR="00E5296A" w:rsidRDefault="00E5296A" w:rsidP="00E5296A">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bacterial</w:t>
      </w:r>
      <w:proofErr w:type="gramEnd"/>
      <w:r>
        <w:rPr>
          <w:rFonts w:ascii="Palatino-Roman" w:hAnsi="Palatino-Roman" w:cs="Palatino-Roman"/>
          <w:sz w:val="20"/>
          <w:szCs w:val="20"/>
        </w:rPr>
        <w:t xml:space="preserve"> proliferation.</w:t>
      </w:r>
    </w:p>
    <w:p w:rsidR="00E5296A" w:rsidRDefault="00E5296A" w:rsidP="00E5296A">
      <w:pPr>
        <w:autoSpaceDE w:val="0"/>
        <w:autoSpaceDN w:val="0"/>
        <w:adjustRightInd w:val="0"/>
        <w:spacing w:after="0" w:line="240" w:lineRule="auto"/>
        <w:rPr>
          <w:rFonts w:ascii="Palatino-Roman" w:hAnsi="Palatino-Roman" w:cs="Palatino-Roman"/>
          <w:sz w:val="20"/>
          <w:szCs w:val="20"/>
        </w:rPr>
      </w:pPr>
    </w:p>
    <w:p w:rsidR="00E5296A" w:rsidRDefault="00E5296A" w:rsidP="00E5296A">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Once a unit is opened, even if refrigerated, it should be used within 24 hours</w:t>
      </w:r>
    </w:p>
    <w:p w:rsidR="009D2C93" w:rsidRDefault="009D2C93" w:rsidP="00E5296A">
      <w:pPr>
        <w:autoSpaceDE w:val="0"/>
        <w:autoSpaceDN w:val="0"/>
        <w:adjustRightInd w:val="0"/>
        <w:spacing w:after="0" w:line="240" w:lineRule="auto"/>
        <w:rPr>
          <w:rFonts w:ascii="Palatino-Roman" w:hAnsi="Palatino-Roman" w:cs="Palatino-Roman"/>
          <w:sz w:val="20"/>
          <w:szCs w:val="20"/>
        </w:rPr>
      </w:pPr>
    </w:p>
    <w:p w:rsidR="009D2C93" w:rsidRDefault="009D2C93" w:rsidP="00E5296A">
      <w:pPr>
        <w:autoSpaceDE w:val="0"/>
        <w:autoSpaceDN w:val="0"/>
        <w:adjustRightInd w:val="0"/>
        <w:spacing w:after="0" w:line="240" w:lineRule="auto"/>
        <w:rPr>
          <w:rFonts w:ascii="Palatino-Roman" w:hAnsi="Palatino-Roman" w:cs="Palatino-Roman"/>
          <w:sz w:val="20"/>
          <w:szCs w:val="20"/>
        </w:rPr>
      </w:pPr>
    </w:p>
    <w:p w:rsidR="009D2C93" w:rsidRDefault="009D2C93" w:rsidP="00E5296A">
      <w:pPr>
        <w:autoSpaceDE w:val="0"/>
        <w:autoSpaceDN w:val="0"/>
        <w:adjustRightInd w:val="0"/>
        <w:spacing w:after="0" w:line="240" w:lineRule="auto"/>
        <w:rPr>
          <w:rFonts w:ascii="Palatino-Roman" w:hAnsi="Palatino-Roman" w:cs="Palatino-Roman"/>
          <w:sz w:val="20"/>
          <w:szCs w:val="20"/>
        </w:rPr>
      </w:pPr>
      <w:r w:rsidRPr="009D2C93">
        <w:rPr>
          <w:rFonts w:ascii="Palatino-Roman" w:hAnsi="Palatino-Roman" w:cs="Palatino-Roman"/>
          <w:b/>
          <w:sz w:val="20"/>
          <w:szCs w:val="20"/>
        </w:rPr>
        <w:t>Citrate toxicity</w:t>
      </w:r>
      <w:r>
        <w:rPr>
          <w:rFonts w:ascii="Palatino-Roman" w:hAnsi="Palatino-Roman" w:cs="Palatino-Roman"/>
          <w:sz w:val="20"/>
          <w:szCs w:val="20"/>
        </w:rPr>
        <w:t>:</w:t>
      </w:r>
    </w:p>
    <w:p w:rsidR="009D2C93" w:rsidRDefault="009D2C93" w:rsidP="00E5296A">
      <w:pPr>
        <w:autoSpaceDE w:val="0"/>
        <w:autoSpaceDN w:val="0"/>
        <w:adjustRightInd w:val="0"/>
        <w:spacing w:after="0" w:line="240" w:lineRule="auto"/>
        <w:rPr>
          <w:rFonts w:ascii="Palatino-Roman" w:hAnsi="Palatino-Roman" w:cs="Palatino-Roman"/>
          <w:sz w:val="20"/>
          <w:szCs w:val="20"/>
        </w:rPr>
      </w:pPr>
    </w:p>
    <w:p w:rsidR="009D2C93" w:rsidRDefault="009D2C93" w:rsidP="009D2C9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lastRenderedPageBreak/>
        <w:t>Patients most at risk for citrate toxicity include those receiving large volumes of blood products, such as in</w:t>
      </w:r>
    </w:p>
    <w:p w:rsidR="009D2C93" w:rsidRDefault="009D2C93" w:rsidP="009D2C93">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cases</w:t>
      </w:r>
      <w:proofErr w:type="gramEnd"/>
      <w:r>
        <w:rPr>
          <w:rFonts w:ascii="Palatino-Roman" w:hAnsi="Palatino-Roman" w:cs="Palatino-Roman"/>
          <w:sz w:val="20"/>
          <w:szCs w:val="20"/>
        </w:rPr>
        <w:t xml:space="preserve"> of massive transfusion and, potentially, patients with severe liver disease since citrate is metabolized by the liver.</w:t>
      </w:r>
    </w:p>
    <w:p w:rsidR="009D2C93" w:rsidRDefault="009D2C93" w:rsidP="009D2C93">
      <w:pPr>
        <w:autoSpaceDE w:val="0"/>
        <w:autoSpaceDN w:val="0"/>
        <w:adjustRightInd w:val="0"/>
        <w:spacing w:after="0" w:line="240" w:lineRule="auto"/>
        <w:rPr>
          <w:rFonts w:ascii="Palatino-Roman" w:hAnsi="Palatino-Roman" w:cs="Palatino-Roman"/>
          <w:sz w:val="20"/>
          <w:szCs w:val="20"/>
        </w:rPr>
      </w:pPr>
    </w:p>
    <w:p w:rsidR="009D2C93" w:rsidRDefault="009D2C93" w:rsidP="009D2C9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Ionized </w:t>
      </w:r>
      <w:proofErr w:type="spellStart"/>
      <w:r>
        <w:rPr>
          <w:rFonts w:ascii="Palatino-Roman" w:hAnsi="Palatino-Roman" w:cs="Palatino-Roman"/>
          <w:sz w:val="20"/>
          <w:szCs w:val="20"/>
        </w:rPr>
        <w:t>hypocalcemia</w:t>
      </w:r>
      <w:proofErr w:type="spellEnd"/>
      <w:r>
        <w:rPr>
          <w:rFonts w:ascii="Palatino-Roman" w:hAnsi="Palatino-Roman" w:cs="Palatino-Roman"/>
          <w:sz w:val="20"/>
          <w:szCs w:val="20"/>
        </w:rPr>
        <w:t xml:space="preserve"> and </w:t>
      </w:r>
      <w:proofErr w:type="spellStart"/>
      <w:r>
        <w:rPr>
          <w:rFonts w:ascii="Palatino-Roman" w:hAnsi="Palatino-Roman" w:cs="Palatino-Roman"/>
          <w:sz w:val="20"/>
          <w:szCs w:val="20"/>
        </w:rPr>
        <w:t>hypomagnesemia</w:t>
      </w:r>
      <w:proofErr w:type="spellEnd"/>
      <w:r>
        <w:rPr>
          <w:rFonts w:ascii="Palatino-Roman" w:hAnsi="Palatino-Roman" w:cs="Palatino-Roman"/>
          <w:sz w:val="20"/>
          <w:szCs w:val="20"/>
        </w:rPr>
        <w:t xml:space="preserve"> result from chelation of these </w:t>
      </w:r>
      <w:proofErr w:type="spellStart"/>
      <w:r>
        <w:rPr>
          <w:rFonts w:ascii="Palatino-Roman" w:hAnsi="Palatino-Roman" w:cs="Palatino-Roman"/>
          <w:sz w:val="20"/>
          <w:szCs w:val="20"/>
        </w:rPr>
        <w:t>cations</w:t>
      </w:r>
      <w:proofErr w:type="spellEnd"/>
      <w:r>
        <w:rPr>
          <w:rFonts w:ascii="Palatino-Roman" w:hAnsi="Palatino-Roman" w:cs="Palatino-Roman"/>
          <w:sz w:val="20"/>
          <w:szCs w:val="20"/>
        </w:rPr>
        <w:t xml:space="preserve"> by citrate</w:t>
      </w:r>
    </w:p>
    <w:p w:rsidR="009D2C93" w:rsidRDefault="009D2C93" w:rsidP="009D2C93">
      <w:pPr>
        <w:autoSpaceDE w:val="0"/>
        <w:autoSpaceDN w:val="0"/>
        <w:adjustRightInd w:val="0"/>
        <w:spacing w:after="0" w:line="240" w:lineRule="auto"/>
        <w:rPr>
          <w:rFonts w:ascii="Palatino-Roman" w:hAnsi="Palatino-Roman" w:cs="Palatino-Roman"/>
          <w:sz w:val="20"/>
          <w:szCs w:val="20"/>
        </w:rPr>
      </w:pPr>
    </w:p>
    <w:p w:rsidR="009D2C93" w:rsidRPr="009D2C93" w:rsidRDefault="009D2C93" w:rsidP="009D2C9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Associated clinical signs include muscle tremors, vomiting, cardiac arrhythmias, ear twitching, hypotension and/or seizures. </w:t>
      </w:r>
    </w:p>
    <w:p w:rsidR="009D2C93" w:rsidRDefault="009D2C93" w:rsidP="009D2C93">
      <w:pPr>
        <w:autoSpaceDE w:val="0"/>
        <w:autoSpaceDN w:val="0"/>
        <w:adjustRightInd w:val="0"/>
        <w:spacing w:after="0" w:line="240" w:lineRule="auto"/>
        <w:rPr>
          <w:rFonts w:ascii="Palatino-Roman" w:hAnsi="Palatino-Roman" w:cs="Palatino-Roman"/>
          <w:sz w:val="20"/>
          <w:szCs w:val="20"/>
        </w:rPr>
      </w:pPr>
    </w:p>
    <w:p w:rsidR="009D2C93" w:rsidRDefault="009D2C93" w:rsidP="009D2C93">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Intravenous calcium can be administered to treat clinically significant transfusion - related </w:t>
      </w:r>
      <w:proofErr w:type="spellStart"/>
      <w:r>
        <w:rPr>
          <w:rFonts w:ascii="Palatino-Roman" w:hAnsi="Palatino-Roman" w:cs="Palatino-Roman"/>
          <w:sz w:val="20"/>
          <w:szCs w:val="20"/>
        </w:rPr>
        <w:t>hypocalcemia</w:t>
      </w:r>
      <w:proofErr w:type="spellEnd"/>
    </w:p>
    <w:p w:rsidR="00A316F4" w:rsidRDefault="00A316F4" w:rsidP="009D2C93">
      <w:pPr>
        <w:autoSpaceDE w:val="0"/>
        <w:autoSpaceDN w:val="0"/>
        <w:adjustRightInd w:val="0"/>
        <w:spacing w:after="0" w:line="240" w:lineRule="auto"/>
        <w:rPr>
          <w:rFonts w:ascii="Palatino-Roman" w:hAnsi="Palatino-Roman" w:cs="Palatino-Roman"/>
          <w:sz w:val="20"/>
          <w:szCs w:val="20"/>
        </w:rPr>
      </w:pPr>
    </w:p>
    <w:p w:rsidR="00A316F4" w:rsidRPr="00A316F4" w:rsidRDefault="00A316F4" w:rsidP="009D2C93">
      <w:pPr>
        <w:autoSpaceDE w:val="0"/>
        <w:autoSpaceDN w:val="0"/>
        <w:adjustRightInd w:val="0"/>
        <w:spacing w:after="0" w:line="240" w:lineRule="auto"/>
        <w:rPr>
          <w:rFonts w:ascii="Palatino-Roman" w:hAnsi="Palatino-Roman" w:cs="Palatino-Roman"/>
          <w:b/>
          <w:sz w:val="20"/>
          <w:szCs w:val="20"/>
        </w:rPr>
      </w:pPr>
      <w:r w:rsidRPr="00A316F4">
        <w:rPr>
          <w:rFonts w:ascii="Palatino-Roman" w:hAnsi="Palatino-Roman" w:cs="Palatino-Roman"/>
          <w:b/>
          <w:sz w:val="20"/>
          <w:szCs w:val="20"/>
        </w:rPr>
        <w:t>Circulatory overload:</w:t>
      </w:r>
    </w:p>
    <w:p w:rsidR="00A316F4" w:rsidRDefault="00A316F4" w:rsidP="009D2C93">
      <w:pPr>
        <w:autoSpaceDE w:val="0"/>
        <w:autoSpaceDN w:val="0"/>
        <w:adjustRightInd w:val="0"/>
        <w:spacing w:after="0" w:line="240" w:lineRule="auto"/>
        <w:rPr>
          <w:rFonts w:ascii="Palatino-Roman" w:hAnsi="Palatino-Roman" w:cs="Palatino-Roman"/>
          <w:sz w:val="20"/>
          <w:szCs w:val="20"/>
        </w:rPr>
      </w:pPr>
    </w:p>
    <w:p w:rsidR="00A316F4" w:rsidRDefault="00A316F4" w:rsidP="00A316F4">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Patients with chronic anemia and a compensatory expanded plasma volume or patients with compromised pulmonary and/or cardiac function may be at risk for circulatory overload.</w:t>
      </w:r>
    </w:p>
    <w:p w:rsidR="00A316F4" w:rsidRDefault="00A316F4" w:rsidP="00A316F4">
      <w:pPr>
        <w:autoSpaceDE w:val="0"/>
        <w:autoSpaceDN w:val="0"/>
        <w:adjustRightInd w:val="0"/>
        <w:spacing w:after="0" w:line="240" w:lineRule="auto"/>
        <w:rPr>
          <w:rFonts w:ascii="Palatino-Roman" w:hAnsi="Palatino-Roman" w:cs="Palatino-Roman"/>
          <w:sz w:val="20"/>
          <w:szCs w:val="20"/>
        </w:rPr>
      </w:pPr>
    </w:p>
    <w:p w:rsidR="00A316F4" w:rsidRDefault="00A316F4" w:rsidP="00A316F4">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Management of fluid overload with diuretics is advised. Slowing the transfusion rate and using </w:t>
      </w:r>
      <w:proofErr w:type="spellStart"/>
      <w:r>
        <w:rPr>
          <w:rFonts w:ascii="Palatino-Roman" w:hAnsi="Palatino-Roman" w:cs="Palatino-Roman"/>
          <w:sz w:val="20"/>
          <w:szCs w:val="20"/>
        </w:rPr>
        <w:t>pRBCs</w:t>
      </w:r>
      <w:proofErr w:type="spellEnd"/>
      <w:r>
        <w:rPr>
          <w:rFonts w:ascii="Palatino-Roman" w:hAnsi="Palatino-Roman" w:cs="Palatino-Roman"/>
          <w:sz w:val="20"/>
          <w:szCs w:val="20"/>
        </w:rPr>
        <w:t xml:space="preserve"> rather than WB in anemic patients can help to decrease the risk of circulatory overload</w:t>
      </w:r>
    </w:p>
    <w:p w:rsidR="00603B65" w:rsidRPr="00603B65" w:rsidRDefault="00603B65" w:rsidP="00A316F4">
      <w:pPr>
        <w:autoSpaceDE w:val="0"/>
        <w:autoSpaceDN w:val="0"/>
        <w:adjustRightInd w:val="0"/>
        <w:spacing w:after="0" w:line="240" w:lineRule="auto"/>
        <w:rPr>
          <w:rFonts w:ascii="Palatino-Roman" w:hAnsi="Palatino-Roman" w:cs="Palatino-Roman"/>
          <w:b/>
          <w:sz w:val="20"/>
          <w:szCs w:val="20"/>
        </w:rPr>
      </w:pPr>
    </w:p>
    <w:p w:rsidR="00603B65" w:rsidRPr="00603B65" w:rsidRDefault="00603B65" w:rsidP="00A316F4">
      <w:pPr>
        <w:autoSpaceDE w:val="0"/>
        <w:autoSpaceDN w:val="0"/>
        <w:adjustRightInd w:val="0"/>
        <w:spacing w:after="0" w:line="240" w:lineRule="auto"/>
        <w:rPr>
          <w:rFonts w:ascii="Palatino-Roman" w:hAnsi="Palatino-Roman" w:cs="Palatino-Roman"/>
          <w:b/>
          <w:sz w:val="20"/>
          <w:szCs w:val="20"/>
        </w:rPr>
      </w:pPr>
      <w:r w:rsidRPr="00603B65">
        <w:rPr>
          <w:rFonts w:ascii="Palatino-Roman" w:hAnsi="Palatino-Roman" w:cs="Palatino-Roman"/>
          <w:b/>
          <w:sz w:val="20"/>
          <w:szCs w:val="20"/>
        </w:rPr>
        <w:t>Product handling and administration and hemolysis:</w:t>
      </w:r>
    </w:p>
    <w:p w:rsidR="00603B65" w:rsidRDefault="00603B65" w:rsidP="00A316F4">
      <w:pPr>
        <w:autoSpaceDE w:val="0"/>
        <w:autoSpaceDN w:val="0"/>
        <w:adjustRightInd w:val="0"/>
        <w:spacing w:after="0" w:line="240" w:lineRule="auto"/>
        <w:rPr>
          <w:rFonts w:ascii="Palatino-Roman" w:hAnsi="Palatino-Roman" w:cs="Palatino-Roman"/>
          <w:sz w:val="20"/>
          <w:szCs w:val="20"/>
        </w:rPr>
      </w:pPr>
    </w:p>
    <w:p w:rsidR="00603B65" w:rsidRDefault="00603B65" w:rsidP="00603B65">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Hemolysis unrelated to a blood group incompatibility or bacterial contamination may occur in due to improper storage or handling of blood units, including use of a hot </w:t>
      </w:r>
      <w:proofErr w:type="spellStart"/>
      <w:r>
        <w:rPr>
          <w:rFonts w:ascii="Palatino-Roman" w:hAnsi="Palatino-Roman" w:cs="Palatino-Roman"/>
          <w:sz w:val="20"/>
          <w:szCs w:val="20"/>
        </w:rPr>
        <w:t>waterbath</w:t>
      </w:r>
      <w:proofErr w:type="spellEnd"/>
      <w:r>
        <w:rPr>
          <w:rFonts w:ascii="Palatino-Roman" w:hAnsi="Palatino-Roman" w:cs="Palatino-Roman"/>
          <w:sz w:val="20"/>
          <w:szCs w:val="20"/>
        </w:rPr>
        <w:t>, inadvertent freezing, use of pumps not approved for administration of blood products, and concurrent administration of incompatible fluids, such as 5% dextrose or hypertonic saline through a shared intravenous line</w:t>
      </w:r>
    </w:p>
    <w:p w:rsidR="00761677" w:rsidRDefault="00761677" w:rsidP="00603B65">
      <w:pPr>
        <w:autoSpaceDE w:val="0"/>
        <w:autoSpaceDN w:val="0"/>
        <w:adjustRightInd w:val="0"/>
        <w:spacing w:after="0" w:line="240" w:lineRule="auto"/>
        <w:rPr>
          <w:rFonts w:ascii="Palatino-Roman" w:hAnsi="Palatino-Roman" w:cs="Palatino-Roman"/>
          <w:sz w:val="20"/>
          <w:szCs w:val="20"/>
        </w:rPr>
      </w:pPr>
    </w:p>
    <w:p w:rsidR="00761677" w:rsidRPr="00761677" w:rsidRDefault="00761677" w:rsidP="00603B65">
      <w:pPr>
        <w:autoSpaceDE w:val="0"/>
        <w:autoSpaceDN w:val="0"/>
        <w:adjustRightInd w:val="0"/>
        <w:spacing w:after="0" w:line="240" w:lineRule="auto"/>
        <w:rPr>
          <w:rFonts w:ascii="Palatino-Roman" w:hAnsi="Palatino-Roman" w:cs="Palatino-Roman"/>
          <w:b/>
          <w:sz w:val="20"/>
          <w:szCs w:val="20"/>
        </w:rPr>
      </w:pPr>
      <w:r w:rsidRPr="00761677">
        <w:rPr>
          <w:rFonts w:ascii="Palatino-Roman" w:hAnsi="Palatino-Roman" w:cs="Palatino-Roman"/>
          <w:b/>
          <w:sz w:val="20"/>
          <w:szCs w:val="20"/>
        </w:rPr>
        <w:t>Evaluation of a patient with a suspected transfusion reaction:</w:t>
      </w:r>
    </w:p>
    <w:p w:rsidR="00761677" w:rsidRDefault="00761677" w:rsidP="00603B65">
      <w:pPr>
        <w:autoSpaceDE w:val="0"/>
        <w:autoSpaceDN w:val="0"/>
        <w:adjustRightInd w:val="0"/>
        <w:spacing w:after="0" w:line="240" w:lineRule="auto"/>
        <w:rPr>
          <w:rFonts w:ascii="Palatino-Roman" w:hAnsi="Palatino-Roman" w:cs="Palatino-Roman"/>
          <w:sz w:val="20"/>
          <w:szCs w:val="20"/>
        </w:rPr>
      </w:pPr>
    </w:p>
    <w:p w:rsidR="00761677" w:rsidRDefault="00761677" w:rsidP="0076167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Investigation of hemolytic and febrile reactions should include inspection of the patient’s plasma for evidence</w:t>
      </w:r>
    </w:p>
    <w:p w:rsidR="00761677" w:rsidRDefault="00761677" w:rsidP="0076167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of hemolysis or icterus; evaluation of the blood product unit administered including unit labels, the administration set, Gram stain and blood culture of the transfused product; comparison of patient bilirubin both pre – and post - transfusion; retesting of patient and donor blood type, especially for reactions involving RBC - containing</w:t>
      </w:r>
    </w:p>
    <w:p w:rsidR="00761677" w:rsidRDefault="00761677" w:rsidP="00761677">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units</w:t>
      </w:r>
      <w:proofErr w:type="gramEnd"/>
      <w:r>
        <w:rPr>
          <w:rFonts w:ascii="Palatino-Roman" w:hAnsi="Palatino-Roman" w:cs="Palatino-Roman"/>
          <w:sz w:val="20"/>
          <w:szCs w:val="20"/>
        </w:rPr>
        <w:t xml:space="preserve">; and post - transfusion </w:t>
      </w:r>
      <w:proofErr w:type="spellStart"/>
      <w:r>
        <w:rPr>
          <w:rFonts w:ascii="Palatino-Roman" w:hAnsi="Palatino-Roman" w:cs="Palatino-Roman"/>
          <w:sz w:val="20"/>
          <w:szCs w:val="20"/>
        </w:rPr>
        <w:t>crossmatch</w:t>
      </w:r>
      <w:proofErr w:type="spellEnd"/>
      <w:r>
        <w:rPr>
          <w:rFonts w:ascii="Palatino-Roman" w:hAnsi="Palatino-Roman" w:cs="Palatino-Roman"/>
          <w:sz w:val="20"/>
          <w:szCs w:val="20"/>
        </w:rPr>
        <w:t xml:space="preserve"> testing of recipient - donor compatibility</w:t>
      </w:r>
    </w:p>
    <w:p w:rsidR="00434322" w:rsidRDefault="00434322" w:rsidP="00761677">
      <w:pPr>
        <w:autoSpaceDE w:val="0"/>
        <w:autoSpaceDN w:val="0"/>
        <w:adjustRightInd w:val="0"/>
        <w:spacing w:after="0" w:line="240" w:lineRule="auto"/>
        <w:rPr>
          <w:rFonts w:ascii="Palatino-Roman" w:hAnsi="Palatino-Roman" w:cs="Palatino-Roman"/>
          <w:sz w:val="20"/>
          <w:szCs w:val="20"/>
        </w:rPr>
      </w:pPr>
    </w:p>
    <w:p w:rsidR="00434322" w:rsidRDefault="00434322" w:rsidP="00761677">
      <w:pPr>
        <w:autoSpaceDE w:val="0"/>
        <w:autoSpaceDN w:val="0"/>
        <w:adjustRightInd w:val="0"/>
        <w:spacing w:after="0" w:line="240" w:lineRule="auto"/>
        <w:rPr>
          <w:rFonts w:ascii="Palatino-Roman" w:hAnsi="Palatino-Roman" w:cs="Palatino-Roman"/>
          <w:sz w:val="20"/>
          <w:szCs w:val="20"/>
        </w:rPr>
      </w:pPr>
    </w:p>
    <w:p w:rsidR="00434322" w:rsidRDefault="00434322" w:rsidP="00761677">
      <w:pPr>
        <w:autoSpaceDE w:val="0"/>
        <w:autoSpaceDN w:val="0"/>
        <w:adjustRightInd w:val="0"/>
        <w:spacing w:after="0" w:line="240" w:lineRule="auto"/>
        <w:rPr>
          <w:rFonts w:ascii="Palatino-Roman" w:hAnsi="Palatino-Roman" w:cs="Palatino-Roman"/>
          <w:sz w:val="20"/>
          <w:szCs w:val="20"/>
        </w:rPr>
      </w:pPr>
    </w:p>
    <w:p w:rsidR="00434322" w:rsidRDefault="00434322" w:rsidP="00761677">
      <w:pPr>
        <w:autoSpaceDE w:val="0"/>
        <w:autoSpaceDN w:val="0"/>
        <w:adjustRightInd w:val="0"/>
        <w:spacing w:after="0" w:line="240" w:lineRule="auto"/>
        <w:rPr>
          <w:rFonts w:ascii="Palatino-Roman" w:hAnsi="Palatino-Roman" w:cs="Palatino-Roman"/>
          <w:b/>
          <w:sz w:val="20"/>
          <w:szCs w:val="20"/>
          <w:u w:val="single"/>
        </w:rPr>
      </w:pPr>
      <w:r w:rsidRPr="00434322">
        <w:rPr>
          <w:rFonts w:ascii="Palatino-Roman" w:hAnsi="Palatino-Roman" w:cs="Palatino-Roman"/>
          <w:b/>
          <w:sz w:val="20"/>
          <w:szCs w:val="20"/>
          <w:u w:val="single"/>
        </w:rPr>
        <w:t xml:space="preserve">CH 101 Major Histocompatibility </w:t>
      </w:r>
      <w:proofErr w:type="gramStart"/>
      <w:r w:rsidRPr="00434322">
        <w:rPr>
          <w:rFonts w:ascii="Palatino-Roman" w:hAnsi="Palatino-Roman" w:cs="Palatino-Roman"/>
          <w:b/>
          <w:sz w:val="20"/>
          <w:szCs w:val="20"/>
          <w:u w:val="single"/>
        </w:rPr>
        <w:t>Complex</w:t>
      </w:r>
      <w:proofErr w:type="gramEnd"/>
    </w:p>
    <w:p w:rsidR="00434322" w:rsidRDefault="00434322" w:rsidP="00761677">
      <w:pPr>
        <w:autoSpaceDE w:val="0"/>
        <w:autoSpaceDN w:val="0"/>
        <w:adjustRightInd w:val="0"/>
        <w:spacing w:after="0" w:line="240" w:lineRule="auto"/>
        <w:rPr>
          <w:rFonts w:ascii="Palatino-Roman" w:hAnsi="Palatino-Roman" w:cs="Palatino-Roman"/>
          <w:b/>
          <w:sz w:val="20"/>
          <w:szCs w:val="20"/>
          <w:u w:val="single"/>
        </w:rPr>
      </w:pPr>
    </w:p>
    <w:p w:rsidR="00434322" w:rsidRDefault="00434322" w:rsidP="00434322">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MHC: a large region of associated genes, is the backbone of the immune system for most animals, birds,</w:t>
      </w:r>
    </w:p>
    <w:p w:rsidR="00434322" w:rsidRDefault="00434322" w:rsidP="00434322">
      <w:pPr>
        <w:autoSpaceDE w:val="0"/>
        <w:autoSpaceDN w:val="0"/>
        <w:adjustRightInd w:val="0"/>
        <w:spacing w:after="0" w:line="240" w:lineRule="auto"/>
        <w:rPr>
          <w:rFonts w:ascii="Palatino-Roman" w:hAnsi="Palatino-Roman" w:cs="Palatino-Roman"/>
          <w:sz w:val="12"/>
          <w:szCs w:val="12"/>
        </w:rPr>
      </w:pPr>
      <w:proofErr w:type="gramStart"/>
      <w:r>
        <w:rPr>
          <w:rFonts w:ascii="Palatino-Roman" w:hAnsi="Palatino-Roman" w:cs="Palatino-Roman"/>
          <w:sz w:val="20"/>
          <w:szCs w:val="20"/>
        </w:rPr>
        <w:t>reptiles</w:t>
      </w:r>
      <w:proofErr w:type="gramEnd"/>
      <w:r>
        <w:rPr>
          <w:rFonts w:ascii="Palatino-Roman" w:hAnsi="Palatino-Roman" w:cs="Palatino-Roman"/>
          <w:sz w:val="20"/>
          <w:szCs w:val="20"/>
        </w:rPr>
        <w:t xml:space="preserve">, and amphibians. </w:t>
      </w:r>
    </w:p>
    <w:p w:rsidR="00434322" w:rsidRDefault="00434322" w:rsidP="00434322">
      <w:pPr>
        <w:autoSpaceDE w:val="0"/>
        <w:autoSpaceDN w:val="0"/>
        <w:adjustRightInd w:val="0"/>
        <w:spacing w:after="0" w:line="240" w:lineRule="auto"/>
        <w:rPr>
          <w:rFonts w:ascii="Palatino-Roman" w:hAnsi="Palatino-Roman" w:cs="Palatino-Roman"/>
          <w:sz w:val="12"/>
          <w:szCs w:val="12"/>
        </w:rPr>
      </w:pPr>
    </w:p>
    <w:p w:rsidR="00434322" w:rsidRDefault="00434322" w:rsidP="00434322">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Genes in this region are responsible for encoding proteins that control all aspects of antigen presentation and processing leading to disease resistance or immune tolerance.</w:t>
      </w:r>
    </w:p>
    <w:p w:rsidR="00434322" w:rsidRDefault="00434322" w:rsidP="00434322">
      <w:pPr>
        <w:autoSpaceDE w:val="0"/>
        <w:autoSpaceDN w:val="0"/>
        <w:adjustRightInd w:val="0"/>
        <w:spacing w:after="0" w:line="240" w:lineRule="auto"/>
        <w:rPr>
          <w:rFonts w:ascii="Palatino-Roman" w:hAnsi="Palatino-Roman" w:cs="Palatino-Roman"/>
          <w:sz w:val="20"/>
          <w:szCs w:val="20"/>
        </w:rPr>
      </w:pPr>
    </w:p>
    <w:p w:rsidR="00434322" w:rsidRDefault="00434322" w:rsidP="00434322">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Classical MHC is made up of three classes: I, II, and III.</w:t>
      </w:r>
    </w:p>
    <w:p w:rsidR="00C76700" w:rsidRDefault="00C76700" w:rsidP="00434322">
      <w:pPr>
        <w:autoSpaceDE w:val="0"/>
        <w:autoSpaceDN w:val="0"/>
        <w:adjustRightInd w:val="0"/>
        <w:spacing w:after="0" w:line="240" w:lineRule="auto"/>
        <w:rPr>
          <w:rFonts w:ascii="Palatino-Roman" w:hAnsi="Palatino-Roman" w:cs="Palatino-Roman"/>
          <w:sz w:val="20"/>
          <w:szCs w:val="20"/>
        </w:rPr>
      </w:pPr>
    </w:p>
    <w:p w:rsidR="00C76700" w:rsidRDefault="00C76700" w:rsidP="00C76700">
      <w:pPr>
        <w:autoSpaceDE w:val="0"/>
        <w:autoSpaceDN w:val="0"/>
        <w:adjustRightInd w:val="0"/>
        <w:spacing w:after="0" w:line="240" w:lineRule="auto"/>
        <w:rPr>
          <w:rFonts w:ascii="Palatino-Roman" w:hAnsi="Palatino-Roman" w:cs="Palatino-Roman"/>
          <w:sz w:val="20"/>
          <w:szCs w:val="20"/>
        </w:rPr>
      </w:pPr>
      <w:r w:rsidRPr="00C76700">
        <w:rPr>
          <w:rFonts w:ascii="Palatino-Roman" w:hAnsi="Palatino-Roman" w:cs="Palatino-Roman"/>
          <w:b/>
          <w:i/>
          <w:sz w:val="20"/>
          <w:szCs w:val="20"/>
          <w:u w:val="single"/>
        </w:rPr>
        <w:t>Class I MHC</w:t>
      </w:r>
      <w:r>
        <w:rPr>
          <w:rFonts w:ascii="Palatino-Roman" w:hAnsi="Palatino-Roman" w:cs="Palatino-Roman"/>
          <w:sz w:val="20"/>
          <w:szCs w:val="20"/>
        </w:rPr>
        <w:t xml:space="preserve"> </w:t>
      </w:r>
    </w:p>
    <w:p w:rsidR="00C76700" w:rsidRPr="00C76700" w:rsidRDefault="00C76700" w:rsidP="00C76700">
      <w:pPr>
        <w:pStyle w:val="ListParagraph"/>
        <w:numPr>
          <w:ilvl w:val="0"/>
          <w:numId w:val="2"/>
        </w:numPr>
        <w:autoSpaceDE w:val="0"/>
        <w:autoSpaceDN w:val="0"/>
        <w:adjustRightInd w:val="0"/>
        <w:spacing w:after="0" w:line="240" w:lineRule="auto"/>
        <w:rPr>
          <w:rFonts w:ascii="Palatino-Roman" w:hAnsi="Palatino-Roman" w:cs="Palatino-Roman"/>
          <w:sz w:val="20"/>
          <w:szCs w:val="20"/>
        </w:rPr>
      </w:pPr>
      <w:proofErr w:type="gramStart"/>
      <w:r w:rsidRPr="00C76700">
        <w:rPr>
          <w:rFonts w:ascii="Palatino-Roman" w:hAnsi="Palatino-Roman" w:cs="Palatino-Roman"/>
          <w:sz w:val="20"/>
          <w:szCs w:val="20"/>
        </w:rPr>
        <w:t>genes</w:t>
      </w:r>
      <w:proofErr w:type="gramEnd"/>
      <w:r w:rsidRPr="00C76700">
        <w:rPr>
          <w:rFonts w:ascii="Palatino-Roman" w:hAnsi="Palatino-Roman" w:cs="Palatino-Roman"/>
          <w:sz w:val="20"/>
          <w:szCs w:val="20"/>
        </w:rPr>
        <w:t xml:space="preserve"> encode for surface glycoproteins or histocompatibility antigens found on all somatic cell surfaces.</w:t>
      </w:r>
    </w:p>
    <w:p w:rsidR="00C76700" w:rsidRDefault="00C76700" w:rsidP="00C76700">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C76700">
        <w:rPr>
          <w:rFonts w:ascii="Palatino-Roman" w:hAnsi="Palatino-Roman" w:cs="Palatino-Roman"/>
          <w:sz w:val="20"/>
          <w:szCs w:val="20"/>
        </w:rPr>
        <w:t>Responsible for presentation of endogenously</w:t>
      </w:r>
      <w:r>
        <w:rPr>
          <w:rFonts w:ascii="Palatino-Roman" w:hAnsi="Palatino-Roman" w:cs="Palatino-Roman"/>
          <w:sz w:val="20"/>
          <w:szCs w:val="20"/>
        </w:rPr>
        <w:t xml:space="preserve"> </w:t>
      </w:r>
      <w:r w:rsidRPr="00C76700">
        <w:rPr>
          <w:rFonts w:ascii="Palatino-Roman" w:hAnsi="Palatino-Roman" w:cs="Palatino-Roman"/>
          <w:sz w:val="20"/>
          <w:szCs w:val="20"/>
        </w:rPr>
        <w:t>derived peptides to the T - lymphocyte cell receptor,</w:t>
      </w:r>
      <w:r>
        <w:rPr>
          <w:rFonts w:ascii="Palatino-Roman" w:hAnsi="Palatino-Roman" w:cs="Palatino-Roman"/>
          <w:sz w:val="20"/>
          <w:szCs w:val="20"/>
        </w:rPr>
        <w:t xml:space="preserve"> </w:t>
      </w:r>
      <w:r w:rsidRPr="00C76700">
        <w:rPr>
          <w:rFonts w:ascii="Palatino-Roman" w:hAnsi="Palatino-Roman" w:cs="Palatino-Roman"/>
          <w:sz w:val="20"/>
          <w:szCs w:val="20"/>
        </w:rPr>
        <w:t>class I molecules mediate the destruction of virus and</w:t>
      </w:r>
      <w:r>
        <w:rPr>
          <w:rFonts w:ascii="Palatino-Roman" w:hAnsi="Palatino-Roman" w:cs="Palatino-Roman"/>
          <w:sz w:val="20"/>
          <w:szCs w:val="20"/>
        </w:rPr>
        <w:t xml:space="preserve"> </w:t>
      </w:r>
      <w:r w:rsidRPr="00C76700">
        <w:rPr>
          <w:rFonts w:ascii="Palatino-Roman" w:hAnsi="Palatino-Roman" w:cs="Palatino-Roman"/>
          <w:sz w:val="20"/>
          <w:szCs w:val="20"/>
        </w:rPr>
        <w:t xml:space="preserve">tumor through activation of CD8 - positive, CD4 </w:t>
      </w:r>
      <w:r>
        <w:rPr>
          <w:rFonts w:ascii="Palatino-Roman" w:hAnsi="Palatino-Roman" w:cs="Palatino-Roman"/>
          <w:sz w:val="20"/>
          <w:szCs w:val="20"/>
        </w:rPr>
        <w:t>–</w:t>
      </w:r>
      <w:r w:rsidRPr="00C76700">
        <w:rPr>
          <w:rFonts w:ascii="Palatino-Roman" w:hAnsi="Palatino-Roman" w:cs="Palatino-Roman"/>
          <w:sz w:val="20"/>
          <w:szCs w:val="20"/>
        </w:rPr>
        <w:t xml:space="preserve"> negative</w:t>
      </w:r>
      <w:r>
        <w:rPr>
          <w:rFonts w:ascii="Palatino-Roman" w:hAnsi="Palatino-Roman" w:cs="Palatino-Roman"/>
          <w:sz w:val="20"/>
          <w:szCs w:val="20"/>
        </w:rPr>
        <w:t xml:space="preserve"> </w:t>
      </w:r>
      <w:r w:rsidRPr="00C76700">
        <w:rPr>
          <w:rFonts w:ascii="Palatino-Roman" w:hAnsi="Palatino-Roman" w:cs="Palatino-Roman"/>
          <w:sz w:val="20"/>
          <w:szCs w:val="20"/>
        </w:rPr>
        <w:t xml:space="preserve">cytotoxic T cells and natural killer cells. </w:t>
      </w:r>
    </w:p>
    <w:p w:rsidR="00C76700" w:rsidRDefault="00C76700" w:rsidP="00C76700">
      <w:pPr>
        <w:autoSpaceDE w:val="0"/>
        <w:autoSpaceDN w:val="0"/>
        <w:adjustRightInd w:val="0"/>
        <w:spacing w:after="0" w:line="240" w:lineRule="auto"/>
        <w:rPr>
          <w:rFonts w:ascii="Palatino-Roman" w:hAnsi="Palatino-Roman" w:cs="Palatino-Roman"/>
          <w:sz w:val="20"/>
          <w:szCs w:val="20"/>
        </w:rPr>
      </w:pPr>
    </w:p>
    <w:p w:rsidR="00C76700" w:rsidRDefault="00C76700" w:rsidP="00C76700">
      <w:pPr>
        <w:autoSpaceDE w:val="0"/>
        <w:autoSpaceDN w:val="0"/>
        <w:adjustRightInd w:val="0"/>
        <w:spacing w:after="0" w:line="240" w:lineRule="auto"/>
        <w:rPr>
          <w:rFonts w:ascii="Palatino-Roman" w:hAnsi="Palatino-Roman" w:cs="Palatino-Roman"/>
          <w:b/>
          <w:i/>
          <w:sz w:val="20"/>
          <w:szCs w:val="20"/>
          <w:u w:val="single"/>
        </w:rPr>
      </w:pPr>
    </w:p>
    <w:p w:rsidR="003913B9" w:rsidRDefault="003913B9" w:rsidP="00C76700">
      <w:pPr>
        <w:autoSpaceDE w:val="0"/>
        <w:autoSpaceDN w:val="0"/>
        <w:adjustRightInd w:val="0"/>
        <w:spacing w:after="0" w:line="240" w:lineRule="auto"/>
        <w:rPr>
          <w:rFonts w:ascii="Palatino-Roman" w:hAnsi="Palatino-Roman" w:cs="Palatino-Roman"/>
          <w:b/>
          <w:i/>
          <w:sz w:val="20"/>
          <w:szCs w:val="20"/>
          <w:u w:val="single"/>
        </w:rPr>
      </w:pPr>
    </w:p>
    <w:p w:rsidR="003913B9" w:rsidRDefault="003913B9" w:rsidP="00C76700">
      <w:pPr>
        <w:autoSpaceDE w:val="0"/>
        <w:autoSpaceDN w:val="0"/>
        <w:adjustRightInd w:val="0"/>
        <w:spacing w:after="0" w:line="240" w:lineRule="auto"/>
        <w:rPr>
          <w:rFonts w:ascii="Palatino-Roman" w:hAnsi="Palatino-Roman" w:cs="Palatino-Roman"/>
          <w:b/>
          <w:i/>
          <w:sz w:val="20"/>
          <w:szCs w:val="20"/>
          <w:u w:val="single"/>
        </w:rPr>
      </w:pPr>
    </w:p>
    <w:p w:rsidR="00C76700" w:rsidRDefault="00C76700" w:rsidP="00C76700">
      <w:pPr>
        <w:autoSpaceDE w:val="0"/>
        <w:autoSpaceDN w:val="0"/>
        <w:adjustRightInd w:val="0"/>
        <w:spacing w:after="0" w:line="240" w:lineRule="auto"/>
        <w:rPr>
          <w:rFonts w:ascii="Palatino-Roman" w:hAnsi="Palatino-Roman" w:cs="Palatino-Roman"/>
          <w:b/>
          <w:i/>
          <w:sz w:val="20"/>
          <w:szCs w:val="20"/>
          <w:u w:val="single"/>
        </w:rPr>
      </w:pPr>
    </w:p>
    <w:p w:rsidR="00C76700" w:rsidRPr="00C76700" w:rsidRDefault="00C76700" w:rsidP="00C76700">
      <w:pPr>
        <w:autoSpaceDE w:val="0"/>
        <w:autoSpaceDN w:val="0"/>
        <w:adjustRightInd w:val="0"/>
        <w:spacing w:after="0" w:line="240" w:lineRule="auto"/>
        <w:rPr>
          <w:rFonts w:ascii="Palatino-Roman" w:hAnsi="Palatino-Roman" w:cs="Palatino-Roman"/>
          <w:b/>
          <w:i/>
          <w:sz w:val="20"/>
          <w:szCs w:val="20"/>
          <w:u w:val="single"/>
        </w:rPr>
      </w:pPr>
      <w:r w:rsidRPr="00C76700">
        <w:rPr>
          <w:rFonts w:ascii="Palatino-Roman" w:hAnsi="Palatino-Roman" w:cs="Palatino-Roman"/>
          <w:b/>
          <w:i/>
          <w:sz w:val="20"/>
          <w:szCs w:val="20"/>
          <w:u w:val="single"/>
        </w:rPr>
        <w:lastRenderedPageBreak/>
        <w:t>Class II MHC</w:t>
      </w:r>
    </w:p>
    <w:p w:rsidR="00C76700" w:rsidRDefault="00C76700" w:rsidP="00C76700">
      <w:pPr>
        <w:pStyle w:val="ListParagraph"/>
        <w:numPr>
          <w:ilvl w:val="0"/>
          <w:numId w:val="2"/>
        </w:numPr>
        <w:autoSpaceDE w:val="0"/>
        <w:autoSpaceDN w:val="0"/>
        <w:adjustRightInd w:val="0"/>
        <w:spacing w:after="0" w:line="240" w:lineRule="auto"/>
        <w:rPr>
          <w:rFonts w:ascii="Palatino-Roman" w:hAnsi="Palatino-Roman" w:cs="Palatino-Roman"/>
          <w:sz w:val="20"/>
          <w:szCs w:val="20"/>
        </w:rPr>
      </w:pPr>
      <w:proofErr w:type="gramStart"/>
      <w:r w:rsidRPr="00C76700">
        <w:rPr>
          <w:rFonts w:ascii="Palatino-Roman" w:hAnsi="Palatino-Roman" w:cs="Palatino-Roman"/>
          <w:sz w:val="20"/>
          <w:szCs w:val="20"/>
        </w:rPr>
        <w:t>genes</w:t>
      </w:r>
      <w:proofErr w:type="gramEnd"/>
      <w:r w:rsidRPr="00C76700">
        <w:rPr>
          <w:rFonts w:ascii="Palatino-Roman" w:hAnsi="Palatino-Roman" w:cs="Palatino-Roman"/>
          <w:sz w:val="20"/>
          <w:szCs w:val="20"/>
        </w:rPr>
        <w:t xml:space="preserve"> encode for surface glycoproteins found on antigen- processing cells like B lymphocytes, dendritic cells,</w:t>
      </w:r>
      <w:r>
        <w:rPr>
          <w:rFonts w:ascii="Palatino-Roman" w:hAnsi="Palatino-Roman" w:cs="Palatino-Roman"/>
          <w:sz w:val="20"/>
          <w:szCs w:val="20"/>
        </w:rPr>
        <w:t xml:space="preserve"> </w:t>
      </w:r>
      <w:r w:rsidRPr="00C76700">
        <w:rPr>
          <w:rFonts w:ascii="Palatino-Roman" w:hAnsi="Palatino-Roman" w:cs="Palatino-Roman"/>
          <w:sz w:val="20"/>
          <w:szCs w:val="20"/>
        </w:rPr>
        <w:t xml:space="preserve">macrophages, and epithelial cells. </w:t>
      </w:r>
    </w:p>
    <w:p w:rsidR="00C76700" w:rsidRDefault="00C76700" w:rsidP="00C76700">
      <w:pPr>
        <w:pStyle w:val="ListParagraph"/>
        <w:numPr>
          <w:ilvl w:val="0"/>
          <w:numId w:val="2"/>
        </w:numPr>
        <w:autoSpaceDE w:val="0"/>
        <w:autoSpaceDN w:val="0"/>
        <w:adjustRightInd w:val="0"/>
        <w:spacing w:after="0" w:line="240" w:lineRule="auto"/>
        <w:rPr>
          <w:rFonts w:ascii="Palatino-Roman" w:hAnsi="Palatino-Roman" w:cs="Palatino-Roman"/>
          <w:sz w:val="20"/>
          <w:szCs w:val="20"/>
        </w:rPr>
      </w:pPr>
      <w:r w:rsidRPr="00C76700">
        <w:rPr>
          <w:rFonts w:ascii="Palatino-Roman" w:hAnsi="Palatino-Roman" w:cs="Palatino-Roman"/>
          <w:sz w:val="20"/>
          <w:szCs w:val="20"/>
        </w:rPr>
        <w:t>Class II molecules</w:t>
      </w:r>
      <w:r>
        <w:rPr>
          <w:rFonts w:ascii="Palatino-Roman" w:hAnsi="Palatino-Roman" w:cs="Palatino-Roman"/>
          <w:sz w:val="20"/>
          <w:szCs w:val="20"/>
        </w:rPr>
        <w:t xml:space="preserve"> </w:t>
      </w:r>
      <w:r w:rsidRPr="00C76700">
        <w:rPr>
          <w:rFonts w:ascii="Palatino-Roman" w:hAnsi="Palatino-Roman" w:cs="Palatino-Roman"/>
          <w:sz w:val="20"/>
          <w:szCs w:val="20"/>
        </w:rPr>
        <w:t>present exogenously derived peptides and mediate the</w:t>
      </w:r>
      <w:r>
        <w:rPr>
          <w:rFonts w:ascii="Palatino-Roman" w:hAnsi="Palatino-Roman" w:cs="Palatino-Roman"/>
          <w:sz w:val="20"/>
          <w:szCs w:val="20"/>
        </w:rPr>
        <w:t xml:space="preserve"> </w:t>
      </w:r>
      <w:r w:rsidRPr="00C76700">
        <w:rPr>
          <w:rFonts w:ascii="Palatino-Roman" w:hAnsi="Palatino-Roman" w:cs="Palatino-Roman"/>
          <w:sz w:val="20"/>
          <w:szCs w:val="20"/>
        </w:rPr>
        <w:t>activation of CD4 - positive, CD8 - negative T - helper cells,</w:t>
      </w:r>
      <w:r>
        <w:rPr>
          <w:rFonts w:ascii="Palatino-Roman" w:hAnsi="Palatino-Roman" w:cs="Palatino-Roman"/>
          <w:sz w:val="20"/>
          <w:szCs w:val="20"/>
        </w:rPr>
        <w:t xml:space="preserve"> </w:t>
      </w:r>
      <w:r w:rsidRPr="00C76700">
        <w:rPr>
          <w:rFonts w:ascii="Palatino-Roman" w:hAnsi="Palatino-Roman" w:cs="Palatino-Roman"/>
          <w:sz w:val="20"/>
          <w:szCs w:val="20"/>
        </w:rPr>
        <w:t>result</w:t>
      </w:r>
      <w:r>
        <w:rPr>
          <w:rFonts w:ascii="Palatino-Roman" w:hAnsi="Palatino-Roman" w:cs="Palatino-Roman"/>
          <w:sz w:val="20"/>
          <w:szCs w:val="20"/>
        </w:rPr>
        <w:t>ing in the secretion of specifi</w:t>
      </w:r>
      <w:r w:rsidRPr="00C76700">
        <w:rPr>
          <w:rFonts w:ascii="Palatino-Roman" w:hAnsi="Palatino-Roman" w:cs="Palatino-Roman"/>
          <w:sz w:val="20"/>
          <w:szCs w:val="20"/>
        </w:rPr>
        <w:t>c cytokines leading</w:t>
      </w:r>
      <w:r>
        <w:rPr>
          <w:rFonts w:ascii="Palatino-Roman" w:hAnsi="Palatino-Roman" w:cs="Palatino-Roman"/>
          <w:sz w:val="20"/>
          <w:szCs w:val="20"/>
        </w:rPr>
        <w:t xml:space="preserve"> </w:t>
      </w:r>
      <w:r w:rsidRPr="00C76700">
        <w:rPr>
          <w:rFonts w:ascii="Palatino-Roman" w:hAnsi="Palatino-Roman" w:cs="Palatino-Roman"/>
          <w:sz w:val="20"/>
          <w:szCs w:val="20"/>
        </w:rPr>
        <w:t xml:space="preserve">to cell mediated and </w:t>
      </w:r>
      <w:proofErr w:type="spellStart"/>
      <w:r w:rsidRPr="00C76700">
        <w:rPr>
          <w:rFonts w:ascii="Palatino-Roman" w:hAnsi="Palatino-Roman" w:cs="Palatino-Roman"/>
          <w:sz w:val="20"/>
          <w:szCs w:val="20"/>
        </w:rPr>
        <w:t>humoral</w:t>
      </w:r>
      <w:proofErr w:type="spellEnd"/>
      <w:r w:rsidRPr="00C76700">
        <w:rPr>
          <w:rFonts w:ascii="Palatino-Roman" w:hAnsi="Palatino-Roman" w:cs="Palatino-Roman"/>
          <w:sz w:val="20"/>
          <w:szCs w:val="20"/>
        </w:rPr>
        <w:t xml:space="preserve"> immune responses.</w:t>
      </w:r>
    </w:p>
    <w:p w:rsidR="00C76700" w:rsidRDefault="009478B6" w:rsidP="00C76700">
      <w:pPr>
        <w:pStyle w:val="ListParagraph"/>
        <w:numPr>
          <w:ilvl w:val="0"/>
          <w:numId w:val="2"/>
        </w:numPr>
        <w:autoSpaceDE w:val="0"/>
        <w:autoSpaceDN w:val="0"/>
        <w:adjustRightInd w:val="0"/>
        <w:spacing w:after="0" w:line="240" w:lineRule="auto"/>
        <w:rPr>
          <w:rFonts w:ascii="Palatino-Roman" w:hAnsi="Palatino-Roman" w:cs="Palatino-Roman"/>
          <w:sz w:val="12"/>
          <w:szCs w:val="12"/>
        </w:rPr>
      </w:pPr>
      <w:r>
        <w:rPr>
          <w:rFonts w:ascii="Palatino-Roman" w:hAnsi="Palatino-Roman" w:cs="Palatino-Roman"/>
          <w:sz w:val="20"/>
          <w:szCs w:val="20"/>
        </w:rPr>
        <w:t xml:space="preserve">Within the class </w:t>
      </w:r>
      <w:r w:rsidR="00C76700" w:rsidRPr="00C76700">
        <w:rPr>
          <w:rFonts w:ascii="Palatino-Roman" w:hAnsi="Palatino-Roman" w:cs="Palatino-Roman"/>
          <w:sz w:val="20"/>
          <w:szCs w:val="20"/>
        </w:rPr>
        <w:t>II region of most MHC complexes lie</w:t>
      </w:r>
      <w:r w:rsidR="00C76700">
        <w:rPr>
          <w:rFonts w:ascii="Palatino-Roman" w:hAnsi="Palatino-Roman" w:cs="Palatino-Roman"/>
          <w:sz w:val="20"/>
          <w:szCs w:val="20"/>
        </w:rPr>
        <w:t xml:space="preserve"> </w:t>
      </w:r>
      <w:r w:rsidR="00C76700" w:rsidRPr="00C76700">
        <w:rPr>
          <w:rFonts w:ascii="Palatino-Roman" w:hAnsi="Palatino-Roman" w:cs="Palatino-Roman"/>
          <w:sz w:val="20"/>
          <w:szCs w:val="20"/>
        </w:rPr>
        <w:t>genes that encode proteins responsible for endogenous</w:t>
      </w:r>
      <w:r w:rsidR="00C76700">
        <w:rPr>
          <w:rFonts w:ascii="Palatino-Roman" w:hAnsi="Palatino-Roman" w:cs="Palatino-Roman"/>
          <w:sz w:val="20"/>
          <w:szCs w:val="20"/>
        </w:rPr>
        <w:t xml:space="preserve"> </w:t>
      </w:r>
      <w:r w:rsidR="00C76700" w:rsidRPr="00C76700">
        <w:rPr>
          <w:rFonts w:ascii="Palatino-Roman" w:hAnsi="Palatino-Roman" w:cs="Palatino-Roman"/>
          <w:sz w:val="20"/>
          <w:szCs w:val="20"/>
        </w:rPr>
        <w:t>antigen processing.</w:t>
      </w:r>
    </w:p>
    <w:p w:rsidR="009478B6" w:rsidRPr="009478B6" w:rsidRDefault="009478B6" w:rsidP="009478B6">
      <w:pPr>
        <w:autoSpaceDE w:val="0"/>
        <w:autoSpaceDN w:val="0"/>
        <w:adjustRightInd w:val="0"/>
        <w:spacing w:after="0" w:line="240" w:lineRule="auto"/>
        <w:rPr>
          <w:rFonts w:ascii="Palatino-Roman" w:hAnsi="Palatino-Roman" w:cs="Palatino-Roman"/>
          <w:b/>
          <w:sz w:val="20"/>
          <w:szCs w:val="20"/>
          <w:u w:val="single"/>
        </w:rPr>
      </w:pPr>
    </w:p>
    <w:p w:rsidR="009478B6" w:rsidRPr="009478B6" w:rsidRDefault="009478B6" w:rsidP="009478B6">
      <w:pPr>
        <w:autoSpaceDE w:val="0"/>
        <w:autoSpaceDN w:val="0"/>
        <w:adjustRightInd w:val="0"/>
        <w:spacing w:after="0" w:line="240" w:lineRule="auto"/>
        <w:rPr>
          <w:rFonts w:ascii="Palatino-Roman" w:hAnsi="Palatino-Roman" w:cs="Palatino-Roman"/>
          <w:b/>
          <w:i/>
          <w:sz w:val="20"/>
          <w:szCs w:val="20"/>
          <w:u w:val="single"/>
        </w:rPr>
      </w:pPr>
      <w:r w:rsidRPr="009478B6">
        <w:rPr>
          <w:rFonts w:ascii="Palatino-Roman" w:hAnsi="Palatino-Roman" w:cs="Palatino-Roman"/>
          <w:b/>
          <w:i/>
          <w:sz w:val="20"/>
          <w:szCs w:val="20"/>
          <w:u w:val="single"/>
        </w:rPr>
        <w:t>Class III MCH</w:t>
      </w:r>
    </w:p>
    <w:p w:rsidR="00C76700" w:rsidRDefault="009478B6" w:rsidP="009478B6">
      <w:pPr>
        <w:pStyle w:val="ListParagraph"/>
        <w:numPr>
          <w:ilvl w:val="0"/>
          <w:numId w:val="2"/>
        </w:numPr>
        <w:autoSpaceDE w:val="0"/>
        <w:autoSpaceDN w:val="0"/>
        <w:adjustRightInd w:val="0"/>
        <w:spacing w:after="0" w:line="240" w:lineRule="auto"/>
        <w:rPr>
          <w:rFonts w:ascii="Palatino-Roman" w:hAnsi="Palatino-Roman" w:cs="Palatino-Roman"/>
          <w:sz w:val="20"/>
          <w:szCs w:val="20"/>
        </w:rPr>
      </w:pPr>
      <w:proofErr w:type="gramStart"/>
      <w:r w:rsidRPr="009478B6">
        <w:rPr>
          <w:rFonts w:ascii="Palatino-Roman" w:hAnsi="Palatino-Roman" w:cs="Palatino-Roman"/>
          <w:sz w:val="20"/>
          <w:szCs w:val="20"/>
        </w:rPr>
        <w:t>region</w:t>
      </w:r>
      <w:proofErr w:type="gramEnd"/>
      <w:r w:rsidRPr="009478B6">
        <w:rPr>
          <w:rFonts w:ascii="Palatino-Roman" w:hAnsi="Palatino-Roman" w:cs="Palatino-Roman"/>
          <w:sz w:val="20"/>
          <w:szCs w:val="20"/>
        </w:rPr>
        <w:t xml:space="preserve"> of the MHC encodes for several complement</w:t>
      </w:r>
      <w:r>
        <w:rPr>
          <w:rFonts w:ascii="Palatino-Roman" w:hAnsi="Palatino-Roman" w:cs="Palatino-Roman"/>
          <w:sz w:val="20"/>
          <w:szCs w:val="20"/>
        </w:rPr>
        <w:t xml:space="preserve"> </w:t>
      </w:r>
      <w:r w:rsidRPr="009478B6">
        <w:rPr>
          <w:rFonts w:ascii="Palatino-Roman" w:hAnsi="Palatino-Roman" w:cs="Palatino-Roman"/>
          <w:sz w:val="20"/>
          <w:szCs w:val="20"/>
        </w:rPr>
        <w:t>factors (Bf, C2, C4), 21 - hydroxylase (CYP21), tumor</w:t>
      </w:r>
      <w:r>
        <w:rPr>
          <w:rFonts w:ascii="Palatino-Roman" w:hAnsi="Palatino-Roman" w:cs="Palatino-Roman"/>
          <w:sz w:val="20"/>
          <w:szCs w:val="20"/>
        </w:rPr>
        <w:t xml:space="preserve"> </w:t>
      </w:r>
      <w:r w:rsidRPr="009478B6">
        <w:rPr>
          <w:rFonts w:ascii="Palatino-Roman" w:hAnsi="Palatino-Roman" w:cs="Palatino-Roman"/>
          <w:sz w:val="20"/>
          <w:szCs w:val="20"/>
        </w:rPr>
        <w:t>necros</w:t>
      </w:r>
      <w:r>
        <w:rPr>
          <w:rFonts w:ascii="Palatino-Roman" w:hAnsi="Palatino-Roman" w:cs="Palatino-Roman"/>
          <w:sz w:val="20"/>
          <w:szCs w:val="20"/>
        </w:rPr>
        <w:t>is factor alpha and beta</w:t>
      </w:r>
      <w:r w:rsidRPr="009478B6">
        <w:rPr>
          <w:rFonts w:ascii="Palatino-Roman" w:hAnsi="Palatino-Roman" w:cs="Palatino-Roman"/>
          <w:sz w:val="20"/>
          <w:szCs w:val="20"/>
        </w:rPr>
        <w:t>, and heat</w:t>
      </w:r>
      <w:r>
        <w:rPr>
          <w:rFonts w:ascii="Palatino-Roman" w:hAnsi="Palatino-Roman" w:cs="Palatino-Roman"/>
          <w:sz w:val="20"/>
          <w:szCs w:val="20"/>
        </w:rPr>
        <w:t xml:space="preserve"> </w:t>
      </w:r>
      <w:r w:rsidRPr="009478B6">
        <w:rPr>
          <w:rFonts w:ascii="Palatino-Roman" w:hAnsi="Palatino-Roman" w:cs="Palatino-Roman"/>
          <w:sz w:val="20"/>
          <w:szCs w:val="20"/>
        </w:rPr>
        <w:t>shock protein 70 (HSP 70).</w:t>
      </w:r>
      <w:r w:rsidR="001D6235">
        <w:rPr>
          <w:rFonts w:ascii="Palatino-Roman" w:hAnsi="Palatino-Roman" w:cs="Palatino-Roman"/>
          <w:sz w:val="20"/>
          <w:szCs w:val="20"/>
        </w:rPr>
        <w:br/>
      </w:r>
    </w:p>
    <w:p w:rsidR="001D6235" w:rsidRDefault="001D6235" w:rsidP="001D6235">
      <w:pPr>
        <w:autoSpaceDE w:val="0"/>
        <w:autoSpaceDN w:val="0"/>
        <w:adjustRightInd w:val="0"/>
        <w:spacing w:after="0" w:line="240" w:lineRule="auto"/>
        <w:rPr>
          <w:rFonts w:ascii="Palatino-Roman" w:hAnsi="Palatino-Roman" w:cs="Palatino-Roman"/>
          <w:sz w:val="20"/>
          <w:szCs w:val="20"/>
        </w:rPr>
      </w:pPr>
    </w:p>
    <w:p w:rsidR="001D6235" w:rsidRDefault="001D6235" w:rsidP="001D6235">
      <w:pPr>
        <w:autoSpaceDE w:val="0"/>
        <w:autoSpaceDN w:val="0"/>
        <w:adjustRightInd w:val="0"/>
        <w:spacing w:after="0" w:line="240" w:lineRule="auto"/>
        <w:rPr>
          <w:rFonts w:ascii="Palatino-Roman" w:hAnsi="Palatino-Roman" w:cs="Palatino-Roman"/>
          <w:sz w:val="20"/>
          <w:szCs w:val="20"/>
        </w:rPr>
      </w:pPr>
    </w:p>
    <w:p w:rsidR="001D6235" w:rsidRPr="001D6235" w:rsidRDefault="001D6235" w:rsidP="001D6235">
      <w:pPr>
        <w:autoSpaceDE w:val="0"/>
        <w:autoSpaceDN w:val="0"/>
        <w:adjustRightInd w:val="0"/>
        <w:spacing w:after="0" w:line="240" w:lineRule="auto"/>
        <w:rPr>
          <w:rFonts w:ascii="Palatino-Roman" w:hAnsi="Palatino-Roman" w:cs="Palatino-Roman"/>
          <w:sz w:val="20"/>
          <w:szCs w:val="20"/>
        </w:rPr>
      </w:pPr>
      <w:r w:rsidRPr="001D6235">
        <w:rPr>
          <w:rFonts w:ascii="Palatino-Roman" w:hAnsi="Palatino-Roman" w:cs="Palatino-Roman"/>
          <w:b/>
          <w:sz w:val="20"/>
          <w:szCs w:val="20"/>
          <w:u w:val="single"/>
        </w:rPr>
        <w:t>NOTE</w:t>
      </w:r>
      <w:r>
        <w:rPr>
          <w:rFonts w:ascii="Palatino-Roman" w:hAnsi="Palatino-Roman" w:cs="Palatino-Roman"/>
          <w:sz w:val="20"/>
          <w:szCs w:val="20"/>
        </w:rPr>
        <w:t xml:space="preserve">: The MHC gene subset that </w:t>
      </w:r>
      <w:r>
        <w:rPr>
          <w:rFonts w:ascii="Palatino-Roman" w:hAnsi="Palatino-Roman" w:cs="Palatino-Roman"/>
          <w:sz w:val="20"/>
          <w:szCs w:val="20"/>
        </w:rPr>
        <w:t>encodes cell surface</w:t>
      </w:r>
      <w:r>
        <w:rPr>
          <w:rFonts w:ascii="Palatino-Roman" w:hAnsi="Palatino-Roman" w:cs="Palatino-Roman"/>
          <w:sz w:val="20"/>
          <w:szCs w:val="20"/>
        </w:rPr>
        <w:t xml:space="preserve"> antigen presenting proteins is </w:t>
      </w:r>
      <w:r>
        <w:rPr>
          <w:rFonts w:ascii="Palatino-Roman" w:hAnsi="Palatino-Roman" w:cs="Palatino-Roman"/>
          <w:sz w:val="20"/>
          <w:szCs w:val="20"/>
        </w:rPr>
        <w:t>known as the leukocyte antigen</w:t>
      </w:r>
      <w:r>
        <w:rPr>
          <w:rFonts w:ascii="Palatino-Roman" w:hAnsi="Palatino-Roman" w:cs="Palatino-Roman"/>
          <w:sz w:val="20"/>
          <w:szCs w:val="20"/>
        </w:rPr>
        <w:t xml:space="preserve"> (LA)</w:t>
      </w:r>
    </w:p>
    <w:p w:rsidR="0058702F" w:rsidRDefault="00FF7F34" w:rsidP="00FF7F34">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Dog leukocyte antigen (DLA) is </w:t>
      </w:r>
      <w:r>
        <w:rPr>
          <w:rFonts w:ascii="Palatino-Roman" w:hAnsi="Palatino-Roman" w:cs="Palatino-Roman"/>
          <w:sz w:val="20"/>
          <w:szCs w:val="20"/>
        </w:rPr>
        <w:t xml:space="preserve">fairly well </w:t>
      </w:r>
      <w:proofErr w:type="spellStart"/>
      <w:r>
        <w:rPr>
          <w:rFonts w:ascii="Palatino-Roman" w:hAnsi="Palatino-Roman" w:cs="Palatino-Roman"/>
          <w:sz w:val="20"/>
          <w:szCs w:val="20"/>
        </w:rPr>
        <w:t>defi</w:t>
      </w:r>
      <w:proofErr w:type="spellEnd"/>
      <w:r>
        <w:rPr>
          <w:rFonts w:ascii="Palatino-Roman" w:hAnsi="Palatino-Roman" w:cs="Palatino-Roman"/>
          <w:sz w:val="20"/>
          <w:szCs w:val="20"/>
        </w:rPr>
        <w:t xml:space="preserve"> </w:t>
      </w:r>
      <w:proofErr w:type="spellStart"/>
      <w:proofErr w:type="gramStart"/>
      <w:r>
        <w:rPr>
          <w:rFonts w:ascii="Palatino-Roman" w:hAnsi="Palatino-Roman" w:cs="Palatino-Roman"/>
          <w:sz w:val="20"/>
          <w:szCs w:val="20"/>
        </w:rPr>
        <w:t>ned</w:t>
      </w:r>
      <w:proofErr w:type="spellEnd"/>
      <w:proofErr w:type="gramEnd"/>
      <w:r>
        <w:rPr>
          <w:rFonts w:ascii="Palatino-Roman" w:hAnsi="Palatino-Roman" w:cs="Palatino-Roman"/>
          <w:sz w:val="20"/>
          <w:szCs w:val="20"/>
        </w:rPr>
        <w:t>, and c</w:t>
      </w:r>
      <w:r>
        <w:rPr>
          <w:rFonts w:ascii="Palatino-Roman" w:hAnsi="Palatino-Roman" w:cs="Palatino-Roman"/>
          <w:sz w:val="20"/>
          <w:szCs w:val="20"/>
        </w:rPr>
        <w:t xml:space="preserve">haracterization of feline LA is </w:t>
      </w:r>
      <w:bookmarkStart w:id="0" w:name="_GoBack"/>
      <w:bookmarkEnd w:id="0"/>
      <w:r>
        <w:rPr>
          <w:rFonts w:ascii="Palatino-Roman" w:hAnsi="Palatino-Roman" w:cs="Palatino-Roman"/>
          <w:sz w:val="20"/>
          <w:szCs w:val="20"/>
        </w:rPr>
        <w:t>progressing rapidly.</w:t>
      </w:r>
    </w:p>
    <w:p w:rsidR="0058702F" w:rsidRDefault="0058702F" w:rsidP="0058702F">
      <w:pPr>
        <w:autoSpaceDE w:val="0"/>
        <w:autoSpaceDN w:val="0"/>
        <w:adjustRightInd w:val="0"/>
        <w:spacing w:after="0" w:line="240" w:lineRule="auto"/>
        <w:rPr>
          <w:rFonts w:ascii="Palatino-Roman" w:hAnsi="Palatino-Roman" w:cs="Palatino-Roman"/>
          <w:b/>
          <w:sz w:val="20"/>
          <w:szCs w:val="20"/>
          <w:u w:val="single"/>
        </w:rPr>
      </w:pPr>
    </w:p>
    <w:p w:rsidR="0058702F" w:rsidRPr="0058702F" w:rsidRDefault="0058702F" w:rsidP="0058702F">
      <w:pPr>
        <w:autoSpaceDE w:val="0"/>
        <w:autoSpaceDN w:val="0"/>
        <w:adjustRightInd w:val="0"/>
        <w:spacing w:after="0" w:line="240" w:lineRule="auto"/>
        <w:rPr>
          <w:rFonts w:ascii="Palatino-Roman" w:hAnsi="Palatino-Roman" w:cs="Palatino-Roman"/>
          <w:b/>
          <w:sz w:val="20"/>
          <w:szCs w:val="20"/>
          <w:u w:val="single"/>
        </w:rPr>
      </w:pPr>
      <w:r w:rsidRPr="0058702F">
        <w:rPr>
          <w:rFonts w:ascii="Palatino-Roman" w:hAnsi="Palatino-Roman" w:cs="Palatino-Roman"/>
          <w:b/>
          <w:sz w:val="20"/>
          <w:szCs w:val="20"/>
          <w:u w:val="single"/>
        </w:rPr>
        <w:t xml:space="preserve">Typing paradigms </w:t>
      </w:r>
    </w:p>
    <w:p w:rsidR="0058702F" w:rsidRPr="0058702F" w:rsidRDefault="0058702F" w:rsidP="0058702F">
      <w:pPr>
        <w:autoSpaceDE w:val="0"/>
        <w:autoSpaceDN w:val="0"/>
        <w:adjustRightInd w:val="0"/>
        <w:spacing w:after="0" w:line="240" w:lineRule="auto"/>
        <w:rPr>
          <w:rFonts w:ascii="Palatino-Roman" w:hAnsi="Palatino-Roman" w:cs="Palatino-Roman"/>
          <w:b/>
          <w:sz w:val="20"/>
          <w:szCs w:val="20"/>
          <w:u w:val="single"/>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sidRPr="0058702F">
        <w:rPr>
          <w:rFonts w:ascii="Palatino-Roman" w:hAnsi="Palatino-Roman" w:cs="Palatino-Roman"/>
          <w:b/>
          <w:sz w:val="20"/>
          <w:szCs w:val="20"/>
        </w:rPr>
        <w:t>Serologic typing</w:t>
      </w:r>
      <w:r>
        <w:rPr>
          <w:rFonts w:ascii="Palatino-Roman" w:hAnsi="Palatino-Roman" w:cs="Palatino-Roman"/>
          <w:sz w:val="20"/>
          <w:szCs w:val="20"/>
        </w:rPr>
        <w:t>:</w:t>
      </w:r>
    </w:p>
    <w:p w:rsidR="0058702F" w:rsidRDefault="0058702F" w:rsidP="0058702F">
      <w:pPr>
        <w:autoSpaceDE w:val="0"/>
        <w:autoSpaceDN w:val="0"/>
        <w:adjustRightInd w:val="0"/>
        <w:spacing w:after="0" w:line="240" w:lineRule="auto"/>
        <w:rPr>
          <w:rFonts w:ascii="Palatino-Roman" w:hAnsi="Palatino-Roman" w:cs="Palatino-Roman"/>
          <w:sz w:val="20"/>
          <w:szCs w:val="20"/>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Typing paradigms to recognize and define the highly polymorphic MHC genes and gene products (antigen expressed on the cell surface) </w:t>
      </w:r>
    </w:p>
    <w:p w:rsidR="0058702F" w:rsidRDefault="0058702F" w:rsidP="0058702F">
      <w:pPr>
        <w:autoSpaceDE w:val="0"/>
        <w:autoSpaceDN w:val="0"/>
        <w:adjustRightInd w:val="0"/>
        <w:spacing w:after="0" w:line="240" w:lineRule="auto"/>
        <w:rPr>
          <w:rFonts w:ascii="Palatino-Roman" w:hAnsi="Palatino-Roman" w:cs="Palatino-Roman"/>
          <w:sz w:val="20"/>
          <w:szCs w:val="20"/>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Complement - mediated cell </w:t>
      </w:r>
      <w:proofErr w:type="spellStart"/>
      <w:r>
        <w:rPr>
          <w:rFonts w:ascii="Palatino-Roman" w:hAnsi="Palatino-Roman" w:cs="Palatino-Roman"/>
          <w:sz w:val="20"/>
          <w:szCs w:val="20"/>
        </w:rPr>
        <w:t>lysis</w:t>
      </w:r>
      <w:proofErr w:type="spellEnd"/>
      <w:r>
        <w:rPr>
          <w:rFonts w:ascii="Palatino-Roman" w:hAnsi="Palatino-Roman" w:cs="Palatino-Roman"/>
          <w:sz w:val="20"/>
          <w:szCs w:val="20"/>
        </w:rPr>
        <w:t xml:space="preserve"> with absorbed complement and sera derived from multiparous or immunized animals or man was one of the early, serologic methods used.</w:t>
      </w:r>
    </w:p>
    <w:p w:rsidR="0058702F" w:rsidRDefault="0058702F" w:rsidP="0058702F">
      <w:pPr>
        <w:autoSpaceDE w:val="0"/>
        <w:autoSpaceDN w:val="0"/>
        <w:adjustRightInd w:val="0"/>
        <w:spacing w:after="0" w:line="240" w:lineRule="auto"/>
        <w:rPr>
          <w:rFonts w:ascii="Palatino-Roman" w:hAnsi="Palatino-Roman" w:cs="Palatino-Roman"/>
          <w:sz w:val="20"/>
          <w:szCs w:val="20"/>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Serologic typing can be used for both class I and class II antigen characterization.</w:t>
      </w:r>
    </w:p>
    <w:p w:rsidR="0058702F" w:rsidRDefault="0058702F" w:rsidP="0058702F">
      <w:pPr>
        <w:autoSpaceDE w:val="0"/>
        <w:autoSpaceDN w:val="0"/>
        <w:adjustRightInd w:val="0"/>
        <w:spacing w:after="0" w:line="240" w:lineRule="auto"/>
        <w:rPr>
          <w:rFonts w:ascii="Palatino-Roman" w:hAnsi="Palatino-Roman" w:cs="Palatino-Roman"/>
          <w:sz w:val="20"/>
          <w:szCs w:val="20"/>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sidRPr="0058702F">
        <w:rPr>
          <w:rFonts w:ascii="Palatino-Roman" w:hAnsi="Palatino-Roman" w:cs="Palatino-Roman"/>
          <w:b/>
          <w:sz w:val="20"/>
          <w:szCs w:val="20"/>
        </w:rPr>
        <w:t>Cellular typing</w:t>
      </w:r>
      <w:r>
        <w:rPr>
          <w:rFonts w:ascii="Palatino-Roman" w:hAnsi="Palatino-Roman" w:cs="Palatino-Roman"/>
          <w:sz w:val="20"/>
          <w:szCs w:val="20"/>
        </w:rPr>
        <w:t>:</w:t>
      </w:r>
    </w:p>
    <w:p w:rsidR="0058702F" w:rsidRDefault="0058702F" w:rsidP="0058702F">
      <w:pPr>
        <w:autoSpaceDE w:val="0"/>
        <w:autoSpaceDN w:val="0"/>
        <w:adjustRightInd w:val="0"/>
        <w:spacing w:after="0" w:line="240" w:lineRule="auto"/>
        <w:rPr>
          <w:rFonts w:ascii="Palatino-Roman" w:hAnsi="Palatino-Roman" w:cs="Palatino-Roman"/>
          <w:sz w:val="20"/>
          <w:szCs w:val="20"/>
        </w:rPr>
      </w:pPr>
    </w:p>
    <w:p w:rsidR="0058702F" w:rsidRDefault="0058702F" w:rsidP="005870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Cellular typing was first used to recognize class I antigen and is still useful for determining functionality for the plethora of class II antigens seen in most species</w:t>
      </w:r>
    </w:p>
    <w:p w:rsidR="00001628" w:rsidRDefault="00001628" w:rsidP="0058702F">
      <w:pPr>
        <w:autoSpaceDE w:val="0"/>
        <w:autoSpaceDN w:val="0"/>
        <w:adjustRightInd w:val="0"/>
        <w:spacing w:after="0" w:line="240" w:lineRule="auto"/>
        <w:rPr>
          <w:rFonts w:ascii="Palatino-Roman" w:hAnsi="Palatino-Roman" w:cs="Palatino-Roman"/>
          <w:sz w:val="20"/>
          <w:szCs w:val="20"/>
        </w:rPr>
      </w:pPr>
    </w:p>
    <w:p w:rsidR="00001628" w:rsidRDefault="00001628" w:rsidP="0058702F">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Use of lymphocyte populations to determine functionality of antigens</w:t>
      </w:r>
    </w:p>
    <w:p w:rsidR="00001628" w:rsidRDefault="00001628" w:rsidP="0058702F">
      <w:pPr>
        <w:autoSpaceDE w:val="0"/>
        <w:autoSpaceDN w:val="0"/>
        <w:adjustRightInd w:val="0"/>
        <w:spacing w:after="0" w:line="240" w:lineRule="auto"/>
        <w:rPr>
          <w:rFonts w:ascii="Palatino-Roman" w:hAnsi="Palatino-Roman" w:cs="Palatino-Roman"/>
          <w:sz w:val="20"/>
          <w:szCs w:val="20"/>
        </w:rPr>
      </w:pPr>
    </w:p>
    <w:p w:rsidR="00001628" w:rsidRDefault="00001628" w:rsidP="0058702F">
      <w:pPr>
        <w:autoSpaceDE w:val="0"/>
        <w:autoSpaceDN w:val="0"/>
        <w:adjustRightInd w:val="0"/>
        <w:spacing w:after="0" w:line="240" w:lineRule="auto"/>
        <w:rPr>
          <w:rFonts w:ascii="Palatino-Roman" w:hAnsi="Palatino-Roman" w:cs="Palatino-Roman"/>
          <w:sz w:val="20"/>
          <w:szCs w:val="20"/>
        </w:rPr>
      </w:pPr>
      <w:r w:rsidRPr="00001628">
        <w:rPr>
          <w:rFonts w:ascii="Palatino-Roman" w:hAnsi="Palatino-Roman" w:cs="Palatino-Roman"/>
          <w:b/>
          <w:sz w:val="20"/>
          <w:szCs w:val="20"/>
        </w:rPr>
        <w:t>Molecular typing</w:t>
      </w:r>
      <w:r>
        <w:rPr>
          <w:rFonts w:ascii="Palatino-Roman" w:hAnsi="Palatino-Roman" w:cs="Palatino-Roman"/>
          <w:sz w:val="20"/>
          <w:szCs w:val="20"/>
        </w:rPr>
        <w:t>:</w:t>
      </w:r>
    </w:p>
    <w:p w:rsidR="00773380" w:rsidRDefault="00773380" w:rsidP="0058702F">
      <w:pPr>
        <w:autoSpaceDE w:val="0"/>
        <w:autoSpaceDN w:val="0"/>
        <w:adjustRightInd w:val="0"/>
        <w:spacing w:after="0" w:line="240" w:lineRule="auto"/>
        <w:rPr>
          <w:rFonts w:ascii="Palatino-Roman" w:hAnsi="Palatino-Roman" w:cs="Palatino-Roman"/>
          <w:sz w:val="20"/>
          <w:szCs w:val="20"/>
        </w:rPr>
      </w:pPr>
    </w:p>
    <w:p w:rsidR="00773380" w:rsidRDefault="00773380" w:rsidP="00773380">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Molecular methods now dominate the MHC typing modalities</w:t>
      </w:r>
    </w:p>
    <w:p w:rsidR="00773380" w:rsidRDefault="00773380" w:rsidP="00773380">
      <w:pPr>
        <w:autoSpaceDE w:val="0"/>
        <w:autoSpaceDN w:val="0"/>
        <w:adjustRightInd w:val="0"/>
        <w:spacing w:after="0" w:line="240" w:lineRule="auto"/>
        <w:rPr>
          <w:rFonts w:ascii="Palatino-Roman" w:hAnsi="Palatino-Roman" w:cs="Palatino-Roman"/>
          <w:sz w:val="20"/>
          <w:szCs w:val="20"/>
        </w:rPr>
      </w:pPr>
    </w:p>
    <w:p w:rsidR="00773380" w:rsidRDefault="00773380" w:rsidP="00773380">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Methods based on amplification of a portion of a MHC gene (usually exon 2 for class II and exon 3 for</w:t>
      </w:r>
    </w:p>
    <w:p w:rsidR="00773380" w:rsidRDefault="00773380" w:rsidP="00773380">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class</w:t>
      </w:r>
      <w:proofErr w:type="gramEnd"/>
      <w:r>
        <w:rPr>
          <w:rFonts w:ascii="Palatino-Roman" w:hAnsi="Palatino-Roman" w:cs="Palatino-Roman"/>
          <w:sz w:val="20"/>
          <w:szCs w:val="20"/>
        </w:rPr>
        <w:t xml:space="preserve"> I). The polymerase chain reaction (PCR) is most often used for this amplification. Amplified fragments</w:t>
      </w:r>
    </w:p>
    <w:p w:rsidR="00773380" w:rsidRDefault="00773380" w:rsidP="00773380">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may</w:t>
      </w:r>
      <w:proofErr w:type="gramEnd"/>
      <w:r>
        <w:rPr>
          <w:rFonts w:ascii="Palatino-Roman" w:hAnsi="Palatino-Roman" w:cs="Palatino-Roman"/>
          <w:sz w:val="20"/>
          <w:szCs w:val="20"/>
        </w:rPr>
        <w:t xml:space="preserve"> be bound to a membrane and probed with sequence specific </w:t>
      </w:r>
      <w:proofErr w:type="spellStart"/>
      <w:r>
        <w:rPr>
          <w:rFonts w:ascii="Palatino-Roman" w:hAnsi="Palatino-Roman" w:cs="Palatino-Roman"/>
          <w:sz w:val="20"/>
          <w:szCs w:val="20"/>
        </w:rPr>
        <w:t>olgionucleotide</w:t>
      </w:r>
      <w:proofErr w:type="spellEnd"/>
      <w:r>
        <w:rPr>
          <w:rFonts w:ascii="Palatino-Roman" w:hAnsi="Palatino-Roman" w:cs="Palatino-Roman"/>
          <w:sz w:val="20"/>
          <w:szCs w:val="20"/>
        </w:rPr>
        <w:t xml:space="preserve"> probes (SSOP) that recognize</w:t>
      </w:r>
    </w:p>
    <w:p w:rsidR="00773380" w:rsidRDefault="00773380" w:rsidP="00773380">
      <w:pPr>
        <w:autoSpaceDE w:val="0"/>
        <w:autoSpaceDN w:val="0"/>
        <w:adjustRightInd w:val="0"/>
        <w:spacing w:after="0" w:line="240" w:lineRule="auto"/>
        <w:rPr>
          <w:rFonts w:ascii="Palatino-Roman" w:hAnsi="Palatino-Roman" w:cs="Palatino-Roman"/>
          <w:sz w:val="20"/>
          <w:szCs w:val="20"/>
        </w:rPr>
      </w:pPr>
      <w:proofErr w:type="gramStart"/>
      <w:r>
        <w:rPr>
          <w:rFonts w:ascii="Palatino-Roman" w:hAnsi="Palatino-Roman" w:cs="Palatino-Roman"/>
          <w:sz w:val="20"/>
          <w:szCs w:val="20"/>
        </w:rPr>
        <w:t>the</w:t>
      </w:r>
      <w:proofErr w:type="gramEnd"/>
      <w:r>
        <w:rPr>
          <w:rFonts w:ascii="Palatino-Roman" w:hAnsi="Palatino-Roman" w:cs="Palatino-Roman"/>
          <w:sz w:val="20"/>
          <w:szCs w:val="20"/>
        </w:rPr>
        <w:t xml:space="preserve"> polymorphic position within the gene</w:t>
      </w:r>
    </w:p>
    <w:p w:rsidR="00773380" w:rsidRDefault="00773380" w:rsidP="00773380">
      <w:pPr>
        <w:autoSpaceDE w:val="0"/>
        <w:autoSpaceDN w:val="0"/>
        <w:adjustRightInd w:val="0"/>
        <w:spacing w:after="0" w:line="240" w:lineRule="auto"/>
        <w:rPr>
          <w:rFonts w:ascii="Palatino-Roman" w:hAnsi="Palatino-Roman" w:cs="Palatino-Roman"/>
          <w:sz w:val="20"/>
          <w:szCs w:val="20"/>
        </w:rPr>
      </w:pPr>
    </w:p>
    <w:p w:rsidR="00773380" w:rsidRDefault="00773380" w:rsidP="00773380">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most definitive type of MHC typing is sequenced - based typing. This form of analysis allows for discrete allele assignments</w:t>
      </w:r>
    </w:p>
    <w:p w:rsidR="00773380" w:rsidRDefault="00773380" w:rsidP="00773380">
      <w:pPr>
        <w:autoSpaceDE w:val="0"/>
        <w:autoSpaceDN w:val="0"/>
        <w:adjustRightInd w:val="0"/>
        <w:spacing w:after="0" w:line="240" w:lineRule="auto"/>
        <w:rPr>
          <w:rFonts w:ascii="Palatino-Roman" w:hAnsi="Palatino-Roman" w:cs="Palatino-Roman"/>
          <w:sz w:val="20"/>
          <w:szCs w:val="20"/>
        </w:rPr>
      </w:pPr>
    </w:p>
    <w:p w:rsidR="00773380" w:rsidRDefault="00773380" w:rsidP="00773380">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Knowledge of MHC </w:t>
      </w:r>
      <w:proofErr w:type="gramStart"/>
      <w:r>
        <w:rPr>
          <w:rFonts w:ascii="Palatino-Roman" w:hAnsi="Palatino-Roman" w:cs="Palatino-Roman"/>
          <w:sz w:val="20"/>
          <w:szCs w:val="20"/>
        </w:rPr>
        <w:t>“ type</w:t>
      </w:r>
      <w:proofErr w:type="gramEnd"/>
      <w:r>
        <w:rPr>
          <w:rFonts w:ascii="Palatino-Roman" w:hAnsi="Palatino-Roman" w:cs="Palatino-Roman"/>
          <w:sz w:val="20"/>
          <w:szCs w:val="20"/>
        </w:rPr>
        <w:t xml:space="preserve"> ” allows several clinical applications: paternity testing, disease resistance prediction, and transplantation pairing</w:t>
      </w:r>
    </w:p>
    <w:p w:rsidR="000E49B2" w:rsidRDefault="000E49B2" w:rsidP="00773380">
      <w:pPr>
        <w:autoSpaceDE w:val="0"/>
        <w:autoSpaceDN w:val="0"/>
        <w:adjustRightInd w:val="0"/>
        <w:spacing w:after="0" w:line="240" w:lineRule="auto"/>
        <w:rPr>
          <w:rFonts w:ascii="Palatino-Roman" w:hAnsi="Palatino-Roman" w:cs="Palatino-Roman"/>
          <w:sz w:val="20"/>
          <w:szCs w:val="20"/>
        </w:rPr>
      </w:pPr>
    </w:p>
    <w:p w:rsidR="000E49B2" w:rsidRDefault="000E49B2" w:rsidP="000E49B2">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Studies of the MHC in man and mouse have led to the association of MHC type with disease resistance, disease inheritance, and potential autoimmune disease.</w:t>
      </w:r>
    </w:p>
    <w:p w:rsidR="00582C57" w:rsidRDefault="00582C57" w:rsidP="000E49B2">
      <w:pPr>
        <w:autoSpaceDE w:val="0"/>
        <w:autoSpaceDN w:val="0"/>
        <w:adjustRightInd w:val="0"/>
        <w:spacing w:after="0" w:line="240" w:lineRule="auto"/>
        <w:rPr>
          <w:rFonts w:ascii="Palatino-Roman" w:hAnsi="Palatino-Roman" w:cs="Palatino-Roman"/>
          <w:sz w:val="20"/>
          <w:szCs w:val="20"/>
        </w:rPr>
      </w:pPr>
    </w:p>
    <w:p w:rsidR="00582C57" w:rsidRDefault="00582C57" w:rsidP="00582C57">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lastRenderedPageBreak/>
        <w:t>Transplantation in humans relied on MHC typing for selection of donor - recipient pairs for over 30 years in an attempt to maximize post graft survival.</w:t>
      </w:r>
    </w:p>
    <w:p w:rsidR="008A6238" w:rsidRDefault="008A6238" w:rsidP="00582C57">
      <w:pPr>
        <w:autoSpaceDE w:val="0"/>
        <w:autoSpaceDN w:val="0"/>
        <w:adjustRightInd w:val="0"/>
        <w:spacing w:after="0" w:line="240" w:lineRule="auto"/>
        <w:rPr>
          <w:rFonts w:ascii="Palatino-Roman" w:hAnsi="Palatino-Roman" w:cs="Palatino-Roman"/>
          <w:sz w:val="20"/>
          <w:szCs w:val="20"/>
        </w:rPr>
      </w:pPr>
    </w:p>
    <w:p w:rsidR="008A6238" w:rsidRDefault="008A6238" w:rsidP="00582C57">
      <w:pPr>
        <w:autoSpaceDE w:val="0"/>
        <w:autoSpaceDN w:val="0"/>
        <w:adjustRightInd w:val="0"/>
        <w:spacing w:after="0" w:line="240" w:lineRule="auto"/>
        <w:rPr>
          <w:rFonts w:ascii="Palatino-Roman" w:hAnsi="Palatino-Roman" w:cs="Palatino-Roman"/>
          <w:sz w:val="20"/>
          <w:szCs w:val="20"/>
        </w:rPr>
      </w:pPr>
    </w:p>
    <w:p w:rsidR="008A6238" w:rsidRDefault="008A6238" w:rsidP="008A6238">
      <w:pPr>
        <w:autoSpaceDE w:val="0"/>
        <w:autoSpaceDN w:val="0"/>
        <w:adjustRightInd w:val="0"/>
        <w:spacing w:after="0" w:line="240" w:lineRule="auto"/>
        <w:rPr>
          <w:rFonts w:ascii="Palatino-Roman" w:hAnsi="Palatino-Roman" w:cs="Palatino-Roman"/>
          <w:sz w:val="12"/>
          <w:szCs w:val="12"/>
        </w:rPr>
      </w:pPr>
      <w:r>
        <w:rPr>
          <w:rFonts w:ascii="Palatino-Roman" w:hAnsi="Palatino-Roman" w:cs="Palatino-Roman"/>
          <w:sz w:val="20"/>
          <w:szCs w:val="20"/>
        </w:rPr>
        <w:t xml:space="preserve">Recently, in nonhuman species, the use of protective conditioning through hematopoietic cell transplant and chimeric development has been explored to minimize immunosuppressive therapy post engraftment and expand the potential donor pool in highly polymorphic populations with limited donor organs. </w:t>
      </w:r>
    </w:p>
    <w:p w:rsidR="008A6238" w:rsidRDefault="008A6238" w:rsidP="008A6238">
      <w:pPr>
        <w:autoSpaceDE w:val="0"/>
        <w:autoSpaceDN w:val="0"/>
        <w:adjustRightInd w:val="0"/>
        <w:spacing w:after="0" w:line="240" w:lineRule="auto"/>
        <w:rPr>
          <w:rFonts w:ascii="Palatino-Roman" w:hAnsi="Palatino-Roman" w:cs="Palatino-Roman"/>
          <w:sz w:val="12"/>
          <w:szCs w:val="12"/>
        </w:rPr>
      </w:pPr>
    </w:p>
    <w:p w:rsidR="008A6238" w:rsidRDefault="008A6238" w:rsidP="008A6238">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Using this technique, the recipient is prepared through immunosuppression to receive peripheral blood stem cells from the donor. After engraftment is confirmed, the recipient receives the solid organ transplant.</w:t>
      </w:r>
    </w:p>
    <w:p w:rsidR="008A6238" w:rsidRDefault="008A6238" w:rsidP="008A6238">
      <w:pPr>
        <w:autoSpaceDE w:val="0"/>
        <w:autoSpaceDN w:val="0"/>
        <w:adjustRightInd w:val="0"/>
        <w:spacing w:after="0" w:line="240" w:lineRule="auto"/>
        <w:rPr>
          <w:rFonts w:ascii="Palatino-Roman" w:hAnsi="Palatino-Roman" w:cs="Palatino-Roman"/>
          <w:sz w:val="20"/>
          <w:szCs w:val="20"/>
        </w:rPr>
      </w:pPr>
    </w:p>
    <w:p w:rsidR="008A6238" w:rsidRDefault="008A6238" w:rsidP="008A6238">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Early studies by suggest that protective conditioning may offer a reasonable long - term outcome in the dog</w:t>
      </w:r>
    </w:p>
    <w:p w:rsidR="005B554B" w:rsidRDefault="005B554B" w:rsidP="008A6238">
      <w:pPr>
        <w:autoSpaceDE w:val="0"/>
        <w:autoSpaceDN w:val="0"/>
        <w:adjustRightInd w:val="0"/>
        <w:spacing w:after="0" w:line="240" w:lineRule="auto"/>
        <w:rPr>
          <w:rFonts w:ascii="Palatino-Roman" w:hAnsi="Palatino-Roman" w:cs="Palatino-Roman"/>
          <w:sz w:val="20"/>
          <w:szCs w:val="20"/>
        </w:rPr>
      </w:pPr>
    </w:p>
    <w:p w:rsidR="005B554B" w:rsidRDefault="005B554B" w:rsidP="008A6238">
      <w:pPr>
        <w:autoSpaceDE w:val="0"/>
        <w:autoSpaceDN w:val="0"/>
        <w:adjustRightInd w:val="0"/>
        <w:spacing w:after="0" w:line="240" w:lineRule="auto"/>
        <w:rPr>
          <w:rFonts w:ascii="Palatino-Roman" w:hAnsi="Palatino-Roman" w:cs="Palatino-Roman"/>
          <w:sz w:val="20"/>
          <w:szCs w:val="20"/>
        </w:rPr>
      </w:pPr>
      <w:r w:rsidRPr="005B554B">
        <w:rPr>
          <w:rFonts w:ascii="Palatino-Roman" w:hAnsi="Palatino-Roman" w:cs="Palatino-Roman"/>
          <w:b/>
          <w:sz w:val="20"/>
          <w:szCs w:val="20"/>
        </w:rPr>
        <w:t>Species Variations</w:t>
      </w:r>
      <w:r>
        <w:rPr>
          <w:rFonts w:ascii="Palatino-Roman" w:hAnsi="Palatino-Roman" w:cs="Palatino-Roman"/>
          <w:sz w:val="20"/>
          <w:szCs w:val="20"/>
        </w:rPr>
        <w:t>:</w:t>
      </w:r>
    </w:p>
    <w:p w:rsidR="005B554B" w:rsidRDefault="005B554B" w:rsidP="008A6238">
      <w:pPr>
        <w:autoSpaceDE w:val="0"/>
        <w:autoSpaceDN w:val="0"/>
        <w:adjustRightInd w:val="0"/>
        <w:spacing w:after="0" w:line="240" w:lineRule="auto"/>
        <w:rPr>
          <w:rFonts w:ascii="Palatino-Roman" w:hAnsi="Palatino-Roman" w:cs="Palatino-Roman"/>
          <w:sz w:val="20"/>
          <w:szCs w:val="20"/>
        </w:rPr>
      </w:pPr>
    </w:p>
    <w:p w:rsidR="005B554B" w:rsidRDefault="005B554B" w:rsidP="005B554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human MHC, often referred to as the HLA complex, is perhaps one of the most well - defined systems</w:t>
      </w:r>
    </w:p>
    <w:p w:rsidR="005B554B" w:rsidRDefault="005B554B" w:rsidP="005B554B">
      <w:pPr>
        <w:autoSpaceDE w:val="0"/>
        <w:autoSpaceDN w:val="0"/>
        <w:adjustRightInd w:val="0"/>
        <w:spacing w:after="0" w:line="240" w:lineRule="auto"/>
        <w:rPr>
          <w:rFonts w:ascii="Palatino-Roman" w:hAnsi="Palatino-Roman" w:cs="Palatino-Roman"/>
          <w:sz w:val="20"/>
          <w:szCs w:val="20"/>
        </w:rPr>
      </w:pPr>
    </w:p>
    <w:p w:rsidR="005B554B" w:rsidRDefault="005B554B" w:rsidP="005B554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Primate MHC is very similar to that of man</w:t>
      </w:r>
    </w:p>
    <w:p w:rsidR="005B554B" w:rsidRDefault="005B554B" w:rsidP="005B554B">
      <w:pPr>
        <w:autoSpaceDE w:val="0"/>
        <w:autoSpaceDN w:val="0"/>
        <w:adjustRightInd w:val="0"/>
        <w:spacing w:after="0" w:line="240" w:lineRule="auto"/>
        <w:rPr>
          <w:rFonts w:ascii="Palatino-Roman" w:hAnsi="Palatino-Roman" w:cs="Palatino-Roman"/>
          <w:sz w:val="20"/>
          <w:szCs w:val="20"/>
        </w:rPr>
      </w:pPr>
    </w:p>
    <w:p w:rsidR="005B554B" w:rsidRDefault="005B554B" w:rsidP="005B554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rat MHC, R - 1, is homologous with the human MHC to a large degree. However, the genomic sequence of the rat MHC has recently been published indicating a significant difference in class I molecules when compared to the human MHC. Class II and III molecules maintain homology with the human MHC</w:t>
      </w:r>
    </w:p>
    <w:p w:rsidR="005B554B" w:rsidRDefault="005B554B" w:rsidP="005B554B">
      <w:pPr>
        <w:autoSpaceDE w:val="0"/>
        <w:autoSpaceDN w:val="0"/>
        <w:adjustRightInd w:val="0"/>
        <w:spacing w:after="0" w:line="240" w:lineRule="auto"/>
        <w:rPr>
          <w:rFonts w:ascii="Palatino-Roman" w:hAnsi="Palatino-Roman" w:cs="Palatino-Roman"/>
          <w:sz w:val="20"/>
          <w:szCs w:val="20"/>
        </w:rPr>
      </w:pPr>
    </w:p>
    <w:p w:rsidR="005B554B" w:rsidRDefault="005B554B" w:rsidP="005B554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DLA (</w:t>
      </w:r>
      <w:proofErr w:type="spellStart"/>
      <w:r>
        <w:rPr>
          <w:rFonts w:ascii="Palatino-Roman" w:hAnsi="Palatino-Roman" w:cs="Palatino-Roman"/>
          <w:sz w:val="20"/>
          <w:szCs w:val="20"/>
        </w:rPr>
        <w:t>cafa</w:t>
      </w:r>
      <w:proofErr w:type="spellEnd"/>
      <w:r>
        <w:rPr>
          <w:rFonts w:ascii="Palatino-Roman" w:hAnsi="Palatino-Roman" w:cs="Palatino-Roman"/>
          <w:sz w:val="20"/>
          <w:szCs w:val="20"/>
        </w:rPr>
        <w:t>) is the Canine MCH system (characterization of this system through a combination of cellular, serologic and mainly molecular testing)</w:t>
      </w:r>
    </w:p>
    <w:p w:rsidR="00A8681E" w:rsidRDefault="00A8681E" w:rsidP="005B554B">
      <w:pPr>
        <w:autoSpaceDE w:val="0"/>
        <w:autoSpaceDN w:val="0"/>
        <w:adjustRightInd w:val="0"/>
        <w:spacing w:after="0" w:line="240" w:lineRule="auto"/>
        <w:rPr>
          <w:rFonts w:ascii="Palatino-Roman" w:hAnsi="Palatino-Roman" w:cs="Palatino-Roman"/>
          <w:sz w:val="20"/>
          <w:szCs w:val="20"/>
        </w:rPr>
      </w:pPr>
    </w:p>
    <w:p w:rsidR="00A8681E" w:rsidRDefault="00A8681E" w:rsidP="00A8681E">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feline MHC (FLA) could not be characterized until the advent of molecular typing</w:t>
      </w:r>
    </w:p>
    <w:p w:rsidR="00F428DC" w:rsidRDefault="00F428DC" w:rsidP="00A8681E">
      <w:pPr>
        <w:autoSpaceDE w:val="0"/>
        <w:autoSpaceDN w:val="0"/>
        <w:adjustRightInd w:val="0"/>
        <w:spacing w:after="0" w:line="240" w:lineRule="auto"/>
        <w:rPr>
          <w:rFonts w:ascii="Palatino-Roman" w:hAnsi="Palatino-Roman" w:cs="Palatino-Roman"/>
          <w:sz w:val="20"/>
          <w:szCs w:val="20"/>
        </w:rPr>
      </w:pPr>
    </w:p>
    <w:p w:rsidR="00F428DC" w:rsidRDefault="00F428DC" w:rsidP="00A8681E">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Questions:</w:t>
      </w:r>
    </w:p>
    <w:p w:rsidR="00F428DC" w:rsidRDefault="00F428DC" w:rsidP="00A8681E">
      <w:pPr>
        <w:autoSpaceDE w:val="0"/>
        <w:autoSpaceDN w:val="0"/>
        <w:adjustRightInd w:val="0"/>
        <w:spacing w:after="0" w:line="240" w:lineRule="auto"/>
        <w:rPr>
          <w:rFonts w:ascii="Palatino-Roman" w:hAnsi="Palatino-Roman" w:cs="Palatino-Roman"/>
          <w:sz w:val="20"/>
          <w:szCs w:val="20"/>
        </w:rPr>
      </w:pPr>
    </w:p>
    <w:p w:rsidR="00F428DC" w:rsidRDefault="00F428DC" w:rsidP="00F428DC">
      <w:pPr>
        <w:pStyle w:val="ListParagraph"/>
        <w:numPr>
          <w:ilvl w:val="0"/>
          <w:numId w:val="3"/>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Hemolytic transfusion reactions are the most common transfusion reaction documented in veterinary medicine. T or F?</w:t>
      </w:r>
    </w:p>
    <w:p w:rsidR="0034433B" w:rsidRDefault="0034433B" w:rsidP="0034433B">
      <w:pPr>
        <w:pStyle w:val="ListParagraph"/>
        <w:autoSpaceDE w:val="0"/>
        <w:autoSpaceDN w:val="0"/>
        <w:adjustRightInd w:val="0"/>
        <w:spacing w:after="0" w:line="240" w:lineRule="auto"/>
        <w:rPr>
          <w:rFonts w:ascii="Palatino-Roman" w:hAnsi="Palatino-Roman" w:cs="Palatino-Roman"/>
          <w:sz w:val="20"/>
          <w:szCs w:val="20"/>
        </w:rPr>
      </w:pPr>
    </w:p>
    <w:p w:rsidR="0034433B" w:rsidRDefault="0034433B" w:rsidP="00F428DC">
      <w:pPr>
        <w:pStyle w:val="ListParagraph"/>
        <w:numPr>
          <w:ilvl w:val="0"/>
          <w:numId w:val="3"/>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Giving type </w:t>
      </w:r>
      <w:proofErr w:type="gramStart"/>
      <w:r>
        <w:rPr>
          <w:rFonts w:ascii="Palatino-Roman" w:hAnsi="Palatino-Roman" w:cs="Palatino-Roman"/>
          <w:sz w:val="20"/>
          <w:szCs w:val="20"/>
        </w:rPr>
        <w:t>A</w:t>
      </w:r>
      <w:proofErr w:type="gramEnd"/>
      <w:r>
        <w:rPr>
          <w:rFonts w:ascii="Palatino-Roman" w:hAnsi="Palatino-Roman" w:cs="Palatino-Roman"/>
          <w:sz w:val="20"/>
          <w:szCs w:val="20"/>
        </w:rPr>
        <w:t xml:space="preserve"> blood to a type B cat tends to result in more severe transfusion reactions than type B blood to a type A cat. T or F?</w:t>
      </w:r>
    </w:p>
    <w:p w:rsidR="0034433B" w:rsidRPr="0034433B" w:rsidRDefault="0034433B" w:rsidP="0034433B">
      <w:pPr>
        <w:pStyle w:val="ListParagraph"/>
        <w:rPr>
          <w:rFonts w:ascii="Palatino-Roman" w:hAnsi="Palatino-Roman" w:cs="Palatino-Roman"/>
          <w:sz w:val="20"/>
          <w:szCs w:val="20"/>
        </w:rPr>
      </w:pPr>
    </w:p>
    <w:p w:rsidR="0034433B" w:rsidRDefault="0034433B" w:rsidP="00F428DC">
      <w:pPr>
        <w:pStyle w:val="ListParagraph"/>
        <w:numPr>
          <w:ilvl w:val="0"/>
          <w:numId w:val="3"/>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Reactions that occur when type </w:t>
      </w:r>
      <w:proofErr w:type="gramStart"/>
      <w:r>
        <w:rPr>
          <w:rFonts w:ascii="Palatino-Roman" w:hAnsi="Palatino-Roman" w:cs="Palatino-Roman"/>
          <w:sz w:val="20"/>
          <w:szCs w:val="20"/>
        </w:rPr>
        <w:t>A</w:t>
      </w:r>
      <w:proofErr w:type="gramEnd"/>
      <w:r>
        <w:rPr>
          <w:rFonts w:ascii="Palatino-Roman" w:hAnsi="Palatino-Roman" w:cs="Palatino-Roman"/>
          <w:sz w:val="20"/>
          <w:szCs w:val="20"/>
        </w:rPr>
        <w:t xml:space="preserve"> blood is given to a type B cat is mediated by _____________ and ____________. </w:t>
      </w:r>
    </w:p>
    <w:p w:rsidR="003913B9" w:rsidRPr="003913B9" w:rsidRDefault="003913B9" w:rsidP="003913B9">
      <w:pPr>
        <w:pStyle w:val="ListParagraph"/>
        <w:rPr>
          <w:rFonts w:ascii="Palatino-Roman" w:hAnsi="Palatino-Roman" w:cs="Palatino-Roman"/>
          <w:sz w:val="20"/>
          <w:szCs w:val="20"/>
        </w:rPr>
      </w:pPr>
    </w:p>
    <w:p w:rsidR="003913B9" w:rsidRDefault="003913B9" w:rsidP="003913B9">
      <w:pPr>
        <w:pStyle w:val="ListParagraph"/>
        <w:numPr>
          <w:ilvl w:val="0"/>
          <w:numId w:val="3"/>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The MHC is</w:t>
      </w:r>
      <w:r w:rsidRPr="003913B9">
        <w:rPr>
          <w:rFonts w:ascii="Palatino-Roman" w:hAnsi="Palatino-Roman" w:cs="Palatino-Roman"/>
          <w:sz w:val="20"/>
          <w:szCs w:val="20"/>
        </w:rPr>
        <w:t xml:space="preserve"> a large region of associated genes, is the backbone of the immune system for most animals, birds,</w:t>
      </w:r>
      <w:r>
        <w:rPr>
          <w:rFonts w:ascii="Palatino-Roman" w:hAnsi="Palatino-Roman" w:cs="Palatino-Roman"/>
          <w:sz w:val="20"/>
          <w:szCs w:val="20"/>
        </w:rPr>
        <w:t xml:space="preserve"> </w:t>
      </w:r>
      <w:r w:rsidRPr="003913B9">
        <w:rPr>
          <w:rFonts w:ascii="Palatino-Roman" w:hAnsi="Palatino-Roman" w:cs="Palatino-Roman"/>
          <w:sz w:val="20"/>
          <w:szCs w:val="20"/>
        </w:rPr>
        <w:t>reptiles, and amphibians.</w:t>
      </w:r>
      <w:r>
        <w:rPr>
          <w:rFonts w:ascii="Palatino-Roman" w:hAnsi="Palatino-Roman" w:cs="Palatino-Roman"/>
          <w:sz w:val="20"/>
          <w:szCs w:val="20"/>
        </w:rPr>
        <w:t xml:space="preserve"> T or F?</w:t>
      </w:r>
    </w:p>
    <w:p w:rsidR="003913B9" w:rsidRPr="003913B9" w:rsidRDefault="003913B9" w:rsidP="003913B9">
      <w:pPr>
        <w:pStyle w:val="ListParagraph"/>
        <w:rPr>
          <w:rFonts w:ascii="Palatino-Roman" w:hAnsi="Palatino-Roman" w:cs="Palatino-Roman"/>
          <w:sz w:val="20"/>
          <w:szCs w:val="20"/>
        </w:rPr>
      </w:pPr>
    </w:p>
    <w:p w:rsidR="003913B9" w:rsidRPr="003913B9" w:rsidRDefault="003913B9" w:rsidP="003913B9">
      <w:pPr>
        <w:pStyle w:val="ListParagraph"/>
        <w:numPr>
          <w:ilvl w:val="0"/>
          <w:numId w:val="3"/>
        </w:num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 xml:space="preserve">Name the three typing paradigms </w:t>
      </w:r>
    </w:p>
    <w:p w:rsidR="003913B9" w:rsidRPr="003913B9" w:rsidRDefault="003913B9" w:rsidP="003913B9">
      <w:pPr>
        <w:pStyle w:val="ListParagraph"/>
        <w:rPr>
          <w:rFonts w:ascii="Palatino-Roman" w:hAnsi="Palatino-Roman" w:cs="Palatino-Roman"/>
          <w:sz w:val="20"/>
          <w:szCs w:val="20"/>
        </w:rPr>
      </w:pPr>
    </w:p>
    <w:p w:rsidR="003913B9" w:rsidRPr="003913B9" w:rsidRDefault="003913B9" w:rsidP="003913B9">
      <w:pPr>
        <w:autoSpaceDE w:val="0"/>
        <w:autoSpaceDN w:val="0"/>
        <w:adjustRightInd w:val="0"/>
        <w:spacing w:after="0" w:line="240" w:lineRule="auto"/>
        <w:rPr>
          <w:rFonts w:ascii="Palatino-Roman" w:hAnsi="Palatino-Roman" w:cs="Palatino-Roman"/>
          <w:sz w:val="20"/>
          <w:szCs w:val="20"/>
        </w:rPr>
      </w:pPr>
    </w:p>
    <w:sectPr w:rsidR="003913B9" w:rsidRPr="003913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25E8E"/>
    <w:multiLevelType w:val="hybridMultilevel"/>
    <w:tmpl w:val="0A7A69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C326A9"/>
    <w:multiLevelType w:val="hybridMultilevel"/>
    <w:tmpl w:val="7EF2973E"/>
    <w:lvl w:ilvl="0" w:tplc="C97E7680">
      <w:start w:val="1"/>
      <w:numFmt w:val="bullet"/>
      <w:lvlText w:val="-"/>
      <w:lvlJc w:val="left"/>
      <w:pPr>
        <w:ind w:left="720" w:hanging="360"/>
      </w:pPr>
      <w:rPr>
        <w:rFonts w:ascii="Palatino-Roman" w:eastAsiaTheme="minorHAnsi" w:hAnsi="Palatino-Roman" w:cs="Palatino-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6F207521"/>
    <w:multiLevelType w:val="hybridMultilevel"/>
    <w:tmpl w:val="283E50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4C2"/>
    <w:rsid w:val="00001628"/>
    <w:rsid w:val="000E14AA"/>
    <w:rsid w:val="000E49B2"/>
    <w:rsid w:val="001413B7"/>
    <w:rsid w:val="001C3071"/>
    <w:rsid w:val="001D27BB"/>
    <w:rsid w:val="001D6235"/>
    <w:rsid w:val="00294D89"/>
    <w:rsid w:val="002A4213"/>
    <w:rsid w:val="002B66FA"/>
    <w:rsid w:val="0033628B"/>
    <w:rsid w:val="0034433B"/>
    <w:rsid w:val="003913B9"/>
    <w:rsid w:val="003A50B6"/>
    <w:rsid w:val="003C1A66"/>
    <w:rsid w:val="004107D3"/>
    <w:rsid w:val="004175D8"/>
    <w:rsid w:val="00417F57"/>
    <w:rsid w:val="00434322"/>
    <w:rsid w:val="00514577"/>
    <w:rsid w:val="00580864"/>
    <w:rsid w:val="00582C57"/>
    <w:rsid w:val="0058702F"/>
    <w:rsid w:val="005B554B"/>
    <w:rsid w:val="005C192F"/>
    <w:rsid w:val="005D4246"/>
    <w:rsid w:val="00603B65"/>
    <w:rsid w:val="0062688A"/>
    <w:rsid w:val="00672385"/>
    <w:rsid w:val="006F4512"/>
    <w:rsid w:val="00700FC0"/>
    <w:rsid w:val="007354C2"/>
    <w:rsid w:val="00750B8B"/>
    <w:rsid w:val="00761677"/>
    <w:rsid w:val="0076249F"/>
    <w:rsid w:val="00772F67"/>
    <w:rsid w:val="00773380"/>
    <w:rsid w:val="007F343F"/>
    <w:rsid w:val="00835CE6"/>
    <w:rsid w:val="00854DEE"/>
    <w:rsid w:val="00857767"/>
    <w:rsid w:val="008A6238"/>
    <w:rsid w:val="008E3393"/>
    <w:rsid w:val="00903E76"/>
    <w:rsid w:val="00917D5A"/>
    <w:rsid w:val="009478B6"/>
    <w:rsid w:val="00966491"/>
    <w:rsid w:val="009D2C93"/>
    <w:rsid w:val="00A2163F"/>
    <w:rsid w:val="00A316F4"/>
    <w:rsid w:val="00A41A92"/>
    <w:rsid w:val="00A84E17"/>
    <w:rsid w:val="00A8681E"/>
    <w:rsid w:val="00B27BDA"/>
    <w:rsid w:val="00B5486C"/>
    <w:rsid w:val="00C537FE"/>
    <w:rsid w:val="00C76700"/>
    <w:rsid w:val="00C76ABE"/>
    <w:rsid w:val="00C91191"/>
    <w:rsid w:val="00CA6020"/>
    <w:rsid w:val="00CF7290"/>
    <w:rsid w:val="00D90CE1"/>
    <w:rsid w:val="00DF792C"/>
    <w:rsid w:val="00E5296A"/>
    <w:rsid w:val="00E76803"/>
    <w:rsid w:val="00E87B99"/>
    <w:rsid w:val="00F2057D"/>
    <w:rsid w:val="00F252F7"/>
    <w:rsid w:val="00F428DC"/>
    <w:rsid w:val="00FB7374"/>
    <w:rsid w:val="00FF7F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7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7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2272</Words>
  <Characters>12952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3</cp:revision>
  <dcterms:created xsi:type="dcterms:W3CDTF">2012-11-28T15:48:00Z</dcterms:created>
  <dcterms:modified xsi:type="dcterms:W3CDTF">2012-11-28T15:48:00Z</dcterms:modified>
</cp:coreProperties>
</file>