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478" w:rsidRPr="00D606A4" w:rsidRDefault="00744614" w:rsidP="00744614">
      <w:pPr>
        <w:jc w:val="center"/>
        <w:rPr>
          <w:b/>
          <w:sz w:val="28"/>
          <w:szCs w:val="28"/>
          <w:u w:val="single"/>
        </w:rPr>
      </w:pPr>
      <w:r w:rsidRPr="00D606A4">
        <w:rPr>
          <w:b/>
          <w:sz w:val="28"/>
          <w:szCs w:val="28"/>
          <w:u w:val="single"/>
        </w:rPr>
        <w:t xml:space="preserve">Effect of </w:t>
      </w:r>
      <w:proofErr w:type="spellStart"/>
      <w:r w:rsidRPr="00D606A4">
        <w:rPr>
          <w:b/>
          <w:sz w:val="28"/>
          <w:szCs w:val="28"/>
          <w:u w:val="single"/>
        </w:rPr>
        <w:t>Leukoreduction</w:t>
      </w:r>
      <w:proofErr w:type="spellEnd"/>
      <w:r w:rsidRPr="00D606A4">
        <w:rPr>
          <w:b/>
          <w:sz w:val="28"/>
          <w:szCs w:val="28"/>
          <w:u w:val="single"/>
        </w:rPr>
        <w:t xml:space="preserve"> on Transfusion-Induced Inflammation in Dogs</w:t>
      </w:r>
    </w:p>
    <w:p w:rsidR="00C91AB7" w:rsidRPr="00C91AB7" w:rsidRDefault="00C91AB7" w:rsidP="00C91AB7">
      <w:pPr>
        <w:autoSpaceDE w:val="0"/>
        <w:autoSpaceDN w:val="0"/>
        <w:adjustRightInd w:val="0"/>
        <w:spacing w:after="0" w:line="240" w:lineRule="auto"/>
        <w:rPr>
          <w:rFonts w:cs="AdvTimes-b"/>
        </w:rPr>
      </w:pPr>
      <w:r w:rsidRPr="00C91AB7">
        <w:rPr>
          <w:rFonts w:cs="AdvTimes-b"/>
          <w:b/>
        </w:rPr>
        <w:t>Background:</w:t>
      </w:r>
      <w:r w:rsidRPr="00C91AB7">
        <w:rPr>
          <w:rFonts w:cs="AdvTimes-b"/>
        </w:rPr>
        <w:t xml:space="preserve"> </w:t>
      </w:r>
      <w:r>
        <w:rPr>
          <w:rFonts w:cs="AdvTimes-b"/>
        </w:rPr>
        <w:t>O</w:t>
      </w:r>
      <w:r w:rsidRPr="00C91AB7">
        <w:rPr>
          <w:rFonts w:cs="AdvTimes-b"/>
        </w:rPr>
        <w:t>vert transfusion reactions in</w:t>
      </w:r>
      <w:r>
        <w:rPr>
          <w:rFonts w:cs="AdvTimes-b"/>
        </w:rPr>
        <w:t xml:space="preserve"> </w:t>
      </w:r>
      <w:r w:rsidRPr="00C91AB7">
        <w:rPr>
          <w:rFonts w:cs="AdvTimes-b"/>
        </w:rPr>
        <w:t>dogs are relatively infrequent, with incidence rates of</w:t>
      </w:r>
    </w:p>
    <w:p w:rsidR="00D606A4" w:rsidRDefault="00C91AB7" w:rsidP="00D606A4">
      <w:pPr>
        <w:autoSpaceDE w:val="0"/>
        <w:autoSpaceDN w:val="0"/>
        <w:adjustRightInd w:val="0"/>
        <w:spacing w:after="0" w:line="240" w:lineRule="auto"/>
        <w:rPr>
          <w:rFonts w:cs="AdvTimes-b"/>
        </w:rPr>
      </w:pPr>
      <w:proofErr w:type="gramStart"/>
      <w:r w:rsidRPr="00C91AB7">
        <w:rPr>
          <w:rFonts w:cs="AdvTimes-b"/>
        </w:rPr>
        <w:t>3.0, 3.3, 4.2, and 13%</w:t>
      </w:r>
      <w:r>
        <w:rPr>
          <w:rFonts w:cs="AdvTimes-b"/>
        </w:rPr>
        <w:t xml:space="preserve"> from previous studies.</w:t>
      </w:r>
      <w:proofErr w:type="gramEnd"/>
      <w:r>
        <w:rPr>
          <w:rFonts w:cs="AdvTimes-b"/>
        </w:rPr>
        <w:t xml:space="preserve"> </w:t>
      </w:r>
      <w:r w:rsidR="00D76D9A">
        <w:rPr>
          <w:rFonts w:cs="AdvTimes-b"/>
        </w:rPr>
        <w:t xml:space="preserve">  F</w:t>
      </w:r>
      <w:r w:rsidR="00D76D9A" w:rsidRPr="00D76D9A">
        <w:rPr>
          <w:rFonts w:cs="AdvTimes-b"/>
        </w:rPr>
        <w:t>atality rates of dogs</w:t>
      </w:r>
      <w:r w:rsidR="00D76D9A">
        <w:rPr>
          <w:rFonts w:cs="AdvTimes-b"/>
        </w:rPr>
        <w:t xml:space="preserve"> </w:t>
      </w:r>
      <w:r w:rsidR="00D76D9A" w:rsidRPr="00D76D9A">
        <w:rPr>
          <w:rFonts w:cs="AdvTimes-b"/>
        </w:rPr>
        <w:t>undergoing transfusion has been reported to range from</w:t>
      </w:r>
      <w:r w:rsidR="00D76D9A">
        <w:rPr>
          <w:rFonts w:cs="AdvTimes-b"/>
        </w:rPr>
        <w:t xml:space="preserve"> </w:t>
      </w:r>
      <w:r w:rsidR="00D76D9A" w:rsidRPr="00D76D9A">
        <w:rPr>
          <w:rFonts w:cs="AdvTimes-b"/>
        </w:rPr>
        <w:t>39 to 53%, with most deaths attributed to the underlying</w:t>
      </w:r>
      <w:r w:rsidR="00D76D9A">
        <w:rPr>
          <w:rFonts w:cs="AdvTimes-b"/>
        </w:rPr>
        <w:t xml:space="preserve"> </w:t>
      </w:r>
      <w:r w:rsidR="00D76D9A" w:rsidRPr="00D76D9A">
        <w:rPr>
          <w:rFonts w:cs="AdvTimes-b"/>
        </w:rPr>
        <w:t>disease process</w:t>
      </w:r>
      <w:r w:rsidR="00D76D9A">
        <w:rPr>
          <w:rFonts w:cs="AdvTimes-b"/>
        </w:rPr>
        <w:t xml:space="preserve">. </w:t>
      </w:r>
      <w:r w:rsidR="00D76D9A" w:rsidRPr="00D76D9A">
        <w:rPr>
          <w:rFonts w:cs="AdvTimes-b"/>
        </w:rPr>
        <w:t>The most common adverse consequences of compatible</w:t>
      </w:r>
      <w:r w:rsidR="00D76D9A">
        <w:rPr>
          <w:rFonts w:cs="AdvTimes-b"/>
        </w:rPr>
        <w:t xml:space="preserve"> </w:t>
      </w:r>
      <w:r w:rsidR="00D76D9A" w:rsidRPr="00D76D9A">
        <w:rPr>
          <w:rFonts w:cs="AdvTimes-b"/>
        </w:rPr>
        <w:t xml:space="preserve">blood transfusion are febrile </w:t>
      </w:r>
      <w:proofErr w:type="spellStart"/>
      <w:r w:rsidR="00D76D9A" w:rsidRPr="00D76D9A">
        <w:rPr>
          <w:rFonts w:cs="AdvTimes-b"/>
        </w:rPr>
        <w:t>nonhemolytic</w:t>
      </w:r>
      <w:proofErr w:type="spellEnd"/>
      <w:r w:rsidR="00D76D9A" w:rsidRPr="00D76D9A">
        <w:rPr>
          <w:rFonts w:cs="AdvTimes-b"/>
        </w:rPr>
        <w:t xml:space="preserve"> reactions,</w:t>
      </w:r>
      <w:r w:rsidR="00D76D9A">
        <w:rPr>
          <w:rFonts w:cs="AdvTimes-b"/>
        </w:rPr>
        <w:t xml:space="preserve"> </w:t>
      </w:r>
      <w:r w:rsidR="00D76D9A" w:rsidRPr="00D76D9A">
        <w:rPr>
          <w:rFonts w:cs="AdvTimes-b"/>
        </w:rPr>
        <w:t>immune suppression, decreased platelet counts, acute</w:t>
      </w:r>
      <w:r w:rsidR="00D76D9A">
        <w:rPr>
          <w:rFonts w:cs="AdvTimes-b"/>
        </w:rPr>
        <w:t xml:space="preserve"> </w:t>
      </w:r>
      <w:r w:rsidR="00D76D9A" w:rsidRPr="00D76D9A">
        <w:rPr>
          <w:rFonts w:cs="AdvTimes-b"/>
        </w:rPr>
        <w:t xml:space="preserve">lung injury, and </w:t>
      </w:r>
      <w:proofErr w:type="spellStart"/>
      <w:r w:rsidR="00D76D9A" w:rsidRPr="00D76D9A">
        <w:rPr>
          <w:rFonts w:cs="AdvTimes-b"/>
        </w:rPr>
        <w:t>urticaria</w:t>
      </w:r>
      <w:proofErr w:type="spellEnd"/>
      <w:r w:rsidR="00D76D9A" w:rsidRPr="00D76D9A">
        <w:rPr>
          <w:rFonts w:cs="AdvTimes-b"/>
        </w:rPr>
        <w:t>.</w:t>
      </w:r>
      <w:r w:rsidR="00D76D9A">
        <w:rPr>
          <w:rFonts w:cs="AdvTimes-b"/>
        </w:rPr>
        <w:t xml:space="preserve"> </w:t>
      </w:r>
      <w:r w:rsidR="00D606A4" w:rsidRPr="00D606A4">
        <w:rPr>
          <w:rFonts w:cs="AdvTimes-b"/>
        </w:rPr>
        <w:t>Contaminating leukocytes in packed red blood cell</w:t>
      </w:r>
      <w:r w:rsidR="00D606A4">
        <w:rPr>
          <w:rFonts w:cs="AdvTimes-b"/>
        </w:rPr>
        <w:t xml:space="preserve"> </w:t>
      </w:r>
      <w:r w:rsidR="00D606A4" w:rsidRPr="00D606A4">
        <w:rPr>
          <w:rFonts w:cs="AdvTimes-b"/>
        </w:rPr>
        <w:t>(</w:t>
      </w:r>
      <w:proofErr w:type="spellStart"/>
      <w:r w:rsidR="00D606A4" w:rsidRPr="00D606A4">
        <w:rPr>
          <w:rFonts w:cs="AdvTimes-b"/>
        </w:rPr>
        <w:t>pRBC</w:t>
      </w:r>
      <w:proofErr w:type="spellEnd"/>
      <w:r w:rsidR="00D606A4" w:rsidRPr="00D606A4">
        <w:rPr>
          <w:rFonts w:cs="AdvTimes-b"/>
        </w:rPr>
        <w:t>) transfusions can cause immunosuppression via</w:t>
      </w:r>
      <w:r w:rsidR="00D606A4">
        <w:rPr>
          <w:rFonts w:cs="AdvTimes-b"/>
        </w:rPr>
        <w:t xml:space="preserve"> </w:t>
      </w:r>
      <w:r w:rsidR="00D606A4" w:rsidRPr="00D606A4">
        <w:rPr>
          <w:rFonts w:cs="AdvTimes-b"/>
        </w:rPr>
        <w:t>down regulation of natural killer cell activity and T-cell</w:t>
      </w:r>
      <w:r w:rsidR="00D606A4">
        <w:rPr>
          <w:rFonts w:cs="AdvTimes-b"/>
        </w:rPr>
        <w:t xml:space="preserve"> </w:t>
      </w:r>
      <w:r w:rsidR="00D606A4" w:rsidRPr="00D606A4">
        <w:rPr>
          <w:rFonts w:cs="AdvTimes-b"/>
        </w:rPr>
        <w:t>proliferation.</w:t>
      </w:r>
    </w:p>
    <w:p w:rsidR="00C91AB7" w:rsidRDefault="00C91AB7" w:rsidP="00D76D9A">
      <w:pPr>
        <w:autoSpaceDE w:val="0"/>
        <w:autoSpaceDN w:val="0"/>
        <w:adjustRightInd w:val="0"/>
        <w:spacing w:after="0" w:line="240" w:lineRule="auto"/>
        <w:rPr>
          <w:rFonts w:cs="AdvTimes"/>
        </w:rPr>
      </w:pPr>
      <w:r w:rsidRPr="00C91AB7">
        <w:rPr>
          <w:rFonts w:cs="AdvTimes"/>
        </w:rPr>
        <w:t>Removal of leukocytes (LR) has been shown to eliminate or attenuate many of the adverse effects of transfusion</w:t>
      </w:r>
      <w:r>
        <w:rPr>
          <w:rFonts w:cs="AdvTimes"/>
        </w:rPr>
        <w:t xml:space="preserve"> </w:t>
      </w:r>
      <w:r w:rsidRPr="00C91AB7">
        <w:rPr>
          <w:rFonts w:cs="AdvTimes"/>
        </w:rPr>
        <w:t>in experimental animals and humans.</w:t>
      </w:r>
    </w:p>
    <w:p w:rsidR="00C91AB7" w:rsidRPr="00C91AB7" w:rsidRDefault="00C91AB7" w:rsidP="00C91AB7">
      <w:pPr>
        <w:autoSpaceDE w:val="0"/>
        <w:autoSpaceDN w:val="0"/>
        <w:adjustRightInd w:val="0"/>
        <w:spacing w:after="0" w:line="240" w:lineRule="auto"/>
        <w:rPr>
          <w:rFonts w:cs="AdvTimes"/>
        </w:rPr>
      </w:pPr>
    </w:p>
    <w:p w:rsidR="00C91AB7" w:rsidRDefault="00C91AB7" w:rsidP="00C91AB7">
      <w:pPr>
        <w:autoSpaceDE w:val="0"/>
        <w:autoSpaceDN w:val="0"/>
        <w:adjustRightInd w:val="0"/>
        <w:spacing w:after="0" w:line="240" w:lineRule="auto"/>
        <w:rPr>
          <w:rFonts w:cs="AdvTimes"/>
        </w:rPr>
      </w:pPr>
      <w:r w:rsidRPr="00C91AB7">
        <w:rPr>
          <w:rFonts w:cs="AdvTimes-b"/>
          <w:b/>
        </w:rPr>
        <w:t>Objectives</w:t>
      </w:r>
      <w:r w:rsidRPr="00C91AB7">
        <w:rPr>
          <w:rFonts w:cs="AdvTimes-b"/>
        </w:rPr>
        <w:t xml:space="preserve">: </w:t>
      </w:r>
      <w:r w:rsidRPr="00C91AB7">
        <w:rPr>
          <w:rFonts w:cs="AdvTimes"/>
        </w:rPr>
        <w:t>Transfusion of stored packed red blood cells (</w:t>
      </w:r>
      <w:proofErr w:type="spellStart"/>
      <w:r w:rsidRPr="00C91AB7">
        <w:rPr>
          <w:rFonts w:cs="AdvTimes"/>
        </w:rPr>
        <w:t>pRBCs</w:t>
      </w:r>
      <w:proofErr w:type="spellEnd"/>
      <w:r w:rsidRPr="00C91AB7">
        <w:rPr>
          <w:rFonts w:cs="AdvTimes"/>
        </w:rPr>
        <w:t>) is associated with an inflammatory response</w:t>
      </w:r>
      <w:r>
        <w:rPr>
          <w:rFonts w:cs="AdvTimes"/>
        </w:rPr>
        <w:t xml:space="preserve"> </w:t>
      </w:r>
      <w:r w:rsidRPr="00C91AB7">
        <w:rPr>
          <w:rFonts w:cs="AdvTimes"/>
        </w:rPr>
        <w:t xml:space="preserve">in dogs and </w:t>
      </w:r>
      <w:proofErr w:type="spellStart"/>
      <w:r w:rsidRPr="00C91AB7">
        <w:rPr>
          <w:rFonts w:cs="AdvTimes"/>
        </w:rPr>
        <w:t>prestorage</w:t>
      </w:r>
      <w:proofErr w:type="spellEnd"/>
      <w:r w:rsidRPr="00C91AB7">
        <w:rPr>
          <w:rFonts w:cs="AdvTimes"/>
        </w:rPr>
        <w:t xml:space="preserve"> LR attenuates the inflammatory response.</w:t>
      </w:r>
    </w:p>
    <w:p w:rsidR="00C91AB7" w:rsidRPr="00C91AB7" w:rsidRDefault="00C91AB7" w:rsidP="00C91AB7">
      <w:pPr>
        <w:autoSpaceDE w:val="0"/>
        <w:autoSpaceDN w:val="0"/>
        <w:adjustRightInd w:val="0"/>
        <w:spacing w:after="0" w:line="240" w:lineRule="auto"/>
        <w:rPr>
          <w:rFonts w:cs="AdvTimes"/>
        </w:rPr>
      </w:pPr>
    </w:p>
    <w:p w:rsidR="00C91AB7" w:rsidRDefault="00C91AB7" w:rsidP="00C91AB7">
      <w:pPr>
        <w:autoSpaceDE w:val="0"/>
        <w:autoSpaceDN w:val="0"/>
        <w:adjustRightInd w:val="0"/>
        <w:spacing w:after="0" w:line="240" w:lineRule="auto"/>
        <w:rPr>
          <w:rFonts w:cs="AdvTimes"/>
        </w:rPr>
      </w:pPr>
      <w:r w:rsidRPr="00C91AB7">
        <w:rPr>
          <w:rFonts w:cs="AdvTimes-b"/>
          <w:b/>
        </w:rPr>
        <w:t>Animals:</w:t>
      </w:r>
      <w:r w:rsidRPr="00C91AB7">
        <w:rPr>
          <w:rFonts w:cs="AdvTimes-b"/>
        </w:rPr>
        <w:t xml:space="preserve"> </w:t>
      </w:r>
      <w:r w:rsidRPr="00C91AB7">
        <w:rPr>
          <w:rFonts w:cs="AdvTimes"/>
        </w:rPr>
        <w:t xml:space="preserve">Thirteen </w:t>
      </w:r>
      <w:proofErr w:type="gramStart"/>
      <w:r w:rsidRPr="00C91AB7">
        <w:rPr>
          <w:rFonts w:cs="AdvTimes"/>
        </w:rPr>
        <w:t>random-source</w:t>
      </w:r>
      <w:proofErr w:type="gramEnd"/>
      <w:r w:rsidRPr="00C91AB7">
        <w:rPr>
          <w:rFonts w:cs="AdvTimes"/>
        </w:rPr>
        <w:t>, clinically healthy, medium and large breed dogs.</w:t>
      </w:r>
    </w:p>
    <w:p w:rsidR="00D76D9A" w:rsidRDefault="00D76D9A" w:rsidP="00C91AB7">
      <w:pPr>
        <w:autoSpaceDE w:val="0"/>
        <w:autoSpaceDN w:val="0"/>
        <w:adjustRightInd w:val="0"/>
        <w:spacing w:after="0" w:line="240" w:lineRule="auto"/>
        <w:rPr>
          <w:rFonts w:cs="AdvTimes"/>
        </w:rPr>
      </w:pPr>
    </w:p>
    <w:p w:rsidR="00C91AB7" w:rsidRDefault="00C91AB7" w:rsidP="00C91AB7">
      <w:pPr>
        <w:autoSpaceDE w:val="0"/>
        <w:autoSpaceDN w:val="0"/>
        <w:adjustRightInd w:val="0"/>
        <w:spacing w:after="0" w:line="240" w:lineRule="auto"/>
        <w:rPr>
          <w:rFonts w:cs="AdvTimes"/>
        </w:rPr>
      </w:pPr>
      <w:r w:rsidRPr="00C91AB7">
        <w:rPr>
          <w:rFonts w:cs="AdvTimes-b"/>
          <w:b/>
        </w:rPr>
        <w:t>Methods:</w:t>
      </w:r>
      <w:r w:rsidRPr="00C91AB7">
        <w:rPr>
          <w:rFonts w:cs="AdvTimes-b"/>
        </w:rPr>
        <w:t xml:space="preserve"> </w:t>
      </w:r>
      <w:r w:rsidRPr="00C91AB7">
        <w:rPr>
          <w:rFonts w:cs="AdvTimes"/>
        </w:rPr>
        <w:t>Experimental study. On day 0, animals were examined and baseline blood samples were collected for analysis.</w:t>
      </w:r>
      <w:r>
        <w:rPr>
          <w:rFonts w:cs="AdvTimes"/>
        </w:rPr>
        <w:t xml:space="preserve"> </w:t>
      </w:r>
      <w:r w:rsidRPr="00C91AB7">
        <w:rPr>
          <w:rFonts w:cs="AdvTimes"/>
        </w:rPr>
        <w:t xml:space="preserve">Whole blood was then collected for processing with and without LR, and stored as </w:t>
      </w:r>
      <w:proofErr w:type="spellStart"/>
      <w:r w:rsidRPr="00C91AB7">
        <w:rPr>
          <w:rFonts w:cs="AdvTimes"/>
        </w:rPr>
        <w:t>pRBC</w:t>
      </w:r>
      <w:proofErr w:type="spellEnd"/>
      <w:r w:rsidRPr="00C91AB7">
        <w:rPr>
          <w:rFonts w:cs="AdvTimes"/>
        </w:rPr>
        <w:t>. Twenty-one days later, stored</w:t>
      </w:r>
      <w:r>
        <w:rPr>
          <w:rFonts w:cs="AdvTimes"/>
        </w:rPr>
        <w:t xml:space="preserve"> </w:t>
      </w:r>
      <w:proofErr w:type="spellStart"/>
      <w:r w:rsidRPr="00C91AB7">
        <w:rPr>
          <w:rFonts w:cs="AdvTimes"/>
        </w:rPr>
        <w:t>pRBCs</w:t>
      </w:r>
      <w:proofErr w:type="spellEnd"/>
      <w:r w:rsidRPr="00C91AB7">
        <w:rPr>
          <w:rFonts w:cs="AdvTimes"/>
        </w:rPr>
        <w:t xml:space="preserve"> were transfused back to the donor. Blood samples were collected before and 1 and 3 days after transfusion.</w:t>
      </w:r>
    </w:p>
    <w:p w:rsidR="00C91AB7" w:rsidRPr="00C91AB7" w:rsidRDefault="00C91AB7" w:rsidP="00C91AB7">
      <w:pPr>
        <w:autoSpaceDE w:val="0"/>
        <w:autoSpaceDN w:val="0"/>
        <w:adjustRightInd w:val="0"/>
        <w:spacing w:after="0" w:line="240" w:lineRule="auto"/>
        <w:rPr>
          <w:rFonts w:cs="AdvTimes"/>
        </w:rPr>
      </w:pPr>
    </w:p>
    <w:p w:rsidR="00C91AB7" w:rsidRDefault="00C91AB7" w:rsidP="000E089C">
      <w:pPr>
        <w:autoSpaceDE w:val="0"/>
        <w:autoSpaceDN w:val="0"/>
        <w:adjustRightInd w:val="0"/>
        <w:spacing w:after="0" w:line="240" w:lineRule="auto"/>
        <w:rPr>
          <w:rFonts w:cs="AdvTimes"/>
        </w:rPr>
      </w:pPr>
      <w:r w:rsidRPr="00C91AB7">
        <w:rPr>
          <w:rFonts w:cs="AdvTimes-b"/>
          <w:b/>
        </w:rPr>
        <w:t>Results</w:t>
      </w:r>
      <w:r w:rsidRPr="00C91AB7">
        <w:rPr>
          <w:rFonts w:cs="AdvTimes-b"/>
        </w:rPr>
        <w:t xml:space="preserve">: </w:t>
      </w:r>
      <w:r w:rsidR="00D962CC" w:rsidRPr="00D962CC">
        <w:rPr>
          <w:rFonts w:cs="AdvTimes-b"/>
        </w:rPr>
        <w:t>No dogs developed clinical</w:t>
      </w:r>
      <w:r w:rsidR="00D962CC">
        <w:rPr>
          <w:rFonts w:cs="AdvTimes-b"/>
        </w:rPr>
        <w:t xml:space="preserve"> </w:t>
      </w:r>
      <w:r w:rsidR="00D962CC" w:rsidRPr="00D962CC">
        <w:rPr>
          <w:rFonts w:cs="AdvTimes-b"/>
        </w:rPr>
        <w:t>signs of transfusion reactions (including changes in</w:t>
      </w:r>
      <w:r w:rsidR="00D962CC">
        <w:rPr>
          <w:rFonts w:cs="AdvTimes-b"/>
        </w:rPr>
        <w:t xml:space="preserve"> </w:t>
      </w:r>
      <w:r w:rsidR="00D962CC" w:rsidRPr="00D962CC">
        <w:rPr>
          <w:rFonts w:cs="AdvTimes-b"/>
        </w:rPr>
        <w:t>heart rate, respiratory rate, or rectal temperature) during</w:t>
      </w:r>
      <w:r w:rsidR="00D962CC">
        <w:rPr>
          <w:rFonts w:cs="AdvTimes-b"/>
        </w:rPr>
        <w:t xml:space="preserve"> </w:t>
      </w:r>
      <w:r w:rsidR="00D962CC" w:rsidRPr="00D962CC">
        <w:rPr>
          <w:rFonts w:cs="AdvTimes-b"/>
        </w:rPr>
        <w:t xml:space="preserve">the </w:t>
      </w:r>
      <w:proofErr w:type="spellStart"/>
      <w:r w:rsidR="00D962CC" w:rsidRPr="00D962CC">
        <w:rPr>
          <w:rFonts w:cs="AdvTimes-b"/>
        </w:rPr>
        <w:t>pRBC</w:t>
      </w:r>
      <w:proofErr w:type="spellEnd"/>
      <w:r w:rsidR="00D962CC" w:rsidRPr="00D962CC">
        <w:rPr>
          <w:rFonts w:cs="AdvTimes-b"/>
        </w:rPr>
        <w:t xml:space="preserve"> infusion</w:t>
      </w:r>
      <w:r w:rsidR="00D962CC">
        <w:rPr>
          <w:rFonts w:cs="AdvTimes-b"/>
        </w:rPr>
        <w:t xml:space="preserve">.  </w:t>
      </w:r>
      <w:r w:rsidR="00DC4E13">
        <w:rPr>
          <w:rFonts w:cs="AdvTimes-b"/>
        </w:rPr>
        <w:t>C</w:t>
      </w:r>
      <w:r w:rsidR="00DC4E13" w:rsidRPr="00DC4E13">
        <w:rPr>
          <w:rFonts w:cs="AdvTimes-b"/>
        </w:rPr>
        <w:t>linically apparent transfusion</w:t>
      </w:r>
      <w:r w:rsidR="00DC4E13">
        <w:rPr>
          <w:rFonts w:cs="AdvTimes-b"/>
        </w:rPr>
        <w:t xml:space="preserve"> </w:t>
      </w:r>
      <w:r w:rsidR="00DC4E13" w:rsidRPr="00DC4E13">
        <w:rPr>
          <w:rFonts w:cs="AdvTimes-b"/>
        </w:rPr>
        <w:t>reactions would be expected to be associated with</w:t>
      </w:r>
      <w:r w:rsidR="00DC4E13">
        <w:rPr>
          <w:rFonts w:cs="AdvTimes-b"/>
        </w:rPr>
        <w:t xml:space="preserve"> </w:t>
      </w:r>
      <w:r w:rsidR="00DC4E13" w:rsidRPr="00DC4E13">
        <w:rPr>
          <w:rFonts w:cs="AdvTimes-b"/>
        </w:rPr>
        <w:t xml:space="preserve">a profound inflammatory </w:t>
      </w:r>
      <w:proofErr w:type="gramStart"/>
      <w:r w:rsidR="00DC4E13" w:rsidRPr="00DC4E13">
        <w:rPr>
          <w:rFonts w:cs="AdvTimes-b"/>
        </w:rPr>
        <w:t>response,</w:t>
      </w:r>
      <w:proofErr w:type="gramEnd"/>
      <w:r w:rsidR="00DC4E13" w:rsidRPr="00DC4E13">
        <w:rPr>
          <w:rFonts w:cs="AdvTimes-b"/>
        </w:rPr>
        <w:t xml:space="preserve"> results from both of</w:t>
      </w:r>
      <w:r w:rsidR="00DC4E13">
        <w:rPr>
          <w:rFonts w:cs="AdvTimes-b"/>
        </w:rPr>
        <w:t xml:space="preserve"> </w:t>
      </w:r>
      <w:r w:rsidR="00DC4E13" w:rsidRPr="00DC4E13">
        <w:rPr>
          <w:rFonts w:cs="AdvTimes-b"/>
        </w:rPr>
        <w:t>these animals were excluded from statistical evaluations</w:t>
      </w:r>
      <w:r w:rsidR="00DC4E13">
        <w:rPr>
          <w:rFonts w:cs="AdvTimes-b"/>
        </w:rPr>
        <w:t xml:space="preserve"> </w:t>
      </w:r>
      <w:r w:rsidR="00DC4E13" w:rsidRPr="00DC4E13">
        <w:rPr>
          <w:rFonts w:cs="AdvTimes-b"/>
        </w:rPr>
        <w:t>of WBC, fibrinogen, and C-reactive protein data</w:t>
      </w:r>
      <w:r w:rsidR="00DC4E13">
        <w:rPr>
          <w:rFonts w:cs="AdvTimes-b"/>
        </w:rPr>
        <w:t xml:space="preserve">.  </w:t>
      </w:r>
      <w:r w:rsidR="000E089C" w:rsidRPr="000E089C">
        <w:rPr>
          <w:rFonts w:cs="AdvTimes-b"/>
        </w:rPr>
        <w:t xml:space="preserve">In the dogs that received non-LR </w:t>
      </w:r>
      <w:proofErr w:type="spellStart"/>
      <w:r w:rsidR="000E089C" w:rsidRPr="000E089C">
        <w:rPr>
          <w:rFonts w:cs="AdvTimes-b"/>
        </w:rPr>
        <w:t>pRB</w:t>
      </w:r>
      <w:r w:rsidR="000E089C">
        <w:rPr>
          <w:rFonts w:cs="AdvTimes-b"/>
        </w:rPr>
        <w:t>Cs</w:t>
      </w:r>
      <w:proofErr w:type="spellEnd"/>
      <w:r w:rsidR="000E089C">
        <w:rPr>
          <w:rFonts w:cs="AdvTimes-b"/>
        </w:rPr>
        <w:t xml:space="preserve"> (n=</w:t>
      </w:r>
      <w:r w:rsidR="000E089C" w:rsidRPr="000E089C">
        <w:rPr>
          <w:rFonts w:cs="AdvTimes-b"/>
        </w:rPr>
        <w:t>6) there was a significant increase from baseline in white blood cell</w:t>
      </w:r>
      <w:r w:rsidR="00767B0A">
        <w:rPr>
          <w:rFonts w:cs="AdvTimes-b"/>
        </w:rPr>
        <w:t xml:space="preserve"> </w:t>
      </w:r>
      <w:r w:rsidR="000E089C" w:rsidRPr="000E089C">
        <w:rPr>
          <w:rFonts w:cs="AdvTimes-b"/>
        </w:rPr>
        <w:t xml:space="preserve">count from a mean (SD) </w:t>
      </w:r>
      <w:r w:rsidR="00767B0A">
        <w:rPr>
          <w:rFonts w:cs="AdvTimes-b"/>
        </w:rPr>
        <w:t>of 8.20 (2.74) to 13.95 (4.60) x</w:t>
      </w:r>
      <w:r w:rsidR="000E089C" w:rsidRPr="000E089C">
        <w:rPr>
          <w:rFonts w:cs="AdvTimes-b"/>
        </w:rPr>
        <w:t xml:space="preserve"> 10</w:t>
      </w:r>
      <w:r w:rsidR="000E089C" w:rsidRPr="00767B0A">
        <w:rPr>
          <w:rFonts w:cs="AdvTimes-b"/>
          <w:vertAlign w:val="superscript"/>
        </w:rPr>
        <w:t>3</w:t>
      </w:r>
      <w:r w:rsidR="000E089C" w:rsidRPr="000E089C">
        <w:rPr>
          <w:rFonts w:cs="AdvTimes-b"/>
        </w:rPr>
        <w:t xml:space="preserve"> cells/mL (P</w:t>
      </w:r>
      <w:r w:rsidR="00767B0A">
        <w:rPr>
          <w:rFonts w:cs="AdvTimes-b"/>
        </w:rPr>
        <w:t>&lt;</w:t>
      </w:r>
      <w:r w:rsidR="000E089C" w:rsidRPr="000E089C">
        <w:rPr>
          <w:rFonts w:cs="AdvTimes-b"/>
        </w:rPr>
        <w:t>.001) and in segmented neutrophil count from a mean</w:t>
      </w:r>
      <w:r w:rsidR="00767B0A">
        <w:rPr>
          <w:rFonts w:cs="AdvTimes-b"/>
        </w:rPr>
        <w:t xml:space="preserve"> </w:t>
      </w:r>
      <w:r w:rsidR="000E089C" w:rsidRPr="000E089C">
        <w:rPr>
          <w:rFonts w:cs="AdvTimes-b"/>
        </w:rPr>
        <w:t xml:space="preserve">(SD) of 5.76 (2.70) to 11.91 (4.71) </w:t>
      </w:r>
      <w:r w:rsidR="00767B0A">
        <w:rPr>
          <w:rFonts w:cs="AdvTimes-b"/>
        </w:rPr>
        <w:t>x</w:t>
      </w:r>
      <w:r w:rsidR="000E089C" w:rsidRPr="000E089C">
        <w:rPr>
          <w:rFonts w:cs="AdvTimes-b"/>
        </w:rPr>
        <w:t xml:space="preserve"> 10</w:t>
      </w:r>
      <w:r w:rsidR="000E089C" w:rsidRPr="00767B0A">
        <w:rPr>
          <w:rFonts w:cs="AdvTimes-b"/>
          <w:vertAlign w:val="superscript"/>
        </w:rPr>
        <w:t>3</w:t>
      </w:r>
      <w:r w:rsidR="000E089C" w:rsidRPr="000E089C">
        <w:rPr>
          <w:rFonts w:cs="AdvTimes-b"/>
        </w:rPr>
        <w:t xml:space="preserve"> cells/mL (P </w:t>
      </w:r>
      <w:r w:rsidR="00767B0A">
        <w:rPr>
          <w:rFonts w:cs="AdvTimes-b"/>
        </w:rPr>
        <w:t>&lt;</w:t>
      </w:r>
      <w:r w:rsidR="000E089C" w:rsidRPr="000E089C">
        <w:rPr>
          <w:rFonts w:cs="AdvTimes-b"/>
        </w:rPr>
        <w:t xml:space="preserve"> .001). There were also significant increases in fibrinogen from a mean</w:t>
      </w:r>
      <w:r w:rsidR="00767B0A">
        <w:rPr>
          <w:rFonts w:cs="AdvTimes-b"/>
        </w:rPr>
        <w:t xml:space="preserve"> </w:t>
      </w:r>
      <w:r w:rsidR="000E089C" w:rsidRPr="000E089C">
        <w:rPr>
          <w:rFonts w:cs="AdvTimes-b"/>
        </w:rPr>
        <w:t xml:space="preserve">(SD) of 129.7 </w:t>
      </w:r>
      <w:r w:rsidR="00767B0A">
        <w:rPr>
          <w:rFonts w:cs="AdvTimes-b"/>
        </w:rPr>
        <w:t>(24.2) to 268.6 (46.7) mg/</w:t>
      </w:r>
      <w:proofErr w:type="spellStart"/>
      <w:r w:rsidR="00767B0A">
        <w:rPr>
          <w:rFonts w:cs="AdvTimes-b"/>
        </w:rPr>
        <w:t>dL</w:t>
      </w:r>
      <w:proofErr w:type="spellEnd"/>
      <w:r w:rsidR="00767B0A">
        <w:rPr>
          <w:rFonts w:cs="AdvTimes-b"/>
        </w:rPr>
        <w:t xml:space="preserve"> (P&lt;</w:t>
      </w:r>
      <w:r w:rsidR="000E089C" w:rsidRPr="000E089C">
        <w:rPr>
          <w:rFonts w:cs="AdvTimes-b"/>
        </w:rPr>
        <w:t>.001) and C-reactive protein from a mean (SD) of 1.9 (2.1) to 78.3 (39.3) mg/mL</w:t>
      </w:r>
      <w:r w:rsidR="00522B82">
        <w:rPr>
          <w:rFonts w:cs="AdvTimes-b"/>
        </w:rPr>
        <w:t xml:space="preserve"> </w:t>
      </w:r>
      <w:r w:rsidR="00767B0A">
        <w:rPr>
          <w:rFonts w:cs="AdvTimes-b"/>
        </w:rPr>
        <w:t>(P &lt;</w:t>
      </w:r>
      <w:r w:rsidR="000E089C" w:rsidRPr="000E089C">
        <w:rPr>
          <w:rFonts w:cs="AdvTimes-b"/>
        </w:rPr>
        <w:t xml:space="preserve">.001). There was no significant increase from baseline in any of the markers in the dogs that received LR </w:t>
      </w:r>
      <w:proofErr w:type="spellStart"/>
      <w:r w:rsidR="000E089C" w:rsidRPr="000E089C">
        <w:rPr>
          <w:rFonts w:cs="AdvTimes-b"/>
        </w:rPr>
        <w:t>pRBC</w:t>
      </w:r>
      <w:proofErr w:type="spellEnd"/>
      <w:r w:rsidR="000E089C" w:rsidRPr="000E089C">
        <w:rPr>
          <w:rFonts w:cs="AdvTimes-b"/>
        </w:rPr>
        <w:t xml:space="preserve"> (n </w:t>
      </w:r>
      <w:r w:rsidR="00767B0A">
        <w:rPr>
          <w:rFonts w:cs="AdvTimes-b"/>
        </w:rPr>
        <w:t>=</w:t>
      </w:r>
      <w:r w:rsidR="000E089C" w:rsidRPr="000E089C">
        <w:rPr>
          <w:rFonts w:cs="AdvTimes-b"/>
        </w:rPr>
        <w:t xml:space="preserve"> 5)</w:t>
      </w:r>
      <w:r w:rsidR="00767B0A">
        <w:rPr>
          <w:rFonts w:cs="AdvTimes-b"/>
        </w:rPr>
        <w:t>.</w:t>
      </w:r>
    </w:p>
    <w:p w:rsidR="00C91AB7" w:rsidRPr="00C91AB7" w:rsidRDefault="00C91AB7" w:rsidP="00C91AB7">
      <w:pPr>
        <w:autoSpaceDE w:val="0"/>
        <w:autoSpaceDN w:val="0"/>
        <w:adjustRightInd w:val="0"/>
        <w:spacing w:after="0" w:line="240" w:lineRule="auto"/>
        <w:rPr>
          <w:rFonts w:cs="AdvTimes"/>
        </w:rPr>
      </w:pPr>
    </w:p>
    <w:p w:rsidR="00744614" w:rsidRDefault="00C91AB7" w:rsidP="00C91AB7">
      <w:pPr>
        <w:autoSpaceDE w:val="0"/>
        <w:autoSpaceDN w:val="0"/>
        <w:adjustRightInd w:val="0"/>
        <w:spacing w:after="0" w:line="240" w:lineRule="auto"/>
        <w:rPr>
          <w:rFonts w:cs="AdvTimes"/>
        </w:rPr>
      </w:pPr>
      <w:r w:rsidRPr="00C91AB7">
        <w:rPr>
          <w:rFonts w:cs="AdvTimes-b"/>
          <w:b/>
        </w:rPr>
        <w:t>Conclusions and Clinical Importance</w:t>
      </w:r>
      <w:r w:rsidRPr="00C91AB7">
        <w:rPr>
          <w:rFonts w:cs="AdvTimes-b"/>
        </w:rPr>
        <w:t xml:space="preserve">: </w:t>
      </w:r>
      <w:r w:rsidRPr="00C91AB7">
        <w:rPr>
          <w:rFonts w:cs="AdvTimes"/>
        </w:rPr>
        <w:t>There is a profound inflammatory response to transfusion in normal dogs, which is</w:t>
      </w:r>
      <w:r>
        <w:rPr>
          <w:rFonts w:cs="AdvTimes"/>
        </w:rPr>
        <w:t xml:space="preserve"> </w:t>
      </w:r>
      <w:r w:rsidRPr="00C91AB7">
        <w:rPr>
          <w:rFonts w:cs="AdvTimes"/>
        </w:rPr>
        <w:t xml:space="preserve">eliminated by LR of the </w:t>
      </w:r>
      <w:proofErr w:type="spellStart"/>
      <w:r w:rsidRPr="00C91AB7">
        <w:rPr>
          <w:rFonts w:cs="AdvTimes"/>
        </w:rPr>
        <w:t>pRBC</w:t>
      </w:r>
      <w:proofErr w:type="spellEnd"/>
      <w:r w:rsidRPr="00C91AB7">
        <w:rPr>
          <w:rFonts w:cs="AdvTimes"/>
        </w:rPr>
        <w:t xml:space="preserve"> units.</w:t>
      </w:r>
    </w:p>
    <w:p w:rsidR="00767B0A" w:rsidRDefault="00767B0A" w:rsidP="00C91AB7">
      <w:pPr>
        <w:autoSpaceDE w:val="0"/>
        <w:autoSpaceDN w:val="0"/>
        <w:adjustRightInd w:val="0"/>
        <w:spacing w:after="0" w:line="240" w:lineRule="auto"/>
        <w:rPr>
          <w:rFonts w:cs="AdvTimes"/>
        </w:rPr>
      </w:pPr>
    </w:p>
    <w:p w:rsidR="00767B0A" w:rsidRPr="003D559E" w:rsidRDefault="00767B0A" w:rsidP="00C91AB7">
      <w:pPr>
        <w:autoSpaceDE w:val="0"/>
        <w:autoSpaceDN w:val="0"/>
        <w:adjustRightInd w:val="0"/>
        <w:spacing w:after="0" w:line="240" w:lineRule="auto"/>
        <w:rPr>
          <w:rFonts w:cs="AdvTimes"/>
          <w:u w:val="single"/>
        </w:rPr>
      </w:pPr>
      <w:r w:rsidRPr="003D559E">
        <w:rPr>
          <w:rFonts w:cs="AdvTimes"/>
          <w:u w:val="single"/>
        </w:rPr>
        <w:t>Questions</w:t>
      </w:r>
    </w:p>
    <w:p w:rsidR="00767B0A" w:rsidRDefault="00EE1F57" w:rsidP="00EE1F57">
      <w:pPr>
        <w:pStyle w:val="ListParagraph"/>
        <w:numPr>
          <w:ilvl w:val="0"/>
          <w:numId w:val="1"/>
        </w:numPr>
        <w:autoSpaceDE w:val="0"/>
        <w:autoSpaceDN w:val="0"/>
        <w:adjustRightInd w:val="0"/>
        <w:spacing w:after="0" w:line="240" w:lineRule="auto"/>
        <w:rPr>
          <w:rFonts w:cs="AdvTimes"/>
        </w:rPr>
      </w:pPr>
      <w:r>
        <w:rPr>
          <w:rFonts w:cs="AdvTimes"/>
        </w:rPr>
        <w:t>Which markers of inflammation were used in this study</w:t>
      </w:r>
    </w:p>
    <w:p w:rsidR="00EE1F57" w:rsidRPr="00257FCC" w:rsidRDefault="00EE1F57" w:rsidP="00EE1F57">
      <w:pPr>
        <w:pStyle w:val="ListParagraph"/>
        <w:numPr>
          <w:ilvl w:val="1"/>
          <w:numId w:val="1"/>
        </w:numPr>
        <w:autoSpaceDE w:val="0"/>
        <w:autoSpaceDN w:val="0"/>
        <w:adjustRightInd w:val="0"/>
        <w:spacing w:after="0" w:line="240" w:lineRule="auto"/>
        <w:rPr>
          <w:rFonts w:cs="AdvTimes"/>
          <w:b/>
          <w:i/>
        </w:rPr>
      </w:pPr>
      <w:r w:rsidRPr="00257FCC">
        <w:rPr>
          <w:rFonts w:cs="AdvTimes"/>
          <w:b/>
          <w:i/>
        </w:rPr>
        <w:t>Fibrinogen</w:t>
      </w:r>
    </w:p>
    <w:p w:rsidR="00EE1F57" w:rsidRPr="00257FCC" w:rsidRDefault="00EE1F57" w:rsidP="00EE1F57">
      <w:pPr>
        <w:pStyle w:val="ListParagraph"/>
        <w:numPr>
          <w:ilvl w:val="1"/>
          <w:numId w:val="1"/>
        </w:numPr>
        <w:autoSpaceDE w:val="0"/>
        <w:autoSpaceDN w:val="0"/>
        <w:adjustRightInd w:val="0"/>
        <w:spacing w:after="0" w:line="240" w:lineRule="auto"/>
        <w:rPr>
          <w:rFonts w:cs="AdvTimes"/>
          <w:b/>
          <w:i/>
        </w:rPr>
      </w:pPr>
      <w:r w:rsidRPr="00257FCC">
        <w:rPr>
          <w:rFonts w:cs="AdvTimes"/>
          <w:b/>
          <w:i/>
        </w:rPr>
        <w:t>C-reactive protein</w:t>
      </w:r>
    </w:p>
    <w:p w:rsidR="00EE1F57" w:rsidRDefault="00EE1F57" w:rsidP="00EE1F57">
      <w:pPr>
        <w:pStyle w:val="ListParagraph"/>
        <w:numPr>
          <w:ilvl w:val="1"/>
          <w:numId w:val="1"/>
        </w:numPr>
        <w:autoSpaceDE w:val="0"/>
        <w:autoSpaceDN w:val="0"/>
        <w:adjustRightInd w:val="0"/>
        <w:spacing w:after="0" w:line="240" w:lineRule="auto"/>
        <w:rPr>
          <w:rFonts w:cs="AdvTimes"/>
        </w:rPr>
      </w:pPr>
      <w:proofErr w:type="spellStart"/>
      <w:r>
        <w:rPr>
          <w:rFonts w:cs="AdvTimes"/>
        </w:rPr>
        <w:t>Antithrombin</w:t>
      </w:r>
      <w:proofErr w:type="spellEnd"/>
    </w:p>
    <w:p w:rsidR="00EE1F57" w:rsidRDefault="00EE1F57" w:rsidP="00EE1F57">
      <w:pPr>
        <w:pStyle w:val="ListParagraph"/>
        <w:numPr>
          <w:ilvl w:val="1"/>
          <w:numId w:val="1"/>
        </w:numPr>
        <w:autoSpaceDE w:val="0"/>
        <w:autoSpaceDN w:val="0"/>
        <w:adjustRightInd w:val="0"/>
        <w:spacing w:after="0" w:line="240" w:lineRule="auto"/>
        <w:rPr>
          <w:rFonts w:cs="AdvTimes"/>
        </w:rPr>
      </w:pPr>
      <w:r>
        <w:rPr>
          <w:rFonts w:cs="AdvTimes"/>
        </w:rPr>
        <w:t>Platelet count</w:t>
      </w:r>
    </w:p>
    <w:p w:rsidR="00EE1F57" w:rsidRPr="00257FCC" w:rsidRDefault="00EE1F57" w:rsidP="00EE1F57">
      <w:pPr>
        <w:pStyle w:val="ListParagraph"/>
        <w:numPr>
          <w:ilvl w:val="1"/>
          <w:numId w:val="1"/>
        </w:numPr>
        <w:autoSpaceDE w:val="0"/>
        <w:autoSpaceDN w:val="0"/>
        <w:adjustRightInd w:val="0"/>
        <w:spacing w:after="0" w:line="240" w:lineRule="auto"/>
        <w:rPr>
          <w:rFonts w:cs="AdvTimes"/>
          <w:b/>
          <w:i/>
        </w:rPr>
      </w:pPr>
      <w:r w:rsidRPr="00257FCC">
        <w:rPr>
          <w:rFonts w:cs="AdvTimes"/>
          <w:b/>
          <w:i/>
        </w:rPr>
        <w:t>WBC count</w:t>
      </w:r>
    </w:p>
    <w:p w:rsidR="00DE7313" w:rsidRDefault="00DE7313" w:rsidP="00DE7313">
      <w:pPr>
        <w:pStyle w:val="ListParagraph"/>
        <w:autoSpaceDE w:val="0"/>
        <w:autoSpaceDN w:val="0"/>
        <w:adjustRightInd w:val="0"/>
        <w:spacing w:after="0" w:line="240" w:lineRule="auto"/>
        <w:ind w:left="1440"/>
        <w:rPr>
          <w:rFonts w:cs="AdvTimes"/>
        </w:rPr>
      </w:pPr>
    </w:p>
    <w:p w:rsidR="00EE1F57" w:rsidRDefault="00DE7313" w:rsidP="00EE1F57">
      <w:pPr>
        <w:pStyle w:val="ListParagraph"/>
        <w:numPr>
          <w:ilvl w:val="0"/>
          <w:numId w:val="1"/>
        </w:numPr>
        <w:autoSpaceDE w:val="0"/>
        <w:autoSpaceDN w:val="0"/>
        <w:adjustRightInd w:val="0"/>
        <w:spacing w:after="0" w:line="240" w:lineRule="auto"/>
        <w:rPr>
          <w:rFonts w:cs="AdvTimes"/>
        </w:rPr>
      </w:pPr>
      <w:r>
        <w:rPr>
          <w:rFonts w:cs="AdvTimes"/>
        </w:rPr>
        <w:t>How did they perform LR in this study</w:t>
      </w:r>
    </w:p>
    <w:p w:rsidR="00DE7313" w:rsidRDefault="00DE7313" w:rsidP="00DE7313">
      <w:pPr>
        <w:pStyle w:val="ListParagraph"/>
        <w:numPr>
          <w:ilvl w:val="1"/>
          <w:numId w:val="1"/>
        </w:numPr>
        <w:autoSpaceDE w:val="0"/>
        <w:autoSpaceDN w:val="0"/>
        <w:adjustRightInd w:val="0"/>
        <w:spacing w:after="0" w:line="240" w:lineRule="auto"/>
        <w:rPr>
          <w:rFonts w:cs="AdvTimes"/>
        </w:rPr>
      </w:pPr>
      <w:proofErr w:type="spellStart"/>
      <w:r>
        <w:rPr>
          <w:rFonts w:cs="AdvTimes"/>
        </w:rPr>
        <w:t>Irradation</w:t>
      </w:r>
      <w:proofErr w:type="spellEnd"/>
    </w:p>
    <w:p w:rsidR="00DE7313" w:rsidRPr="00257FCC" w:rsidRDefault="00DE7313" w:rsidP="00DE7313">
      <w:pPr>
        <w:pStyle w:val="ListParagraph"/>
        <w:numPr>
          <w:ilvl w:val="1"/>
          <w:numId w:val="1"/>
        </w:numPr>
        <w:autoSpaceDE w:val="0"/>
        <w:autoSpaceDN w:val="0"/>
        <w:adjustRightInd w:val="0"/>
        <w:spacing w:after="0" w:line="240" w:lineRule="auto"/>
        <w:rPr>
          <w:rFonts w:cs="AdvTimes"/>
          <w:b/>
          <w:i/>
        </w:rPr>
      </w:pPr>
      <w:r w:rsidRPr="00257FCC">
        <w:rPr>
          <w:rFonts w:cs="AdvTimes"/>
          <w:b/>
          <w:i/>
        </w:rPr>
        <w:t>LR filters</w:t>
      </w:r>
    </w:p>
    <w:p w:rsidR="00DE7313" w:rsidRDefault="00DE7313" w:rsidP="00DE7313">
      <w:pPr>
        <w:pStyle w:val="ListParagraph"/>
        <w:numPr>
          <w:ilvl w:val="1"/>
          <w:numId w:val="1"/>
        </w:numPr>
        <w:autoSpaceDE w:val="0"/>
        <w:autoSpaceDN w:val="0"/>
        <w:adjustRightInd w:val="0"/>
        <w:spacing w:after="0" w:line="240" w:lineRule="auto"/>
        <w:rPr>
          <w:rFonts w:cs="AdvTimes"/>
        </w:rPr>
      </w:pPr>
      <w:r>
        <w:rPr>
          <w:rFonts w:cs="AdvTimes"/>
        </w:rPr>
        <w:t xml:space="preserve">Adding </w:t>
      </w:r>
      <w:proofErr w:type="spellStart"/>
      <w:r>
        <w:rPr>
          <w:rFonts w:cs="AdvTimes"/>
        </w:rPr>
        <w:t>Enrofloxacin</w:t>
      </w:r>
      <w:proofErr w:type="spellEnd"/>
      <w:r>
        <w:rPr>
          <w:rFonts w:cs="AdvTimes"/>
        </w:rPr>
        <w:t xml:space="preserve"> to the </w:t>
      </w:r>
      <w:proofErr w:type="spellStart"/>
      <w:r>
        <w:rPr>
          <w:rFonts w:cs="AdvTimes"/>
        </w:rPr>
        <w:t>pRBCs</w:t>
      </w:r>
      <w:proofErr w:type="spellEnd"/>
    </w:p>
    <w:p w:rsidR="00DE7313" w:rsidRDefault="00DE7313" w:rsidP="00DE7313">
      <w:pPr>
        <w:pStyle w:val="ListParagraph"/>
        <w:numPr>
          <w:ilvl w:val="1"/>
          <w:numId w:val="1"/>
        </w:numPr>
        <w:autoSpaceDE w:val="0"/>
        <w:autoSpaceDN w:val="0"/>
        <w:adjustRightInd w:val="0"/>
        <w:spacing w:after="0" w:line="240" w:lineRule="auto"/>
        <w:rPr>
          <w:rFonts w:cs="AdvTimes"/>
        </w:rPr>
      </w:pPr>
      <w:r>
        <w:rPr>
          <w:rFonts w:cs="AdvTimes"/>
        </w:rPr>
        <w:t>Asked them nicely to leave</w:t>
      </w:r>
    </w:p>
    <w:p w:rsidR="003D559E" w:rsidRPr="00DE7313" w:rsidRDefault="00DE7313" w:rsidP="00C91AB7">
      <w:pPr>
        <w:pStyle w:val="ListParagraph"/>
        <w:numPr>
          <w:ilvl w:val="0"/>
          <w:numId w:val="1"/>
        </w:numPr>
        <w:autoSpaceDE w:val="0"/>
        <w:autoSpaceDN w:val="0"/>
        <w:adjustRightInd w:val="0"/>
        <w:spacing w:after="0" w:line="240" w:lineRule="auto"/>
        <w:rPr>
          <w:rFonts w:cs="AdvTimes"/>
        </w:rPr>
      </w:pPr>
      <w:r w:rsidRPr="00DE7313">
        <w:rPr>
          <w:rFonts w:cs="AdvTimes"/>
        </w:rPr>
        <w:t xml:space="preserve">List the </w:t>
      </w:r>
      <w:r w:rsidRPr="00DE7313">
        <w:rPr>
          <w:rFonts w:cs="AdvTimes-b"/>
        </w:rPr>
        <w:t xml:space="preserve">most common adverse consequences of compatible blood transfusion are febrile </w:t>
      </w:r>
      <w:proofErr w:type="spellStart"/>
      <w:r w:rsidRPr="00DE7313">
        <w:rPr>
          <w:rFonts w:cs="AdvTimes-b"/>
        </w:rPr>
        <w:t>nonhemolytic</w:t>
      </w:r>
      <w:proofErr w:type="spellEnd"/>
      <w:r w:rsidRPr="00DE7313">
        <w:rPr>
          <w:rFonts w:cs="AdvTimes-b"/>
        </w:rPr>
        <w:t xml:space="preserve"> reactions</w:t>
      </w:r>
      <w:r w:rsidRPr="00DE7313">
        <w:rPr>
          <w:rFonts w:cs="AdvTimes-b"/>
        </w:rPr>
        <w:t xml:space="preserve"> (4)</w:t>
      </w:r>
    </w:p>
    <w:p w:rsidR="003D559E" w:rsidRPr="00257FCC" w:rsidRDefault="00257FCC" w:rsidP="00257FCC">
      <w:pPr>
        <w:autoSpaceDE w:val="0"/>
        <w:autoSpaceDN w:val="0"/>
        <w:adjustRightInd w:val="0"/>
        <w:spacing w:after="0" w:line="240" w:lineRule="auto"/>
        <w:ind w:firstLine="720"/>
        <w:rPr>
          <w:rFonts w:cs="AdvTimes"/>
          <w:b/>
          <w:i/>
        </w:rPr>
      </w:pPr>
      <w:r w:rsidRPr="00257FCC">
        <w:rPr>
          <w:rFonts w:cs="AdvTimes-b"/>
          <w:b/>
          <w:i/>
        </w:rPr>
        <w:t>I</w:t>
      </w:r>
      <w:r w:rsidRPr="00257FCC">
        <w:rPr>
          <w:rFonts w:cs="AdvTimes-b"/>
          <w:b/>
          <w:i/>
        </w:rPr>
        <w:t xml:space="preserve">mmune suppression, decreased platelet counts, acute lung injury, and </w:t>
      </w:r>
      <w:proofErr w:type="spellStart"/>
      <w:r w:rsidRPr="00257FCC">
        <w:rPr>
          <w:rFonts w:cs="AdvTimes-b"/>
          <w:b/>
          <w:i/>
        </w:rPr>
        <w:t>urticaria</w:t>
      </w:r>
      <w:proofErr w:type="spellEnd"/>
    </w:p>
    <w:p w:rsidR="003D559E" w:rsidRDefault="003D559E" w:rsidP="00C91AB7">
      <w:pPr>
        <w:autoSpaceDE w:val="0"/>
        <w:autoSpaceDN w:val="0"/>
        <w:adjustRightInd w:val="0"/>
        <w:spacing w:after="0" w:line="240" w:lineRule="auto"/>
        <w:rPr>
          <w:rFonts w:cs="AdvTimes"/>
        </w:rPr>
      </w:pPr>
    </w:p>
    <w:p w:rsidR="003D559E" w:rsidRDefault="003D559E" w:rsidP="00C91AB7">
      <w:pPr>
        <w:autoSpaceDE w:val="0"/>
        <w:autoSpaceDN w:val="0"/>
        <w:adjustRightInd w:val="0"/>
        <w:spacing w:after="0" w:line="240" w:lineRule="auto"/>
        <w:rPr>
          <w:rFonts w:cs="AdvTimes"/>
        </w:rPr>
      </w:pPr>
    </w:p>
    <w:p w:rsidR="003D559E" w:rsidRDefault="003D559E" w:rsidP="00C91AB7">
      <w:pPr>
        <w:autoSpaceDE w:val="0"/>
        <w:autoSpaceDN w:val="0"/>
        <w:adjustRightInd w:val="0"/>
        <w:spacing w:after="0" w:line="240" w:lineRule="auto"/>
        <w:rPr>
          <w:rFonts w:cs="AdvTimes"/>
        </w:rPr>
      </w:pPr>
    </w:p>
    <w:p w:rsidR="003D559E" w:rsidRDefault="003D559E" w:rsidP="00C91AB7">
      <w:pPr>
        <w:autoSpaceDE w:val="0"/>
        <w:autoSpaceDN w:val="0"/>
        <w:adjustRightInd w:val="0"/>
        <w:spacing w:after="0" w:line="240" w:lineRule="auto"/>
        <w:rPr>
          <w:rFonts w:cs="AdvTimes"/>
        </w:rPr>
      </w:pPr>
    </w:p>
    <w:p w:rsidR="003D559E" w:rsidRDefault="00522B82" w:rsidP="00522B82">
      <w:pPr>
        <w:autoSpaceDE w:val="0"/>
        <w:autoSpaceDN w:val="0"/>
        <w:adjustRightInd w:val="0"/>
        <w:spacing w:after="0" w:line="240" w:lineRule="auto"/>
        <w:jc w:val="center"/>
        <w:rPr>
          <w:b/>
          <w:sz w:val="28"/>
          <w:szCs w:val="28"/>
          <w:u w:val="single"/>
        </w:rPr>
      </w:pPr>
      <w:r w:rsidRPr="00522B82">
        <w:rPr>
          <w:b/>
          <w:sz w:val="28"/>
          <w:szCs w:val="28"/>
          <w:u w:val="single"/>
        </w:rPr>
        <w:lastRenderedPageBreak/>
        <w:t>Comparison of five blood-typing methods for the feline AB blood group system</w:t>
      </w:r>
    </w:p>
    <w:p w:rsidR="00522B82" w:rsidRDefault="00522B82" w:rsidP="00522B82">
      <w:pPr>
        <w:autoSpaceDE w:val="0"/>
        <w:autoSpaceDN w:val="0"/>
        <w:adjustRightInd w:val="0"/>
        <w:spacing w:after="0" w:line="240" w:lineRule="auto"/>
        <w:jc w:val="center"/>
        <w:rPr>
          <w:b/>
          <w:sz w:val="28"/>
          <w:szCs w:val="28"/>
          <w:u w:val="single"/>
        </w:rPr>
      </w:pPr>
    </w:p>
    <w:p w:rsidR="00613F6F" w:rsidRPr="00C45E78" w:rsidRDefault="00613F6F" w:rsidP="00C9168D">
      <w:pPr>
        <w:autoSpaceDE w:val="0"/>
        <w:autoSpaceDN w:val="0"/>
        <w:adjustRightInd w:val="0"/>
        <w:spacing w:after="0" w:line="240" w:lineRule="auto"/>
      </w:pPr>
      <w:r>
        <w:rPr>
          <w:b/>
        </w:rPr>
        <w:t>Background:</w:t>
      </w:r>
      <w:r w:rsidR="00C45E78" w:rsidRPr="00C45E78">
        <w:t xml:space="preserve"> Serologic blood typing relies on identification of</w:t>
      </w:r>
      <w:r w:rsidR="00C45E78">
        <w:t xml:space="preserve"> </w:t>
      </w:r>
      <w:r w:rsidR="00C45E78" w:rsidRPr="00C45E78">
        <w:t>the presence of the A and B RBC surface antigens by</w:t>
      </w:r>
      <w:r w:rsidR="00C45E78">
        <w:t xml:space="preserve"> </w:t>
      </w:r>
      <w:r w:rsidR="00C45E78" w:rsidRPr="00C45E78">
        <w:t xml:space="preserve">agglutination or </w:t>
      </w:r>
      <w:proofErr w:type="spellStart"/>
      <w:r w:rsidR="00C45E78" w:rsidRPr="00C45E78">
        <w:t>immunochromatographic</w:t>
      </w:r>
      <w:proofErr w:type="spellEnd"/>
      <w:r w:rsidR="00C45E78" w:rsidRPr="00C45E78">
        <w:t xml:space="preserve"> reactions</w:t>
      </w:r>
      <w:r w:rsidR="00C45E78">
        <w:t xml:space="preserve"> </w:t>
      </w:r>
      <w:r w:rsidR="00C45E78" w:rsidRPr="00C45E78">
        <w:t xml:space="preserve">with antibody or </w:t>
      </w:r>
      <w:proofErr w:type="spellStart"/>
      <w:r w:rsidR="00C45E78" w:rsidRPr="00C45E78">
        <w:t>lectins</w:t>
      </w:r>
      <w:proofErr w:type="spellEnd"/>
      <w:r w:rsidR="00C45E78">
        <w:t>.  Serum from type B cats is often used as an anti-A reagent due to strong alloantibodies in all type B cats</w:t>
      </w:r>
      <w:r w:rsidR="00C9168D">
        <w:t>.</w:t>
      </w:r>
      <w:r w:rsidR="00C45E78">
        <w:t xml:space="preserve"> </w:t>
      </w:r>
      <w:r w:rsidR="00C9168D">
        <w:t xml:space="preserve">Anti-B antibodies in serum of type </w:t>
      </w:r>
      <w:proofErr w:type="gramStart"/>
      <w:r w:rsidR="00C9168D">
        <w:t>A</w:t>
      </w:r>
      <w:proofErr w:type="gramEnd"/>
      <w:r w:rsidR="00C9168D">
        <w:t xml:space="preserve"> cats are generally weak, this is replaced by the </w:t>
      </w:r>
      <w:proofErr w:type="spellStart"/>
      <w:r w:rsidR="00C9168D">
        <w:t>lectin</w:t>
      </w:r>
      <w:proofErr w:type="spellEnd"/>
      <w:r w:rsidR="00C9168D">
        <w:t xml:space="preserve"> from </w:t>
      </w:r>
      <w:proofErr w:type="spellStart"/>
      <w:r w:rsidR="00C9168D" w:rsidRPr="00C9168D">
        <w:rPr>
          <w:i/>
        </w:rPr>
        <w:t>Triticum</w:t>
      </w:r>
      <w:proofErr w:type="spellEnd"/>
      <w:r w:rsidR="00C9168D" w:rsidRPr="00C9168D">
        <w:rPr>
          <w:i/>
        </w:rPr>
        <w:t xml:space="preserve"> vulgaris</w:t>
      </w:r>
      <w:r w:rsidR="00C9168D">
        <w:t xml:space="preserve"> as an anti-B reagent.  </w:t>
      </w:r>
      <w:r w:rsidR="002434A1">
        <w:t>There are many point</w:t>
      </w:r>
      <w:r w:rsidR="000C25E7">
        <w:t>-</w:t>
      </w:r>
      <w:r w:rsidR="002434A1">
        <w:t>of</w:t>
      </w:r>
      <w:r w:rsidR="000C25E7">
        <w:t>-</w:t>
      </w:r>
      <w:r w:rsidR="002434A1">
        <w:t>care tests now available for blood typing cats.</w:t>
      </w:r>
      <w:r w:rsidR="00C45E78">
        <w:t xml:space="preserve"> </w:t>
      </w:r>
    </w:p>
    <w:p w:rsidR="00613F6F" w:rsidRDefault="00613F6F" w:rsidP="00522B82">
      <w:pPr>
        <w:autoSpaceDE w:val="0"/>
        <w:autoSpaceDN w:val="0"/>
        <w:adjustRightInd w:val="0"/>
        <w:spacing w:after="0" w:line="240" w:lineRule="auto"/>
        <w:rPr>
          <w:b/>
        </w:rPr>
      </w:pPr>
    </w:p>
    <w:p w:rsidR="00522B82" w:rsidRDefault="00522B82" w:rsidP="00522B82">
      <w:pPr>
        <w:autoSpaceDE w:val="0"/>
        <w:autoSpaceDN w:val="0"/>
        <w:adjustRightInd w:val="0"/>
        <w:spacing w:after="0" w:line="240" w:lineRule="auto"/>
      </w:pPr>
      <w:r w:rsidRPr="00522B82">
        <w:rPr>
          <w:b/>
        </w:rPr>
        <w:t>Objective:</w:t>
      </w:r>
      <w:r>
        <w:t xml:space="preserve"> To compare the ease of use and accuracy of 5 feline AB blood-typing methods: </w:t>
      </w:r>
      <w:r w:rsidR="00641EA9">
        <w:t>card agglutination (Card</w:t>
      </w:r>
      <w:r>
        <w:t xml:space="preserve">), </w:t>
      </w:r>
      <w:proofErr w:type="spellStart"/>
      <w:r>
        <w:t>immun</w:t>
      </w:r>
      <w:r w:rsidR="00641EA9">
        <w:t>ochromatographic</w:t>
      </w:r>
      <w:proofErr w:type="spellEnd"/>
      <w:r w:rsidR="00641EA9">
        <w:t xml:space="preserve"> cartridge (</w:t>
      </w:r>
      <w:proofErr w:type="spellStart"/>
      <w:r w:rsidR="00641EA9">
        <w:t>Chrom</w:t>
      </w:r>
      <w:proofErr w:type="spellEnd"/>
      <w:r>
        <w:t xml:space="preserve">), gel-based </w:t>
      </w:r>
      <w:r w:rsidR="00641EA9">
        <w:t>(Gel</w:t>
      </w:r>
      <w:r>
        <w:t xml:space="preserve">), </w:t>
      </w:r>
      <w:r w:rsidR="00641EA9">
        <w:t>and conventional slide (Slide) and tube (Tube</w:t>
      </w:r>
      <w:r>
        <w:t>) agglutination assays.</w:t>
      </w:r>
    </w:p>
    <w:p w:rsidR="00522B82" w:rsidRDefault="00522B82" w:rsidP="00522B82">
      <w:pPr>
        <w:autoSpaceDE w:val="0"/>
        <w:autoSpaceDN w:val="0"/>
        <w:adjustRightInd w:val="0"/>
        <w:spacing w:after="0" w:line="240" w:lineRule="auto"/>
      </w:pPr>
    </w:p>
    <w:p w:rsidR="00522B82" w:rsidRDefault="00522B82" w:rsidP="00522B82">
      <w:pPr>
        <w:autoSpaceDE w:val="0"/>
        <w:autoSpaceDN w:val="0"/>
        <w:adjustRightInd w:val="0"/>
        <w:spacing w:after="0" w:line="240" w:lineRule="auto"/>
      </w:pPr>
      <w:r w:rsidRPr="00522B82">
        <w:rPr>
          <w:b/>
        </w:rPr>
        <w:t>Sample Population:</w:t>
      </w:r>
      <w:r>
        <w:t xml:space="preserve"> </w:t>
      </w:r>
      <w:r w:rsidR="00641EA9">
        <w:t xml:space="preserve"> </w:t>
      </w:r>
      <w:r>
        <w:t xml:space="preserve">490 </w:t>
      </w:r>
      <w:proofErr w:type="spellStart"/>
      <w:r>
        <w:t>anticoagulated</w:t>
      </w:r>
      <w:proofErr w:type="spellEnd"/>
      <w:r>
        <w:t xml:space="preserve"> blood samples from sick and healthy cats submitted to the Transfusion or Clinical Laboratory at the Veterinary Hospital of the University of Pennsylvania.</w:t>
      </w:r>
    </w:p>
    <w:p w:rsidR="00522B82" w:rsidRDefault="00522B82" w:rsidP="00522B82">
      <w:pPr>
        <w:autoSpaceDE w:val="0"/>
        <w:autoSpaceDN w:val="0"/>
        <w:adjustRightInd w:val="0"/>
        <w:spacing w:after="0" w:line="240" w:lineRule="auto"/>
      </w:pPr>
    </w:p>
    <w:p w:rsidR="00522B82" w:rsidRDefault="00C73E9E" w:rsidP="00522B82">
      <w:pPr>
        <w:autoSpaceDE w:val="0"/>
        <w:autoSpaceDN w:val="0"/>
        <w:adjustRightInd w:val="0"/>
        <w:spacing w:after="0" w:line="240" w:lineRule="auto"/>
      </w:pPr>
      <w:r>
        <w:rPr>
          <w:b/>
        </w:rPr>
        <w:t>Materials and Methods</w:t>
      </w:r>
      <w:r w:rsidR="00522B82" w:rsidRPr="00522B82">
        <w:rPr>
          <w:b/>
        </w:rPr>
        <w:t>:</w:t>
      </w:r>
      <w:r w:rsidR="00522B82">
        <w:t xml:space="preserve"> Sample selection was purposely biased toward those from anemic, type B, or type AB cats or those with </w:t>
      </w:r>
      <w:proofErr w:type="spellStart"/>
      <w:r w:rsidR="00522B82">
        <w:t>autoagglutination</w:t>
      </w:r>
      <w:proofErr w:type="spellEnd"/>
      <w:r w:rsidR="00522B82">
        <w:t>. All blood samples were tested by use of G</w:t>
      </w:r>
      <w:r w:rsidR="002434A1">
        <w:t>el</w:t>
      </w:r>
      <w:r w:rsidR="00522B82">
        <w:t>, S</w:t>
      </w:r>
      <w:r w:rsidR="002434A1">
        <w:t>lide</w:t>
      </w:r>
      <w:r w:rsidR="00522B82">
        <w:t>, and T</w:t>
      </w:r>
      <w:r w:rsidR="002434A1">
        <w:t>ube</w:t>
      </w:r>
      <w:r w:rsidR="00522B82">
        <w:t xml:space="preserve"> methods. Fifty-eight samples were also tested by us</w:t>
      </w:r>
      <w:r>
        <w:t>e of Card</w:t>
      </w:r>
      <w:r w:rsidR="00522B82">
        <w:t xml:space="preserve"> and </w:t>
      </w:r>
      <w:proofErr w:type="spellStart"/>
      <w:r>
        <w:t>Chrom</w:t>
      </w:r>
      <w:proofErr w:type="spellEnd"/>
      <w:r w:rsidR="00522B82">
        <w:t xml:space="preserve"> methods. The presence of alloantibodies in all cats expressing the B antigen as detected by use of any method was also assessed.</w:t>
      </w:r>
    </w:p>
    <w:p w:rsidR="00522B82" w:rsidRDefault="00522B82" w:rsidP="00522B82">
      <w:pPr>
        <w:autoSpaceDE w:val="0"/>
        <w:autoSpaceDN w:val="0"/>
        <w:adjustRightInd w:val="0"/>
        <w:spacing w:after="0" w:line="240" w:lineRule="auto"/>
      </w:pPr>
    </w:p>
    <w:p w:rsidR="00522B82" w:rsidRDefault="00522B82" w:rsidP="00522B82">
      <w:pPr>
        <w:autoSpaceDE w:val="0"/>
        <w:autoSpaceDN w:val="0"/>
        <w:adjustRightInd w:val="0"/>
        <w:spacing w:after="0" w:line="240" w:lineRule="auto"/>
      </w:pPr>
      <w:r w:rsidRPr="00522B82">
        <w:rPr>
          <w:b/>
        </w:rPr>
        <w:t>Results:</w:t>
      </w:r>
      <w:r>
        <w:t xml:space="preserve"> Compared with </w:t>
      </w:r>
      <w:r w:rsidR="00C73E9E">
        <w:t>the historical gold-standard Tube</w:t>
      </w:r>
      <w:r>
        <w:t xml:space="preserve"> method, good to excellent agreement was achieved with the other typing tests: CARD, 53 of 58 (91% agreement); </w:t>
      </w:r>
      <w:proofErr w:type="spellStart"/>
      <w:r w:rsidR="00641EA9">
        <w:t>Chrom</w:t>
      </w:r>
      <w:proofErr w:type="spellEnd"/>
      <w:r w:rsidR="00641EA9">
        <w:t>, 55 of 58 (95%); Gel, 487 of 490 (99%); and Slide</w:t>
      </w:r>
      <w:r>
        <w:t xml:space="preserve">, 482 of 487 (99%; 3 samples were excluded because of </w:t>
      </w:r>
      <w:proofErr w:type="spellStart"/>
      <w:r>
        <w:t>autoagglutination</w:t>
      </w:r>
      <w:proofErr w:type="spellEnd"/>
      <w:r>
        <w:t xml:space="preserve">). Four of the samples with discordant test results originated from cats with </w:t>
      </w:r>
      <w:proofErr w:type="spellStart"/>
      <w:r>
        <w:t>FeLV</w:t>
      </w:r>
      <w:proofErr w:type="spellEnd"/>
      <w:r>
        <w:t>-related anemia.</w:t>
      </w:r>
    </w:p>
    <w:p w:rsidR="00522B82" w:rsidRDefault="00522B82" w:rsidP="00522B82">
      <w:pPr>
        <w:autoSpaceDE w:val="0"/>
        <w:autoSpaceDN w:val="0"/>
        <w:adjustRightInd w:val="0"/>
        <w:spacing w:after="0" w:line="240" w:lineRule="auto"/>
      </w:pPr>
    </w:p>
    <w:p w:rsidR="00522B82" w:rsidRDefault="00522B82" w:rsidP="00522B82">
      <w:pPr>
        <w:autoSpaceDE w:val="0"/>
        <w:autoSpaceDN w:val="0"/>
        <w:adjustRightInd w:val="0"/>
        <w:spacing w:after="0" w:line="240" w:lineRule="auto"/>
      </w:pPr>
      <w:r w:rsidRPr="00522B82">
        <w:rPr>
          <w:b/>
        </w:rPr>
        <w:t>Conclusions and Clinical Relevance:</w:t>
      </w:r>
      <w:r>
        <w:t xml:space="preserve"> Current laboratory and in-clinic methods provide simple and accurate typing for the feline AB blood group system with few discrepancies. Retyping af</w:t>
      </w:r>
      <w:r w:rsidR="008E0EFB">
        <w:t>ter in-clinic typing with the Gel or Tube</w:t>
      </w:r>
      <w:r>
        <w:t xml:space="preserve"> laboratory methods is recommended to confirm any type B or AB cats.</w:t>
      </w:r>
    </w:p>
    <w:p w:rsidR="00177235" w:rsidRDefault="00177235" w:rsidP="00522B82">
      <w:pPr>
        <w:autoSpaceDE w:val="0"/>
        <w:autoSpaceDN w:val="0"/>
        <w:adjustRightInd w:val="0"/>
        <w:spacing w:after="0" w:line="240" w:lineRule="auto"/>
      </w:pPr>
    </w:p>
    <w:p w:rsidR="00177235" w:rsidRPr="00451852" w:rsidRDefault="00177235" w:rsidP="00522B82">
      <w:pPr>
        <w:autoSpaceDE w:val="0"/>
        <w:autoSpaceDN w:val="0"/>
        <w:adjustRightInd w:val="0"/>
        <w:spacing w:after="0" w:line="240" w:lineRule="auto"/>
        <w:rPr>
          <w:u w:val="single"/>
        </w:rPr>
      </w:pPr>
      <w:r w:rsidRPr="00451852">
        <w:rPr>
          <w:u w:val="single"/>
        </w:rPr>
        <w:t>Questions</w:t>
      </w:r>
    </w:p>
    <w:p w:rsidR="00177235" w:rsidRDefault="00177235" w:rsidP="00522B82">
      <w:pPr>
        <w:autoSpaceDE w:val="0"/>
        <w:autoSpaceDN w:val="0"/>
        <w:adjustRightInd w:val="0"/>
        <w:spacing w:after="0" w:line="240" w:lineRule="auto"/>
      </w:pPr>
      <w:r>
        <w:br/>
        <w:t>1)</w:t>
      </w:r>
      <w:r w:rsidRPr="00257FCC">
        <w:rPr>
          <w:b/>
          <w:i/>
        </w:rPr>
        <w:t xml:space="preserve"> True</w:t>
      </w:r>
      <w:r>
        <w:t xml:space="preserve"> or false: When </w:t>
      </w:r>
      <w:proofErr w:type="spellStart"/>
      <w:r>
        <w:t>autoagglutination</w:t>
      </w:r>
      <w:proofErr w:type="spellEnd"/>
      <w:r>
        <w:t xml:space="preserve"> is present you should wash the cells before typing with the </w:t>
      </w:r>
      <w:r>
        <w:t>card agglutination</w:t>
      </w:r>
      <w:r>
        <w:t xml:space="preserve"> test</w:t>
      </w:r>
    </w:p>
    <w:p w:rsidR="00177235" w:rsidRDefault="00177235" w:rsidP="00522B82">
      <w:pPr>
        <w:autoSpaceDE w:val="0"/>
        <w:autoSpaceDN w:val="0"/>
        <w:adjustRightInd w:val="0"/>
        <w:spacing w:after="0" w:line="240" w:lineRule="auto"/>
      </w:pPr>
    </w:p>
    <w:p w:rsidR="00177235" w:rsidRDefault="00177235" w:rsidP="00522B82">
      <w:pPr>
        <w:autoSpaceDE w:val="0"/>
        <w:autoSpaceDN w:val="0"/>
        <w:adjustRightInd w:val="0"/>
        <w:spacing w:after="0" w:line="240" w:lineRule="auto"/>
      </w:pPr>
      <w:r>
        <w:t xml:space="preserve">2) </w:t>
      </w:r>
      <w:r w:rsidR="00257FCC" w:rsidRPr="00257FCC">
        <w:rPr>
          <w:b/>
          <w:i/>
        </w:rPr>
        <w:t xml:space="preserve">True </w:t>
      </w:r>
      <w:r w:rsidR="00257FCC">
        <w:t>or False: Type B cats and type AB cats should be re-typed using he gold standard Tube method if identified on point of care tests</w:t>
      </w: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8E0EFB" w:rsidRDefault="008E0EFB" w:rsidP="00522B82">
      <w:pPr>
        <w:autoSpaceDE w:val="0"/>
        <w:autoSpaceDN w:val="0"/>
        <w:adjustRightInd w:val="0"/>
        <w:spacing w:after="0" w:line="240" w:lineRule="auto"/>
      </w:pPr>
    </w:p>
    <w:p w:rsidR="00D338F6" w:rsidRPr="00D338F6" w:rsidRDefault="00D338F6" w:rsidP="00D338F6">
      <w:pPr>
        <w:autoSpaceDE w:val="0"/>
        <w:autoSpaceDN w:val="0"/>
        <w:adjustRightInd w:val="0"/>
        <w:spacing w:after="0" w:line="240" w:lineRule="auto"/>
        <w:jc w:val="center"/>
        <w:rPr>
          <w:b/>
          <w:sz w:val="28"/>
          <w:szCs w:val="28"/>
          <w:u w:val="single"/>
        </w:rPr>
      </w:pPr>
      <w:r w:rsidRPr="00D338F6">
        <w:rPr>
          <w:b/>
          <w:sz w:val="28"/>
          <w:szCs w:val="28"/>
          <w:u w:val="single"/>
        </w:rPr>
        <w:t xml:space="preserve">In Vitro </w:t>
      </w:r>
      <w:proofErr w:type="spellStart"/>
      <w:r w:rsidRPr="00D338F6">
        <w:rPr>
          <w:b/>
          <w:sz w:val="28"/>
          <w:szCs w:val="28"/>
          <w:u w:val="single"/>
        </w:rPr>
        <w:t>Lysis</w:t>
      </w:r>
      <w:proofErr w:type="spellEnd"/>
      <w:r w:rsidRPr="00D338F6">
        <w:rPr>
          <w:b/>
          <w:sz w:val="28"/>
          <w:szCs w:val="28"/>
          <w:u w:val="single"/>
        </w:rPr>
        <w:t xml:space="preserve"> and Acute Transfusion Reactions with Hemolysis Caused by Inappropriate Storage of Canine Red Blood Cell Products</w:t>
      </w:r>
    </w:p>
    <w:p w:rsidR="00D338F6" w:rsidRDefault="00D338F6" w:rsidP="00D338F6">
      <w:pPr>
        <w:autoSpaceDE w:val="0"/>
        <w:autoSpaceDN w:val="0"/>
        <w:adjustRightInd w:val="0"/>
        <w:spacing w:after="0" w:line="240" w:lineRule="auto"/>
        <w:rPr>
          <w:b/>
        </w:rPr>
      </w:pPr>
    </w:p>
    <w:p w:rsidR="00D338F6" w:rsidRDefault="00D338F6" w:rsidP="00B14B7A">
      <w:pPr>
        <w:autoSpaceDE w:val="0"/>
        <w:autoSpaceDN w:val="0"/>
        <w:adjustRightInd w:val="0"/>
        <w:spacing w:after="0" w:line="240" w:lineRule="auto"/>
      </w:pPr>
      <w:r w:rsidRPr="00D338F6">
        <w:rPr>
          <w:b/>
        </w:rPr>
        <w:t>Background</w:t>
      </w:r>
      <w:r>
        <w:t>: Transfusion of red blood cell (RBC) products carries considerable risk for adverse reactions, including life-threatening hemolytic reactions.</w:t>
      </w:r>
      <w:r w:rsidR="00B14B7A">
        <w:t xml:space="preserve">  </w:t>
      </w:r>
      <w:proofErr w:type="spellStart"/>
      <w:r w:rsidR="00B14B7A">
        <w:t>Nonimmune</w:t>
      </w:r>
      <w:proofErr w:type="spellEnd"/>
      <w:r w:rsidR="00B14B7A">
        <w:t xml:space="preserve">-mediated, and hemolytic or </w:t>
      </w:r>
      <w:proofErr w:type="spellStart"/>
      <w:r w:rsidR="00B14B7A">
        <w:t>nonhemolytic</w:t>
      </w:r>
      <w:proofErr w:type="spellEnd"/>
      <w:r w:rsidR="00B14B7A">
        <w:t>. Most transfusion reactions occur during or shortly after transfusing a patient and range from subclinical and transient to severe and life threatening.  Transfusion reactions can be minimized by performing blood typing and compatibility testing between donor and patient, infectious disease screening of</w:t>
      </w:r>
      <w:r w:rsidR="00451852">
        <w:t xml:space="preserve"> </w:t>
      </w:r>
      <w:r w:rsidR="00B14B7A">
        <w:t xml:space="preserve">donors, and by instituting appropriate blood collection, processing, storage, and administration techniques. Storage conditions and length of blood product storage can substantially impact product quality and potentially lead to increased RBC fragility with in vitro and in vivo hemolysis. </w:t>
      </w:r>
    </w:p>
    <w:p w:rsidR="00D338F6" w:rsidRDefault="00D338F6" w:rsidP="00D338F6">
      <w:pPr>
        <w:autoSpaceDE w:val="0"/>
        <w:autoSpaceDN w:val="0"/>
        <w:adjustRightInd w:val="0"/>
        <w:spacing w:after="0" w:line="240" w:lineRule="auto"/>
      </w:pPr>
    </w:p>
    <w:p w:rsidR="00D338F6" w:rsidRDefault="00D338F6" w:rsidP="00D338F6">
      <w:pPr>
        <w:autoSpaceDE w:val="0"/>
        <w:autoSpaceDN w:val="0"/>
        <w:adjustRightInd w:val="0"/>
        <w:spacing w:after="0" w:line="240" w:lineRule="auto"/>
      </w:pPr>
      <w:r w:rsidRPr="00D338F6">
        <w:rPr>
          <w:b/>
        </w:rPr>
        <w:t>Objective:</w:t>
      </w:r>
      <w:r>
        <w:t xml:space="preserve"> To report the occurrence and investigation of life-threatening acute transfusion reactions with hemolysis in dogs likely related to inappropriate blood product storage.</w:t>
      </w:r>
    </w:p>
    <w:p w:rsidR="00D338F6" w:rsidRDefault="00D338F6" w:rsidP="00D338F6">
      <w:pPr>
        <w:autoSpaceDE w:val="0"/>
        <w:autoSpaceDN w:val="0"/>
        <w:adjustRightInd w:val="0"/>
        <w:spacing w:after="0" w:line="240" w:lineRule="auto"/>
      </w:pPr>
    </w:p>
    <w:p w:rsidR="00D338F6" w:rsidRDefault="00D338F6" w:rsidP="00D338F6">
      <w:pPr>
        <w:autoSpaceDE w:val="0"/>
        <w:autoSpaceDN w:val="0"/>
        <w:adjustRightInd w:val="0"/>
        <w:spacing w:after="0" w:line="240" w:lineRule="auto"/>
      </w:pPr>
      <w:r w:rsidRPr="00D338F6">
        <w:rPr>
          <w:b/>
        </w:rPr>
        <w:t>Animals:</w:t>
      </w:r>
      <w:r>
        <w:t xml:space="preserve"> Four dogs with acute transfusion reactions and other recipients of blood products.</w:t>
      </w:r>
    </w:p>
    <w:p w:rsidR="00D338F6" w:rsidRDefault="00D338F6" w:rsidP="00D338F6">
      <w:pPr>
        <w:autoSpaceDE w:val="0"/>
        <w:autoSpaceDN w:val="0"/>
        <w:adjustRightInd w:val="0"/>
        <w:spacing w:after="0" w:line="240" w:lineRule="auto"/>
      </w:pPr>
    </w:p>
    <w:p w:rsidR="00D338F6" w:rsidRDefault="00D338F6" w:rsidP="00D338F6">
      <w:pPr>
        <w:autoSpaceDE w:val="0"/>
        <w:autoSpaceDN w:val="0"/>
        <w:adjustRightInd w:val="0"/>
        <w:spacing w:after="0" w:line="240" w:lineRule="auto"/>
      </w:pPr>
      <w:r w:rsidRPr="00D338F6">
        <w:rPr>
          <w:b/>
        </w:rPr>
        <w:t>Methods:</w:t>
      </w:r>
      <w:r>
        <w:t xml:space="preserve"> Medical records were reviewed from 4 dogs with suspected acute hemolytic transfusion reactions after receiving RBC products at a veterinary clinic over a 1-month period. Medical records of other animals receiving blood products in the same time period also were reviewed. Blood compatibility and product quality were assessed, subsequent transfusions were closely monitored, and products were diligently audited.</w:t>
      </w:r>
    </w:p>
    <w:p w:rsidR="00D338F6" w:rsidRDefault="00D338F6" w:rsidP="00D338F6">
      <w:pPr>
        <w:autoSpaceDE w:val="0"/>
        <w:autoSpaceDN w:val="0"/>
        <w:adjustRightInd w:val="0"/>
        <w:spacing w:after="0" w:line="240" w:lineRule="auto"/>
      </w:pPr>
    </w:p>
    <w:p w:rsidR="00D338F6" w:rsidRDefault="00D338F6" w:rsidP="00D338F6">
      <w:pPr>
        <w:autoSpaceDE w:val="0"/>
        <w:autoSpaceDN w:val="0"/>
        <w:adjustRightInd w:val="0"/>
        <w:spacing w:after="0" w:line="240" w:lineRule="auto"/>
      </w:pPr>
      <w:r w:rsidRPr="00D338F6">
        <w:rPr>
          <w:b/>
        </w:rPr>
        <w:t>Results:</w:t>
      </w:r>
      <w:r>
        <w:t xml:space="preserve"> During or immediately after RBC product transfusion, 4 dogs developed hemolysis, </w:t>
      </w:r>
      <w:proofErr w:type="spellStart"/>
      <w:r>
        <w:t>hemoglobinuria</w:t>
      </w:r>
      <w:proofErr w:type="spellEnd"/>
      <w:r>
        <w:t xml:space="preserve">, or both. Two dogs died and 1 was euthanized because of progressive clinical signs compatible with an acute hemolytic transfusion reaction. Blood type and blood compatibility were confirmed. RBC units from 2 blood banks were found to be </w:t>
      </w:r>
      <w:proofErr w:type="spellStart"/>
      <w:r>
        <w:t>hemolyzed</w:t>
      </w:r>
      <w:proofErr w:type="spellEnd"/>
      <w:r>
        <w:t xml:space="preserve"> after storage in the clinic’s refrigerator; no bacterial contamination was identified. After obtaining a new refrigerator dedicated to blood product storage, the problem of </w:t>
      </w:r>
      <w:proofErr w:type="spellStart"/>
      <w:r>
        <w:t>hemolyzed</w:t>
      </w:r>
      <w:proofErr w:type="spellEnd"/>
      <w:r>
        <w:t xml:space="preserve"> units and acute transfusion reactions with hemolysis completely resolved.</w:t>
      </w:r>
    </w:p>
    <w:p w:rsidR="00D338F6" w:rsidRDefault="00D338F6" w:rsidP="00D338F6">
      <w:pPr>
        <w:autoSpaceDE w:val="0"/>
        <w:autoSpaceDN w:val="0"/>
        <w:adjustRightInd w:val="0"/>
        <w:spacing w:after="0" w:line="240" w:lineRule="auto"/>
      </w:pPr>
    </w:p>
    <w:p w:rsidR="008E0EFB" w:rsidRDefault="00D338F6" w:rsidP="00D338F6">
      <w:pPr>
        <w:autoSpaceDE w:val="0"/>
        <w:autoSpaceDN w:val="0"/>
        <w:adjustRightInd w:val="0"/>
        <w:spacing w:after="0" w:line="240" w:lineRule="auto"/>
      </w:pPr>
      <w:r w:rsidRPr="00D338F6">
        <w:rPr>
          <w:b/>
        </w:rPr>
        <w:t>Conclusions:</w:t>
      </w:r>
      <w:r>
        <w:t xml:space="preserve"> Acute life-threatening transfusion reactions can be caused by inappropriate storage of RBC products. In addition to infectious disease screening and ensuring blood-type compatibility, quality assessment of blood products, appropriate collection, processing, and storage techniques as well as recipient monitoring are critical to provide safe, effective transfusions.</w:t>
      </w:r>
    </w:p>
    <w:p w:rsidR="00451852" w:rsidRDefault="00451852" w:rsidP="00D338F6">
      <w:pPr>
        <w:autoSpaceDE w:val="0"/>
        <w:autoSpaceDN w:val="0"/>
        <w:adjustRightInd w:val="0"/>
        <w:spacing w:after="0" w:line="240" w:lineRule="auto"/>
      </w:pPr>
    </w:p>
    <w:p w:rsidR="00451852" w:rsidRPr="00451852" w:rsidRDefault="00451852" w:rsidP="00D338F6">
      <w:pPr>
        <w:autoSpaceDE w:val="0"/>
        <w:autoSpaceDN w:val="0"/>
        <w:adjustRightInd w:val="0"/>
        <w:spacing w:after="0" w:line="240" w:lineRule="auto"/>
        <w:rPr>
          <w:u w:val="single"/>
        </w:rPr>
      </w:pPr>
      <w:r w:rsidRPr="00451852">
        <w:rPr>
          <w:u w:val="single"/>
        </w:rPr>
        <w:t>Questions:</w:t>
      </w:r>
    </w:p>
    <w:p w:rsidR="00451852" w:rsidRDefault="00451852" w:rsidP="00D338F6">
      <w:pPr>
        <w:autoSpaceDE w:val="0"/>
        <w:autoSpaceDN w:val="0"/>
        <w:adjustRightInd w:val="0"/>
        <w:spacing w:after="0" w:line="240" w:lineRule="auto"/>
      </w:pPr>
    </w:p>
    <w:p w:rsidR="00451852" w:rsidRDefault="00257FCC" w:rsidP="00257FCC">
      <w:pPr>
        <w:pStyle w:val="ListParagraph"/>
        <w:numPr>
          <w:ilvl w:val="0"/>
          <w:numId w:val="2"/>
        </w:numPr>
        <w:autoSpaceDE w:val="0"/>
        <w:autoSpaceDN w:val="0"/>
        <w:adjustRightInd w:val="0"/>
        <w:spacing w:after="0" w:line="240" w:lineRule="auto"/>
      </w:pPr>
      <w:r>
        <w:t xml:space="preserve">Give 3 recommendations for the storage of </w:t>
      </w:r>
      <w:proofErr w:type="spellStart"/>
      <w:r>
        <w:t>pRBCs</w:t>
      </w:r>
      <w:proofErr w:type="spellEnd"/>
      <w:r>
        <w:t>.</w:t>
      </w:r>
    </w:p>
    <w:p w:rsidR="00257FCC" w:rsidRPr="00257FCC" w:rsidRDefault="00257FCC" w:rsidP="00257FCC">
      <w:pPr>
        <w:pStyle w:val="ListParagraph"/>
        <w:autoSpaceDE w:val="0"/>
        <w:autoSpaceDN w:val="0"/>
        <w:adjustRightInd w:val="0"/>
        <w:spacing w:after="0" w:line="240" w:lineRule="auto"/>
        <w:rPr>
          <w:b/>
          <w:i/>
        </w:rPr>
      </w:pPr>
      <w:r w:rsidRPr="00257FCC">
        <w:rPr>
          <w:b/>
          <w:i/>
        </w:rPr>
        <w:t>Store upright, have a dedicated blood product fridge, do not stack units on top of each other, Units should be gently agitated every 24-48 hours, Do not keep units for longer than suggested date of “expiration”, Separate units with cardboard boxes</w:t>
      </w:r>
    </w:p>
    <w:p w:rsidR="00257FCC" w:rsidRDefault="00257FCC" w:rsidP="00257FCC">
      <w:pPr>
        <w:autoSpaceDE w:val="0"/>
        <w:autoSpaceDN w:val="0"/>
        <w:adjustRightInd w:val="0"/>
        <w:spacing w:after="0" w:line="240" w:lineRule="auto"/>
      </w:pPr>
    </w:p>
    <w:p w:rsidR="00257FCC" w:rsidRPr="00522B82" w:rsidRDefault="00257FCC" w:rsidP="00B179B1">
      <w:pPr>
        <w:autoSpaceDE w:val="0"/>
        <w:autoSpaceDN w:val="0"/>
        <w:adjustRightInd w:val="0"/>
        <w:spacing w:after="0" w:line="240" w:lineRule="auto"/>
      </w:pPr>
      <w:bookmarkStart w:id="0" w:name="_GoBack"/>
      <w:bookmarkEnd w:id="0"/>
    </w:p>
    <w:sectPr w:rsidR="00257FCC" w:rsidRPr="00522B82" w:rsidSect="00EE1F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dvTimes-b">
    <w:panose1 w:val="00000000000000000000"/>
    <w:charset w:val="00"/>
    <w:family w:val="auto"/>
    <w:notTrueType/>
    <w:pitch w:val="default"/>
    <w:sig w:usb0="00000003" w:usb1="00000000" w:usb2="00000000" w:usb3="00000000" w:csb0="00000001" w:csb1="00000000"/>
  </w:font>
  <w:font w:name="AdvTime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97738"/>
    <w:multiLevelType w:val="hybridMultilevel"/>
    <w:tmpl w:val="297A9B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CA170EF"/>
    <w:multiLevelType w:val="hybridMultilevel"/>
    <w:tmpl w:val="67802B4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614"/>
    <w:rsid w:val="000C25E7"/>
    <w:rsid w:val="000E089C"/>
    <w:rsid w:val="00177235"/>
    <w:rsid w:val="002434A1"/>
    <w:rsid w:val="00257FCC"/>
    <w:rsid w:val="003D559E"/>
    <w:rsid w:val="00451852"/>
    <w:rsid w:val="00522B82"/>
    <w:rsid w:val="00613F6F"/>
    <w:rsid w:val="00641EA9"/>
    <w:rsid w:val="00744614"/>
    <w:rsid w:val="00767B0A"/>
    <w:rsid w:val="008E0EFB"/>
    <w:rsid w:val="00B14B7A"/>
    <w:rsid w:val="00B179B1"/>
    <w:rsid w:val="00C45E78"/>
    <w:rsid w:val="00C73E9E"/>
    <w:rsid w:val="00C9168D"/>
    <w:rsid w:val="00C91AB7"/>
    <w:rsid w:val="00CA72F7"/>
    <w:rsid w:val="00D338F6"/>
    <w:rsid w:val="00D606A4"/>
    <w:rsid w:val="00D76D9A"/>
    <w:rsid w:val="00D81478"/>
    <w:rsid w:val="00D962CC"/>
    <w:rsid w:val="00DC4E13"/>
    <w:rsid w:val="00DE7313"/>
    <w:rsid w:val="00EA6B84"/>
    <w:rsid w:val="00EE1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F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1F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1262</Words>
  <Characters>7199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8445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CAH ICU</dc:creator>
  <cp:lastModifiedBy>Josh Smith</cp:lastModifiedBy>
  <cp:revision>5</cp:revision>
  <dcterms:created xsi:type="dcterms:W3CDTF">2012-12-03T22:59:00Z</dcterms:created>
  <dcterms:modified xsi:type="dcterms:W3CDTF">2012-12-03T23:16:00Z</dcterms:modified>
</cp:coreProperties>
</file>