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6" w:rsidRPr="003E63B7" w:rsidRDefault="003E63B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E63B7">
        <w:rPr>
          <w:rFonts w:ascii="Times New Roman" w:hAnsi="Times New Roman" w:cs="Times New Roman"/>
          <w:b/>
          <w:bCs/>
          <w:sz w:val="20"/>
          <w:szCs w:val="20"/>
        </w:rPr>
        <w:t xml:space="preserve">Provision of Enteral Nutrition During Vasopressor Therapy for Hemodynamic </w:t>
      </w:r>
      <w:proofErr w:type="gramStart"/>
      <w:r w:rsidRPr="003E63B7">
        <w:rPr>
          <w:rFonts w:ascii="Times New Roman" w:hAnsi="Times New Roman" w:cs="Times New Roman"/>
          <w:b/>
          <w:bCs/>
          <w:sz w:val="20"/>
          <w:szCs w:val="20"/>
        </w:rPr>
        <w:t>Instability :</w:t>
      </w:r>
      <w:proofErr w:type="gramEnd"/>
      <w:r w:rsidRPr="003E63B7">
        <w:rPr>
          <w:rFonts w:ascii="Times New Roman" w:hAnsi="Times New Roman" w:cs="Times New Roman"/>
          <w:b/>
          <w:bCs/>
          <w:sz w:val="20"/>
          <w:szCs w:val="20"/>
        </w:rPr>
        <w:t xml:space="preserve"> An</w:t>
      </w:r>
      <w:r w:rsidRPr="003E63B7">
        <w:rPr>
          <w:rFonts w:ascii="Times New Roman" w:hAnsi="Times New Roman" w:cs="Times New Roman"/>
          <w:b/>
          <w:bCs/>
          <w:sz w:val="20"/>
          <w:szCs w:val="20"/>
        </w:rPr>
        <w:t xml:space="preserve"> Evidence Based Review</w:t>
      </w:r>
    </w:p>
    <w:p w:rsidR="003E63B7" w:rsidRPr="003E63B7" w:rsidRDefault="003E63B7" w:rsidP="003E6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63B7">
        <w:rPr>
          <w:rFonts w:ascii="Times New Roman" w:hAnsi="Times New Roman" w:cs="Times New Roman"/>
          <w:b/>
          <w:bCs/>
          <w:sz w:val="20"/>
          <w:szCs w:val="20"/>
        </w:rPr>
        <w:t xml:space="preserve">Diana L. Wells, </w:t>
      </w:r>
      <w:proofErr w:type="spellStart"/>
      <w:r w:rsidRPr="003E63B7">
        <w:rPr>
          <w:rFonts w:ascii="Times New Roman" w:hAnsi="Times New Roman" w:cs="Times New Roman"/>
          <w:b/>
          <w:bCs/>
          <w:sz w:val="20"/>
          <w:szCs w:val="20"/>
        </w:rPr>
        <w:t>PharmD</w:t>
      </w:r>
      <w:proofErr w:type="spellEnd"/>
      <w:r w:rsidRPr="003E63B7">
        <w:rPr>
          <w:rFonts w:ascii="Times New Roman" w:hAnsi="Times New Roman" w:cs="Times New Roman"/>
          <w:b/>
          <w:bCs/>
          <w:sz w:val="20"/>
          <w:szCs w:val="20"/>
        </w:rPr>
        <w:t>, BCPS</w:t>
      </w:r>
    </w:p>
    <w:p w:rsidR="003E63B7" w:rsidRDefault="003E63B7" w:rsidP="003E6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E63B7" w:rsidRPr="003E63B7" w:rsidRDefault="003E63B7" w:rsidP="003E6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63B7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:rsidR="003E63B7" w:rsidRDefault="003E63B7" w:rsidP="003E63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3E63B7" w:rsidRDefault="003E63B7" w:rsidP="003E63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Critical illness is associated with many complications that affect both medical and nutrition aspects of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patient outcomes. Early enteral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feeding is the preferred method of nutrition for patients in the intensive care unit due to apparent benefits in this patient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population.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>However, these patients are also at risk for complications related to enteral nutrition (EN), which may be p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otentiated with the addition of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vasopressors often used in the setting of hemodynamic instability. The clinician is often confronted with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the decision of when to proceed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>with EN in critically ill patients who require vasopressors for hemodynamic support. This article reviews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 the effects of vasopressors on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gastrointestinal blood flow, discusses complications associated with vasopressor use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during EN, and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>pr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oposes important considerations </w:t>
      </w:r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to determine the safety of EN in </w:t>
      </w:r>
      <w:proofErr w:type="spellStart"/>
      <w:r w:rsidRPr="003E63B7">
        <w:rPr>
          <w:rFonts w:ascii="Times New Roman" w:eastAsia="TimesNewRomanPSMT" w:hAnsi="Times New Roman" w:cs="Times New Roman"/>
          <w:sz w:val="20"/>
          <w:szCs w:val="20"/>
        </w:rPr>
        <w:t>hemodynamically</w:t>
      </w:r>
      <w:proofErr w:type="spellEnd"/>
      <w:r w:rsidRPr="003E63B7">
        <w:rPr>
          <w:rFonts w:ascii="Times New Roman" w:eastAsia="TimesNewRomanPSMT" w:hAnsi="Times New Roman" w:cs="Times New Roman"/>
          <w:sz w:val="20"/>
          <w:szCs w:val="20"/>
        </w:rPr>
        <w:t xml:space="preserve"> unstable patients requiring vasopressor support. (</w:t>
      </w:r>
      <w:proofErr w:type="spellStart"/>
      <w:r w:rsidRPr="003E63B7">
        <w:rPr>
          <w:rFonts w:ascii="Times New Roman" w:hAnsi="Times New Roman" w:cs="Times New Roman"/>
          <w:i/>
          <w:iCs/>
          <w:sz w:val="20"/>
          <w:szCs w:val="20"/>
        </w:rPr>
        <w:t>Nutr</w:t>
      </w:r>
      <w:proofErr w:type="spellEnd"/>
      <w:r w:rsidRPr="003E63B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E63B7">
        <w:rPr>
          <w:rFonts w:ascii="Times New Roman" w:hAnsi="Times New Roman" w:cs="Times New Roman"/>
          <w:i/>
          <w:iCs/>
          <w:sz w:val="20"/>
          <w:szCs w:val="20"/>
        </w:rPr>
        <w:t>Clin</w:t>
      </w:r>
      <w:proofErr w:type="spellEnd"/>
      <w:r w:rsidRPr="003E63B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E63B7">
        <w:rPr>
          <w:rFonts w:ascii="Times New Roman" w:hAnsi="Times New Roman" w:cs="Times New Roman"/>
          <w:i/>
          <w:iCs/>
          <w:sz w:val="20"/>
          <w:szCs w:val="20"/>
        </w:rPr>
        <w:t>Pract</w:t>
      </w:r>
      <w:proofErr w:type="spellEnd"/>
      <w:r w:rsidRPr="003E63B7">
        <w:rPr>
          <w:rFonts w:ascii="Times New Roman" w:eastAsia="TimesNewRomanPSMT" w:hAnsi="Times New Roman" w:cs="Times New Roman"/>
          <w:sz w:val="20"/>
          <w:szCs w:val="20"/>
        </w:rPr>
        <w:t>. 2012</w:t>
      </w:r>
      <w:proofErr w:type="gramStart"/>
      <w:r w:rsidRPr="003E63B7">
        <w:rPr>
          <w:rFonts w:ascii="Times New Roman" w:eastAsia="TimesNewRomanPSMT" w:hAnsi="Times New Roman" w:cs="Times New Roman"/>
          <w:sz w:val="20"/>
          <w:szCs w:val="20"/>
        </w:rPr>
        <w:t>;27:521</w:t>
      </w:r>
      <w:proofErr w:type="gramEnd"/>
      <w:r w:rsidRPr="003E63B7">
        <w:rPr>
          <w:rFonts w:ascii="Times New Roman" w:eastAsia="TimesNewRomanPSMT" w:hAnsi="Times New Roman" w:cs="Times New Roman"/>
          <w:sz w:val="20"/>
          <w:szCs w:val="20"/>
        </w:rPr>
        <w:t>-526)</w:t>
      </w:r>
    </w:p>
    <w:p w:rsidR="00E952DD" w:rsidRDefault="00E952DD" w:rsidP="003E63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E952DD" w:rsidRDefault="00E952DD" w:rsidP="003E63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  <w:r w:rsidRPr="00E952DD">
        <w:rPr>
          <w:rFonts w:ascii="Times New Roman" w:eastAsia="TimesNewRomanPSMT" w:hAnsi="Times New Roman" w:cs="Times New Roman"/>
          <w:b/>
          <w:sz w:val="20"/>
          <w:szCs w:val="20"/>
        </w:rPr>
        <w:t>Summary:</w:t>
      </w:r>
    </w:p>
    <w:p w:rsidR="00E952DD" w:rsidRPr="00E952DD" w:rsidRDefault="00E952DD" w:rsidP="003E63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</w:p>
    <w:p w:rsidR="00E952DD" w:rsidRPr="006E10AB" w:rsidRDefault="00E952DD" w:rsidP="003E63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6E10AB">
        <w:rPr>
          <w:rFonts w:ascii="Times New Roman" w:eastAsia="TimesNewRomanPSMT" w:hAnsi="Times New Roman" w:cs="Times New Roman"/>
          <w:sz w:val="20"/>
          <w:szCs w:val="20"/>
        </w:rPr>
        <w:t>Critical illness may adversely affect the function of the gut</w:t>
      </w:r>
      <w:r w:rsidR="00E66145" w:rsidRPr="006E10AB">
        <w:rPr>
          <w:rFonts w:ascii="Times New Roman" w:eastAsia="TimesNewRomanPSMT" w:hAnsi="Times New Roman" w:cs="Times New Roman"/>
          <w:sz w:val="20"/>
          <w:szCs w:val="20"/>
        </w:rPr>
        <w:t>.</w:t>
      </w:r>
    </w:p>
    <w:p w:rsidR="006B4764" w:rsidRDefault="00E66145" w:rsidP="006E10A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Impaired 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>organ function can occur by wa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y of decreased gastrointestinal 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>(GI)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 motility secondary to sepsis and hypotension, placing 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>patients at risk for the r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are but serious complication of </w:t>
      </w:r>
      <w:proofErr w:type="spellStart"/>
      <w:r w:rsidRPr="006E10AB">
        <w:rPr>
          <w:rFonts w:ascii="Times New Roman" w:eastAsia="TimesNewRomanPSMT" w:hAnsi="Times New Roman" w:cs="Times New Roman"/>
          <w:sz w:val="20"/>
          <w:szCs w:val="20"/>
        </w:rPr>
        <w:t>nonocclusive</w:t>
      </w:r>
      <w:proofErr w:type="spellEnd"/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>bowel ischemia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>.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For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this reason, the guidelines for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>nutrition in critically ill patie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nts set forth by the Society of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>Critical Care M</w:t>
      </w:r>
      <w:r w:rsidR="006B4764">
        <w:rPr>
          <w:rFonts w:ascii="Times New Roman" w:eastAsia="TimesNewRomanPSMT" w:hAnsi="Times New Roman" w:cs="Times New Roman"/>
          <w:sz w:val="20"/>
          <w:szCs w:val="20"/>
        </w:rPr>
        <w:t xml:space="preserve">edicine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and the American Society for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>Parenteral and Enteral N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utrition (A.S.P.E.N.) recommend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withholding enteral nutrition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until the patient is fully </w:t>
      </w:r>
      <w:r w:rsidR="006E10AB" w:rsidRPr="006E10AB">
        <w:rPr>
          <w:rFonts w:ascii="Times New Roman" w:eastAsia="TimesNewRomanPSMT" w:hAnsi="Times New Roman" w:cs="Times New Roman"/>
          <w:sz w:val="20"/>
          <w:szCs w:val="20"/>
        </w:rPr>
        <w:t xml:space="preserve">resuscitated. </w:t>
      </w:r>
    </w:p>
    <w:p w:rsidR="006E10AB" w:rsidRPr="00AE06FD" w:rsidRDefault="006E10AB" w:rsidP="006E10A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6E10AB">
        <w:rPr>
          <w:rFonts w:ascii="Times New Roman" w:eastAsia="TimesNewRomanPSMT" w:hAnsi="Times New Roman" w:cs="Times New Roman"/>
          <w:sz w:val="20"/>
          <w:szCs w:val="20"/>
        </w:rPr>
        <w:t>Early EN is the pr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eferred route of caloric intake 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>for the critically ill patien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t 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>pop</w:t>
      </w:r>
      <w:r w:rsidRPr="006E10AB">
        <w:rPr>
          <w:rFonts w:ascii="Times New Roman" w:eastAsia="TimesNewRomanPSMT" w:hAnsi="Times New Roman" w:cs="Times New Roman"/>
          <w:sz w:val="20"/>
          <w:szCs w:val="20"/>
        </w:rPr>
        <w:t xml:space="preserve">ulation as it 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 xml:space="preserve">has been shown to 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>decrease infection rate, hospital le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 xml:space="preserve">ngth of stay, cost of nutrition 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>support therapy, and mortality.</w:t>
      </w:r>
    </w:p>
    <w:p w:rsidR="00AE06FD" w:rsidRPr="00362A96" w:rsidRDefault="002C4AB2" w:rsidP="002C4A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AE06FD">
        <w:rPr>
          <w:rFonts w:ascii="Times New Roman" w:eastAsia="TimesNewRomanPSMT" w:hAnsi="Times New Roman" w:cs="Times New Roman"/>
          <w:sz w:val="20"/>
          <w:szCs w:val="20"/>
        </w:rPr>
        <w:t>Hypotension and sepsis in crit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 xml:space="preserve">ically ill patients may warrant 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 xml:space="preserve">the use of </w:t>
      </w:r>
      <w:proofErr w:type="gramStart"/>
      <w:r w:rsidRPr="00AE06FD">
        <w:rPr>
          <w:rFonts w:ascii="Times New Roman" w:eastAsia="TimesNewRomanPSMT" w:hAnsi="Times New Roman" w:cs="Times New Roman"/>
          <w:sz w:val="20"/>
          <w:szCs w:val="20"/>
        </w:rPr>
        <w:t xml:space="preserve">vasopressors </w:t>
      </w:r>
      <w:r w:rsidR="006B4764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AE06FD" w:rsidRPr="00AE06FD">
        <w:rPr>
          <w:rFonts w:ascii="Times New Roman" w:eastAsia="TimesNewRomanPSMT" w:hAnsi="Times New Roman" w:cs="Times New Roman"/>
          <w:sz w:val="20"/>
          <w:szCs w:val="20"/>
        </w:rPr>
        <w:t>to</w:t>
      </w:r>
      <w:proofErr w:type="gramEnd"/>
      <w:r w:rsidR="00AE06FD" w:rsidRPr="00AE06FD">
        <w:rPr>
          <w:rFonts w:ascii="Times New Roman" w:eastAsia="TimesNewRomanPSMT" w:hAnsi="Times New Roman" w:cs="Times New Roman"/>
          <w:sz w:val="20"/>
          <w:szCs w:val="20"/>
        </w:rPr>
        <w:t xml:space="preserve"> maintain adequate 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>hemodynamic parameters (</w:t>
      </w:r>
      <w:proofErr w:type="spellStart"/>
      <w:r w:rsidRPr="00AE06FD">
        <w:rPr>
          <w:rFonts w:ascii="Times New Roman" w:eastAsia="TimesNewRomanPSMT" w:hAnsi="Times New Roman" w:cs="Times New Roman"/>
          <w:sz w:val="20"/>
          <w:szCs w:val="20"/>
        </w:rPr>
        <w:t>i</w:t>
      </w:r>
      <w:r w:rsidR="006B4764">
        <w:rPr>
          <w:rFonts w:ascii="Times New Roman" w:eastAsia="TimesNewRomanPSMT" w:hAnsi="Times New Roman" w:cs="Times New Roman"/>
          <w:sz w:val="20"/>
          <w:szCs w:val="20"/>
        </w:rPr>
        <w:t>e</w:t>
      </w:r>
      <w:proofErr w:type="spellEnd"/>
      <w:r w:rsidR="006B4764">
        <w:rPr>
          <w:rFonts w:ascii="Times New Roman" w:eastAsia="TimesNewRomanPSMT" w:hAnsi="Times New Roman" w:cs="Times New Roman"/>
          <w:sz w:val="20"/>
          <w:szCs w:val="20"/>
        </w:rPr>
        <w:t xml:space="preserve">, mean arterial pressure [MAP] </w:t>
      </w:r>
      <w:r w:rsidRPr="00AE06FD">
        <w:rPr>
          <w:rFonts w:ascii="Times New Roman" w:eastAsia="TimesNewRomanPSMT" w:hAnsi="Times New Roman" w:cs="Times New Roman"/>
          <w:sz w:val="20"/>
          <w:szCs w:val="20"/>
        </w:rPr>
        <w:t>≥65 mm Hg).</w:t>
      </w:r>
    </w:p>
    <w:p w:rsidR="002C4AB2" w:rsidRDefault="002C4AB2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362A96">
        <w:rPr>
          <w:rFonts w:ascii="Times New Roman" w:eastAsia="TimesNewRomanPSMT" w:hAnsi="Times New Roman" w:cs="Times New Roman"/>
          <w:sz w:val="20"/>
          <w:szCs w:val="20"/>
        </w:rPr>
        <w:t>Because splanchnic</w:t>
      </w:r>
      <w:r w:rsidR="00AE06FD" w:rsidRPr="00362A96">
        <w:rPr>
          <w:rFonts w:ascii="Times New Roman" w:eastAsia="TimesNewRomanPSMT" w:hAnsi="Times New Roman" w:cs="Times New Roman"/>
          <w:sz w:val="20"/>
          <w:szCs w:val="20"/>
        </w:rPr>
        <w:t xml:space="preserve"> blood flow is highly dependent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on cardiac output, hemodynamic</w:t>
      </w:r>
      <w:r w:rsidR="00AE06FD" w:rsidRPr="00362A96">
        <w:rPr>
          <w:rFonts w:ascii="Times New Roman" w:eastAsia="TimesNewRomanPSMT" w:hAnsi="Times New Roman" w:cs="Times New Roman"/>
          <w:sz w:val="20"/>
          <w:szCs w:val="20"/>
        </w:rPr>
        <w:t xml:space="preserve"> changes and the redistribution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 xml:space="preserve">of blood flow that occur </w:t>
      </w:r>
      <w:r w:rsidR="00AE06FD" w:rsidRPr="00362A96">
        <w:rPr>
          <w:rFonts w:ascii="Times New Roman" w:eastAsia="TimesNewRomanPSMT" w:hAnsi="Times New Roman" w:cs="Times New Roman"/>
          <w:sz w:val="20"/>
          <w:szCs w:val="20"/>
        </w:rPr>
        <w:t xml:space="preserve">during sepsis can significantly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alter perfusion to this area o</w:t>
      </w:r>
      <w:r w:rsidR="00AE06FD" w:rsidRPr="00362A96">
        <w:rPr>
          <w:rFonts w:ascii="Times New Roman" w:eastAsia="TimesNewRomanPSMT" w:hAnsi="Times New Roman" w:cs="Times New Roman"/>
          <w:sz w:val="20"/>
          <w:szCs w:val="20"/>
        </w:rPr>
        <w:t xml:space="preserve">f the body. Within the gut, the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small intestine receives the m</w:t>
      </w:r>
      <w:r w:rsidR="00AE06FD" w:rsidRPr="00362A96">
        <w:rPr>
          <w:rFonts w:ascii="Times New Roman" w:eastAsia="TimesNewRomanPSMT" w:hAnsi="Times New Roman" w:cs="Times New Roman"/>
          <w:sz w:val="20"/>
          <w:szCs w:val="20"/>
        </w:rPr>
        <w:t>ost blood flow to supply enough O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2</w:t>
      </w:r>
      <w:r w:rsidR="00AE06FD" w:rsidRPr="00362A96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to the mucosal regio</w:t>
      </w:r>
      <w:r w:rsidR="00AE06FD" w:rsidRPr="00362A96">
        <w:rPr>
          <w:rFonts w:ascii="Times New Roman" w:eastAsia="TimesNewRomanPSMT" w:hAnsi="Times New Roman" w:cs="Times New Roman"/>
          <w:sz w:val="20"/>
          <w:szCs w:val="20"/>
        </w:rPr>
        <w:t xml:space="preserve">n, which is highly vascularized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due to the presence of microvilli.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 xml:space="preserve"> Here, in the dense capillary 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>network responsible fo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>r absorption of nutrients and O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>2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>exchange, is where reducti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 xml:space="preserve">on of blood flow from sepsis or 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>hypotension may lead to muc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 xml:space="preserve">osal ischemia. Vasoconstriction </w:t>
      </w:r>
      <w:r w:rsidR="00390E5F" w:rsidRPr="00362A96">
        <w:rPr>
          <w:rFonts w:ascii="Times New Roman" w:eastAsia="TimesNewRomanPSMT" w:hAnsi="Times New Roman" w:cs="Times New Roman"/>
          <w:sz w:val="20"/>
          <w:szCs w:val="20"/>
        </w:rPr>
        <w:t>from the addition of vasopressors may potentiate the changes</w:t>
      </w:r>
      <w:r w:rsidR="00362A96" w:rsidRPr="00362A96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362A96" w:rsidRPr="00362A96">
        <w:rPr>
          <w:rFonts w:ascii="Times New Roman" w:eastAsia="TimesNewRomanPSMT" w:hAnsi="Times New Roman" w:cs="Times New Roman"/>
          <w:sz w:val="20"/>
          <w:szCs w:val="20"/>
        </w:rPr>
        <w:t>in splanchnic perfusion and oxygen</w:t>
      </w:r>
      <w:r w:rsidR="00362A96" w:rsidRPr="00362A96">
        <w:rPr>
          <w:rFonts w:ascii="Times New Roman" w:eastAsia="TimesNewRomanPSMT" w:hAnsi="Times New Roman" w:cs="Times New Roman"/>
          <w:sz w:val="20"/>
          <w:szCs w:val="20"/>
        </w:rPr>
        <w:t xml:space="preserve">ation that occur during sepsis, </w:t>
      </w:r>
      <w:r w:rsidR="00362A96" w:rsidRPr="00362A96">
        <w:rPr>
          <w:rFonts w:ascii="Times New Roman" w:eastAsia="TimesNewRomanPSMT" w:hAnsi="Times New Roman" w:cs="Times New Roman"/>
          <w:sz w:val="20"/>
          <w:szCs w:val="20"/>
        </w:rPr>
        <w:t>potentially leading to further mucosal ischemia.</w:t>
      </w:r>
    </w:p>
    <w:p w:rsidR="007207E1" w:rsidRDefault="007207E1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7207E1" w:rsidRDefault="007207E1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7207E1">
        <w:rPr>
          <w:rFonts w:ascii="Times New Roman" w:eastAsia="TimesNewRomanPSMT" w:hAnsi="Times New Roman" w:cs="Times New Roman"/>
          <w:b/>
          <w:sz w:val="20"/>
          <w:szCs w:val="20"/>
        </w:rPr>
        <w:t>Effects of vasopressors on GI motility and Perfusion</w:t>
      </w:r>
      <w:r>
        <w:rPr>
          <w:rFonts w:ascii="Times New Roman" w:eastAsia="TimesNewRomanPSMT" w:hAnsi="Times New Roman" w:cs="Times New Roman"/>
          <w:sz w:val="20"/>
          <w:szCs w:val="20"/>
        </w:rPr>
        <w:t>:</w:t>
      </w:r>
    </w:p>
    <w:p w:rsidR="00714AB3" w:rsidRPr="00714AB3" w:rsidRDefault="00714AB3" w:rsidP="00714AB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714AB3">
        <w:rPr>
          <w:rFonts w:ascii="Times New Roman" w:eastAsia="TimesNewRomanPSMT" w:hAnsi="Times New Roman" w:cs="Times New Roman"/>
          <w:sz w:val="20"/>
          <w:szCs w:val="20"/>
        </w:rPr>
        <w:t>All vasopressors produce vasoc</w:t>
      </w:r>
      <w:r w:rsidRPr="00714AB3">
        <w:rPr>
          <w:rFonts w:ascii="Times New Roman" w:eastAsia="TimesNewRomanPSMT" w:hAnsi="Times New Roman" w:cs="Times New Roman"/>
          <w:sz w:val="20"/>
          <w:szCs w:val="20"/>
        </w:rPr>
        <w:t xml:space="preserve">onstriction, and therefore each </w:t>
      </w:r>
      <w:r w:rsidRPr="00714AB3">
        <w:rPr>
          <w:rFonts w:ascii="Times New Roman" w:eastAsia="TimesNewRomanPSMT" w:hAnsi="Times New Roman" w:cs="Times New Roman"/>
          <w:sz w:val="20"/>
          <w:szCs w:val="20"/>
        </w:rPr>
        <w:t>agent has the potential to affect GI motility and perfusion</w:t>
      </w:r>
      <w:r w:rsidRPr="00714AB3">
        <w:rPr>
          <w:rFonts w:ascii="Times New Roman" w:eastAsia="TimesNewRomanPSMT" w:hAnsi="Times New Roman" w:cs="Times New Roman"/>
          <w:sz w:val="20"/>
          <w:szCs w:val="20"/>
        </w:rPr>
        <w:t>.</w:t>
      </w:r>
    </w:p>
    <w:p w:rsidR="00714AB3" w:rsidRDefault="00714AB3" w:rsidP="00714AB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714AB3">
        <w:rPr>
          <w:rFonts w:ascii="Times New Roman" w:eastAsia="TimesNewRomanPSMT" w:hAnsi="Times New Roman" w:cs="Times New Roman"/>
          <w:sz w:val="20"/>
          <w:szCs w:val="20"/>
        </w:rPr>
        <w:t xml:space="preserve">Any </w:t>
      </w:r>
      <w:r w:rsidRPr="00714AB3">
        <w:rPr>
          <w:rFonts w:ascii="Times New Roman" w:eastAsia="TimesNewRomanPSMT" w:hAnsi="Times New Roman" w:cs="Times New Roman"/>
          <w:sz w:val="20"/>
          <w:szCs w:val="20"/>
        </w:rPr>
        <w:t xml:space="preserve">effect on gut perfusion has the </w:t>
      </w:r>
      <w:r w:rsidRPr="00714AB3">
        <w:rPr>
          <w:rFonts w:ascii="Times New Roman" w:eastAsia="TimesNewRomanPSMT" w:hAnsi="Times New Roman" w:cs="Times New Roman"/>
          <w:sz w:val="20"/>
          <w:szCs w:val="20"/>
        </w:rPr>
        <w:t>potential to decrease tol</w:t>
      </w:r>
      <w:r w:rsidRPr="00714AB3">
        <w:rPr>
          <w:rFonts w:ascii="Times New Roman" w:eastAsia="TimesNewRomanPSMT" w:hAnsi="Times New Roman" w:cs="Times New Roman"/>
          <w:sz w:val="20"/>
          <w:szCs w:val="20"/>
        </w:rPr>
        <w:t xml:space="preserve">erance to EN and indeed becomes </w:t>
      </w:r>
      <w:r w:rsidRPr="00714AB3">
        <w:rPr>
          <w:rFonts w:ascii="Times New Roman" w:eastAsia="TimesNewRomanPSMT" w:hAnsi="Times New Roman" w:cs="Times New Roman"/>
          <w:sz w:val="20"/>
          <w:szCs w:val="20"/>
        </w:rPr>
        <w:t>clinically relevant to nutrition support</w:t>
      </w:r>
    </w:p>
    <w:p w:rsidR="00714AB3" w:rsidRDefault="00714AB3" w:rsidP="00714AB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714AB3" w:rsidRDefault="00714AB3" w:rsidP="00714AB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CF5019">
        <w:rPr>
          <w:rFonts w:ascii="Times New Roman" w:eastAsia="TimesNewRomanPSMT" w:hAnsi="Times New Roman" w:cs="Times New Roman"/>
          <w:sz w:val="20"/>
          <w:szCs w:val="20"/>
          <w:u w:val="single"/>
        </w:rPr>
        <w:t>Dopamine</w:t>
      </w:r>
      <w:r>
        <w:rPr>
          <w:rFonts w:ascii="Times New Roman" w:eastAsia="TimesNewRomanPSMT" w:hAnsi="Times New Roman" w:cs="Times New Roman"/>
          <w:sz w:val="20"/>
          <w:szCs w:val="20"/>
        </w:rPr>
        <w:t>:</w:t>
      </w:r>
    </w:p>
    <w:p w:rsidR="00714AB3" w:rsidRPr="00CF5019" w:rsidRDefault="00714AB3" w:rsidP="00714AB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CF5019">
        <w:rPr>
          <w:rFonts w:ascii="Times New Roman" w:eastAsia="TimesNewRomanPSMT" w:hAnsi="Times New Roman" w:cs="Times New Roman"/>
          <w:sz w:val="20"/>
          <w:szCs w:val="20"/>
        </w:rPr>
        <w:t>At low doses (&lt;5 μg/kg/min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 xml:space="preserve">), dopamine primarily increases 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>mesenteric perfusion, whereas at hig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 xml:space="preserve">her doses, its </w:t>
      </w:r>
      <w:proofErr w:type="spellStart"/>
      <w:r w:rsidRPr="00CF5019">
        <w:rPr>
          <w:rFonts w:ascii="Times New Roman" w:eastAsia="TimesNewRomanPSMT" w:hAnsi="Times New Roman" w:cs="Times New Roman"/>
          <w:sz w:val="20"/>
          <w:szCs w:val="20"/>
        </w:rPr>
        <w:t>vasoconstricting</w:t>
      </w:r>
      <w:proofErr w:type="spellEnd"/>
      <w:r w:rsidRPr="00CF5019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>properties are enhanced through α-adrenergic activity</w:t>
      </w:r>
      <w:r w:rsidR="00CF5019" w:rsidRPr="00CF5019">
        <w:rPr>
          <w:rFonts w:ascii="Times New Roman" w:eastAsia="TimesNewRomanPSMT" w:hAnsi="Times New Roman" w:cs="Times New Roman"/>
          <w:sz w:val="20"/>
          <w:szCs w:val="20"/>
        </w:rPr>
        <w:t>.</w:t>
      </w:r>
    </w:p>
    <w:p w:rsidR="00CF5019" w:rsidRPr="00CF5019" w:rsidRDefault="00CF5019" w:rsidP="00714AB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CF5019">
        <w:rPr>
          <w:rFonts w:ascii="Times New Roman" w:eastAsia="TimesNewRomanPSMT" w:hAnsi="Times New Roman" w:cs="Times New Roman"/>
          <w:sz w:val="20"/>
          <w:szCs w:val="20"/>
        </w:rPr>
        <w:t>Multiple different studies were discussed (see paper)</w:t>
      </w:r>
    </w:p>
    <w:p w:rsidR="00CF5019" w:rsidRDefault="00CF5019" w:rsidP="00CF501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CF5019">
        <w:rPr>
          <w:rFonts w:ascii="Times New Roman" w:eastAsia="TimesNewRomanPSMT" w:hAnsi="Times New Roman" w:cs="Times New Roman"/>
          <w:sz w:val="20"/>
          <w:szCs w:val="20"/>
        </w:rPr>
        <w:t>Conclsion</w:t>
      </w:r>
      <w:proofErr w:type="spellEnd"/>
      <w:r w:rsidRPr="00CF5019">
        <w:rPr>
          <w:rFonts w:ascii="Times New Roman" w:eastAsia="TimesNewRomanPSMT" w:hAnsi="Times New Roman" w:cs="Times New Roman"/>
          <w:sz w:val="20"/>
          <w:szCs w:val="20"/>
        </w:rPr>
        <w:t xml:space="preserve">: Although results 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>have varied, it is reasonable t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 xml:space="preserve">o assume that dopamine does not 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>consistently increase spl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 xml:space="preserve">anchnic blood flow, even at low </w:t>
      </w:r>
      <w:r w:rsidRPr="00CF5019">
        <w:rPr>
          <w:rFonts w:ascii="Times New Roman" w:eastAsia="TimesNewRomanPSMT" w:hAnsi="Times New Roman" w:cs="Times New Roman"/>
          <w:sz w:val="20"/>
          <w:szCs w:val="20"/>
        </w:rPr>
        <w:t>doses.</w:t>
      </w:r>
    </w:p>
    <w:p w:rsidR="00AB2C47" w:rsidRDefault="00AB2C47" w:rsidP="00CF501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AB2C47" w:rsidRPr="00CF5019" w:rsidRDefault="00AB2C47" w:rsidP="00CF501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AB2C47">
        <w:rPr>
          <w:rFonts w:ascii="Times New Roman" w:eastAsia="TimesNewRomanPSMT" w:hAnsi="Times New Roman" w:cs="Times New Roman"/>
          <w:sz w:val="20"/>
          <w:szCs w:val="20"/>
          <w:u w:val="single"/>
        </w:rPr>
        <w:t>Epi</w:t>
      </w:r>
      <w:proofErr w:type="spellEnd"/>
      <w:r w:rsidRPr="00AB2C47">
        <w:rPr>
          <w:rFonts w:ascii="Times New Roman" w:eastAsia="TimesNewRomanPSMT" w:hAnsi="Times New Roman" w:cs="Times New Roman"/>
          <w:sz w:val="20"/>
          <w:szCs w:val="20"/>
          <w:u w:val="single"/>
        </w:rPr>
        <w:t xml:space="preserve">, </w:t>
      </w:r>
      <w:proofErr w:type="spellStart"/>
      <w:r w:rsidRPr="00AB2C47">
        <w:rPr>
          <w:rFonts w:ascii="Times New Roman" w:eastAsia="TimesNewRomanPSMT" w:hAnsi="Times New Roman" w:cs="Times New Roman"/>
          <w:sz w:val="20"/>
          <w:szCs w:val="20"/>
          <w:u w:val="single"/>
        </w:rPr>
        <w:t>norpepi</w:t>
      </w:r>
      <w:proofErr w:type="spellEnd"/>
      <w:r w:rsidRPr="00AB2C47">
        <w:rPr>
          <w:rFonts w:ascii="Times New Roman" w:eastAsia="TimesNewRomanPSMT" w:hAnsi="Times New Roman" w:cs="Times New Roman"/>
          <w:sz w:val="20"/>
          <w:szCs w:val="20"/>
          <w:u w:val="single"/>
        </w:rPr>
        <w:t>, phenylephrine</w:t>
      </w:r>
      <w:r>
        <w:rPr>
          <w:rFonts w:ascii="Times New Roman" w:eastAsia="TimesNewRomanPSMT" w:hAnsi="Times New Roman" w:cs="Times New Roman"/>
          <w:sz w:val="20"/>
          <w:szCs w:val="20"/>
        </w:rPr>
        <w:t>:</w:t>
      </w:r>
    </w:p>
    <w:p w:rsidR="00AC40CF" w:rsidRPr="008837CC" w:rsidRDefault="008837CC" w:rsidP="008837C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8837CC">
        <w:rPr>
          <w:rFonts w:ascii="Times New Roman" w:eastAsia="TimesNewRomanPSMT" w:hAnsi="Times New Roman" w:cs="Times New Roman"/>
          <w:sz w:val="20"/>
          <w:szCs w:val="20"/>
        </w:rPr>
        <w:t>A number of other studies have evalua</w:t>
      </w:r>
      <w:r w:rsidRPr="008837CC">
        <w:rPr>
          <w:rFonts w:ascii="Times New Roman" w:eastAsia="TimesNewRomanPSMT" w:hAnsi="Times New Roman" w:cs="Times New Roman"/>
          <w:sz w:val="20"/>
          <w:szCs w:val="20"/>
        </w:rPr>
        <w:t xml:space="preserve">ted the effects of epinephrine, norepinephrine, and phenylephrine on splanchnic </w:t>
      </w:r>
      <w:r w:rsidRPr="008837CC">
        <w:rPr>
          <w:rFonts w:ascii="Times New Roman" w:eastAsia="TimesNewRomanPSMT" w:hAnsi="Times New Roman" w:cs="Times New Roman"/>
          <w:sz w:val="20"/>
          <w:szCs w:val="20"/>
        </w:rPr>
        <w:t>perfusion in critically ill patients (Table 1).</w:t>
      </w:r>
    </w:p>
    <w:p w:rsidR="00AB2C47" w:rsidRPr="00E63123" w:rsidRDefault="00E63123" w:rsidP="00E6312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E63123">
        <w:rPr>
          <w:rFonts w:ascii="Times New Roman" w:eastAsia="TimesNewRomanPSMT" w:hAnsi="Times New Roman" w:cs="Times New Roman"/>
          <w:sz w:val="20"/>
          <w:szCs w:val="20"/>
        </w:rPr>
        <w:t>In summary, epinephrine has demonstrated</w:t>
      </w:r>
      <w:r w:rsidRPr="00E63123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E63123">
        <w:rPr>
          <w:rFonts w:ascii="Times New Roman" w:eastAsia="TimesNewRomanPSMT" w:hAnsi="Times New Roman" w:cs="Times New Roman"/>
          <w:sz w:val="20"/>
          <w:szCs w:val="20"/>
        </w:rPr>
        <w:t>inconsistent effects on splanchnic blood flow in</w:t>
      </w:r>
      <w:r w:rsidRPr="00E63123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E63123">
        <w:rPr>
          <w:rFonts w:ascii="Times New Roman" w:eastAsia="TimesNewRomanPSMT" w:hAnsi="Times New Roman" w:cs="Times New Roman"/>
          <w:sz w:val="20"/>
          <w:szCs w:val="20"/>
        </w:rPr>
        <w:t>patients with septic shock, but m</w:t>
      </w:r>
      <w:r w:rsidRPr="00E63123">
        <w:rPr>
          <w:rFonts w:ascii="Times New Roman" w:eastAsia="TimesNewRomanPSMT" w:hAnsi="Times New Roman" w:cs="Times New Roman"/>
          <w:sz w:val="20"/>
          <w:szCs w:val="20"/>
        </w:rPr>
        <w:t xml:space="preserve">ost studies suggest epinephrine </w:t>
      </w:r>
      <w:r w:rsidRPr="00E63123">
        <w:rPr>
          <w:rFonts w:ascii="Times New Roman" w:eastAsia="TimesNewRomanPSMT" w:hAnsi="Times New Roman" w:cs="Times New Roman"/>
          <w:sz w:val="20"/>
          <w:szCs w:val="20"/>
        </w:rPr>
        <w:t>reduces blood flow to the gut.</w:t>
      </w:r>
    </w:p>
    <w:p w:rsidR="00AB2C47" w:rsidRPr="00527B5A" w:rsidRDefault="00527B5A" w:rsidP="00527B5A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19"/>
          <w:szCs w:val="19"/>
        </w:rPr>
      </w:pPr>
      <w:r w:rsidRPr="00527B5A">
        <w:rPr>
          <w:rFonts w:ascii="Times New Roman" w:eastAsia="TimesNewRomanPSMT" w:hAnsi="Times New Roman" w:cs="Times New Roman"/>
          <w:sz w:val="20"/>
          <w:szCs w:val="20"/>
        </w:rPr>
        <w:lastRenderedPageBreak/>
        <w:t>Most available data evaluating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the effects of norepinephrine on gastric perfusion are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con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founded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by the use of </w:t>
      </w:r>
      <w:proofErr w:type="spellStart"/>
      <w:r w:rsidRPr="00527B5A">
        <w:rPr>
          <w:rFonts w:ascii="Times New Roman" w:eastAsia="TimesNewRomanPSMT" w:hAnsi="Times New Roman" w:cs="Times New Roman"/>
          <w:sz w:val="20"/>
          <w:szCs w:val="20"/>
        </w:rPr>
        <w:t>dobu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tamine</w:t>
      </w:r>
      <w:proofErr w:type="spellEnd"/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 in the study population.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The </w:t>
      </w:r>
      <w:proofErr w:type="spellStart"/>
      <w:r w:rsidRPr="00527B5A">
        <w:rPr>
          <w:rFonts w:ascii="Times New Roman" w:eastAsia="TimesNewRomanPSMT" w:hAnsi="Times New Roman" w:cs="Times New Roman"/>
          <w:sz w:val="20"/>
          <w:szCs w:val="20"/>
        </w:rPr>
        <w:t>vasoconstricting</w:t>
      </w:r>
      <w:proofErr w:type="spellEnd"/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 effect of norepinep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hrine is likely counterbalanced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by the increase in c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ardiac output, and therefore an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increase in splanchnic blood flow, produced by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Dobutamine.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Very fe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w data are available describing the effect of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phenylephrin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e on splanchnic blood flow, but changes in O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2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 extraction with the addition of phenylephrine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suggest the presence of splanch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 xml:space="preserve">nic vasoconstriction despite no </w:t>
      </w:r>
      <w:r w:rsidRPr="00527B5A">
        <w:rPr>
          <w:rFonts w:ascii="Times New Roman" w:eastAsia="TimesNewRomanPSMT" w:hAnsi="Times New Roman" w:cs="Times New Roman"/>
          <w:sz w:val="20"/>
          <w:szCs w:val="20"/>
        </w:rPr>
        <w:t>measureable difference in mucosal perfusion</w:t>
      </w:r>
      <w:r>
        <w:rPr>
          <w:rFonts w:ascii="TimesNewRomanPSMT" w:eastAsia="TimesNewRomanPSMT" w:cs="TimesNewRomanPSMT"/>
          <w:sz w:val="19"/>
          <w:szCs w:val="19"/>
        </w:rPr>
        <w:t>.</w:t>
      </w:r>
    </w:p>
    <w:p w:rsidR="00AB2C47" w:rsidRDefault="00AB2C47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815CAE" w:rsidRDefault="00815CAE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815CAE" w:rsidRDefault="00815CAE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noProof/>
          <w:sz w:val="20"/>
          <w:szCs w:val="20"/>
          <w:lang w:eastAsia="en-CA"/>
        </w:rPr>
        <w:drawing>
          <wp:inline distT="0" distB="0" distL="0" distR="0">
            <wp:extent cx="6772275" cy="5943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424" cy="594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B5A" w:rsidRDefault="00527B5A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</w:p>
    <w:p w:rsidR="00527B5A" w:rsidRDefault="00527B5A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</w:p>
    <w:p w:rsidR="00527B5A" w:rsidRDefault="00527B5A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</w:p>
    <w:p w:rsidR="00894AA2" w:rsidRDefault="00894AA2" w:rsidP="00894AA2">
      <w:pPr>
        <w:autoSpaceDE w:val="0"/>
        <w:autoSpaceDN w:val="0"/>
        <w:adjustRightInd w:val="0"/>
        <w:spacing w:after="0" w:line="240" w:lineRule="auto"/>
        <w:rPr>
          <w:rFonts w:ascii="Times-NewRomanBold" w:hAnsi="Times-NewRomanBold" w:cs="Times-NewRomanBold"/>
          <w:b/>
          <w:bCs/>
          <w:sz w:val="24"/>
          <w:szCs w:val="24"/>
        </w:rPr>
      </w:pPr>
      <w:r>
        <w:rPr>
          <w:rFonts w:ascii="Times-NewRomanBold" w:hAnsi="Times-NewRomanBold" w:cs="Times-NewRomanBold"/>
          <w:b/>
          <w:bCs/>
          <w:sz w:val="24"/>
          <w:szCs w:val="24"/>
        </w:rPr>
        <w:t xml:space="preserve">Complications Associated With </w:t>
      </w:r>
      <w:r>
        <w:rPr>
          <w:rFonts w:ascii="Times-NewRomanBold" w:hAnsi="Times-NewRomanBold" w:cs="Times-NewRomanBold"/>
          <w:b/>
          <w:bCs/>
          <w:sz w:val="24"/>
          <w:szCs w:val="24"/>
        </w:rPr>
        <w:t>Concomitant EN and Vasopressors</w:t>
      </w:r>
    </w:p>
    <w:p w:rsidR="00527B5A" w:rsidRDefault="00894AA2" w:rsidP="00894AA2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-NewRomanBold" w:cs="TimesNewRomanPSMT"/>
          <w:sz w:val="19"/>
          <w:szCs w:val="19"/>
        </w:rPr>
      </w:pPr>
      <w:r>
        <w:rPr>
          <w:rFonts w:ascii="TimesNewRomanPSMT" w:eastAsia="TimesNewRomanPSMT" w:hAnsi="Times-NewRomanBold" w:cs="TimesNewRomanPSMT"/>
          <w:sz w:val="19"/>
          <w:szCs w:val="19"/>
        </w:rPr>
        <w:t>One of the most serious compli</w:t>
      </w:r>
      <w:r>
        <w:rPr>
          <w:rFonts w:ascii="TimesNewRomanPSMT" w:eastAsia="TimesNewRomanPSMT" w:hAnsi="Times-NewRomanBold" w:cs="TimesNewRomanPSMT"/>
          <w:sz w:val="19"/>
          <w:szCs w:val="19"/>
        </w:rPr>
        <w:t xml:space="preserve">cations from EN is </w:t>
      </w:r>
      <w:proofErr w:type="spellStart"/>
      <w:r>
        <w:rPr>
          <w:rFonts w:ascii="TimesNewRomanPSMT" w:eastAsia="TimesNewRomanPSMT" w:hAnsi="Times-NewRomanBold" w:cs="TimesNewRomanPSMT"/>
          <w:sz w:val="19"/>
          <w:szCs w:val="19"/>
        </w:rPr>
        <w:t>nonocclusive</w:t>
      </w:r>
      <w:proofErr w:type="spellEnd"/>
      <w:r>
        <w:rPr>
          <w:rFonts w:ascii="TimesNewRomanPSMT" w:eastAsia="TimesNewRomanPSMT" w:hAnsi="Times-NewRomanBold" w:cs="TimesNewRomanPSMT"/>
          <w:sz w:val="19"/>
          <w:szCs w:val="19"/>
        </w:rPr>
        <w:t xml:space="preserve"> </w:t>
      </w:r>
      <w:r>
        <w:rPr>
          <w:rFonts w:ascii="TimesNewRomanPSMT" w:eastAsia="TimesNewRomanPSMT" w:hAnsi="Times-NewRomanBold" w:cs="TimesNewRomanPSMT"/>
          <w:sz w:val="19"/>
          <w:szCs w:val="19"/>
        </w:rPr>
        <w:t>bowel necrosis, which ha</w:t>
      </w:r>
      <w:r>
        <w:rPr>
          <w:rFonts w:ascii="TimesNewRomanPSMT" w:eastAsia="TimesNewRomanPSMT" w:hAnsi="Times-NewRomanBold" w:cs="TimesNewRomanPSMT"/>
          <w:sz w:val="19"/>
          <w:szCs w:val="19"/>
        </w:rPr>
        <w:t xml:space="preserve">s been described in a number of </w:t>
      </w:r>
      <w:r>
        <w:rPr>
          <w:rFonts w:ascii="TimesNewRomanPSMT" w:eastAsia="TimesNewRomanPSMT" w:hAnsi="Times-NewRomanBold" w:cs="TimesNewRomanPSMT"/>
          <w:sz w:val="19"/>
          <w:szCs w:val="19"/>
        </w:rPr>
        <w:t>case reports and retrospective reviews</w:t>
      </w:r>
      <w:r w:rsidR="003B394E">
        <w:rPr>
          <w:rFonts w:ascii="TimesNewRomanPSMT" w:eastAsia="TimesNewRomanPSMT" w:hAnsi="Times-NewRomanBold" w:cs="TimesNewRomanPSMT"/>
          <w:sz w:val="19"/>
          <w:szCs w:val="19"/>
        </w:rPr>
        <w:t>.</w:t>
      </w:r>
    </w:p>
    <w:p w:rsidR="003B394E" w:rsidRPr="00BE720C" w:rsidRDefault="003B394E" w:rsidP="003B394E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BE720C">
        <w:rPr>
          <w:rFonts w:ascii="Times New Roman" w:eastAsia="TimesNewRomanPSMT" w:hAnsi="Times New Roman" w:cs="Times New Roman"/>
          <w:sz w:val="20"/>
          <w:szCs w:val="20"/>
        </w:rPr>
        <w:lastRenderedPageBreak/>
        <w:t>One group of investigators, however, has described intestinal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>obstruction with the concomi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tant use of EN and vasopressors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>in burn trauma patients</w:t>
      </w:r>
      <w:r w:rsidR="004407DA" w:rsidRPr="00BE720C">
        <w:rPr>
          <w:rFonts w:ascii="Times New Roman" w:eastAsia="TimesNewRomanPSMT" w:hAnsi="Times New Roman" w:cs="Times New Roman"/>
          <w:sz w:val="20"/>
          <w:szCs w:val="20"/>
        </w:rPr>
        <w:t>.</w:t>
      </w:r>
    </w:p>
    <w:p w:rsidR="004407DA" w:rsidRPr="00BE720C" w:rsidRDefault="004407DA" w:rsidP="004407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The authors concluded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that these cases of bowel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necrosis resulted from delivery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of fiber-containing EN in the presence of GI </w:t>
      </w:r>
      <w:proofErr w:type="spellStart"/>
      <w:r w:rsidRPr="00BE720C">
        <w:rPr>
          <w:rFonts w:ascii="Times New Roman" w:eastAsia="TimesNewRomanPSMT" w:hAnsi="Times New Roman" w:cs="Times New Roman"/>
          <w:sz w:val="20"/>
          <w:szCs w:val="20"/>
        </w:rPr>
        <w:t>dysmotility</w:t>
      </w:r>
      <w:proofErr w:type="spellEnd"/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 due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to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>critical illness and vasopressors.</w:t>
      </w:r>
    </w:p>
    <w:p w:rsidR="00A44389" w:rsidRPr="00BE720C" w:rsidRDefault="00A44389" w:rsidP="00A4438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BE720C">
        <w:rPr>
          <w:rFonts w:ascii="Times New Roman" w:eastAsia="TimesNewRomanPSMT" w:hAnsi="Times New Roman" w:cs="Times New Roman"/>
          <w:sz w:val="20"/>
          <w:szCs w:val="20"/>
        </w:rPr>
        <w:t>More common and better doc</w:t>
      </w:r>
      <w:r w:rsidR="007636F2" w:rsidRPr="00BE720C">
        <w:rPr>
          <w:rFonts w:ascii="Times New Roman" w:eastAsia="TimesNewRomanPSMT" w:hAnsi="Times New Roman" w:cs="Times New Roman"/>
          <w:sz w:val="20"/>
          <w:szCs w:val="20"/>
        </w:rPr>
        <w:t xml:space="preserve">umented is the risk for feeding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>intolerance associated with the use of vasopressors.</w:t>
      </w:r>
    </w:p>
    <w:p w:rsidR="00BE720C" w:rsidRDefault="00BE720C" w:rsidP="00BE720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Feeding intolerance was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>associated with the developm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 xml:space="preserve">ent of pneumonia, longer length </w:t>
      </w:r>
      <w:r w:rsidRPr="00BE720C">
        <w:rPr>
          <w:rFonts w:ascii="Times New Roman" w:eastAsia="TimesNewRomanPSMT" w:hAnsi="Times New Roman" w:cs="Times New Roman"/>
          <w:sz w:val="20"/>
          <w:szCs w:val="20"/>
        </w:rPr>
        <w:t>of stay in the ICU, and greater risk for ICU mortality.</w:t>
      </w:r>
    </w:p>
    <w:p w:rsidR="00541305" w:rsidRDefault="00541305" w:rsidP="00BE720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541305" w:rsidRPr="00541305" w:rsidRDefault="00541305" w:rsidP="00541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41305">
        <w:rPr>
          <w:rFonts w:ascii="Times New Roman" w:hAnsi="Times New Roman" w:cs="Times New Roman"/>
          <w:i/>
          <w:iCs/>
          <w:sz w:val="20"/>
          <w:szCs w:val="20"/>
        </w:rPr>
        <w:t>Route of EN</w:t>
      </w:r>
    </w:p>
    <w:p w:rsidR="00541305" w:rsidRPr="00541305" w:rsidRDefault="00541305" w:rsidP="0054130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541305">
        <w:rPr>
          <w:rFonts w:ascii="Times New Roman" w:eastAsia="TimesNewRomanPSMT" w:hAnsi="Times New Roman" w:cs="Times New Roman"/>
          <w:sz w:val="20"/>
          <w:szCs w:val="20"/>
        </w:rPr>
        <w:t xml:space="preserve">Most reports of bowel necrosis 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have been described in patients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receiving EN via surgically place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d </w:t>
      </w:r>
      <w:proofErr w:type="spellStart"/>
      <w:r>
        <w:rPr>
          <w:rFonts w:ascii="Times New Roman" w:eastAsia="TimesNewRomanPSMT" w:hAnsi="Times New Roman" w:cs="Times New Roman"/>
          <w:sz w:val="20"/>
          <w:szCs w:val="20"/>
        </w:rPr>
        <w:t>jejunostomy</w:t>
      </w:r>
      <w:proofErr w:type="spellEnd"/>
      <w:r>
        <w:rPr>
          <w:rFonts w:ascii="Times New Roman" w:eastAsia="TimesNewRomanPSMT" w:hAnsi="Times New Roman" w:cs="Times New Roman"/>
          <w:sz w:val="20"/>
          <w:szCs w:val="20"/>
        </w:rPr>
        <w:t xml:space="preserve"> tubes, regardless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of hemodynamic stability o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r use of vasopressors. Although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feeding into the small bowel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 is usually preferred due to a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potentially lower risk of as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piration, alternative routes of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administration (</w:t>
      </w:r>
      <w:proofErr w:type="spellStart"/>
      <w:r w:rsidRPr="00541305">
        <w:rPr>
          <w:rFonts w:ascii="Times New Roman" w:eastAsia="TimesNewRomanPSMT" w:hAnsi="Times New Roman" w:cs="Times New Roman"/>
          <w:sz w:val="20"/>
          <w:szCs w:val="20"/>
        </w:rPr>
        <w:t>eg</w:t>
      </w:r>
      <w:proofErr w:type="spellEnd"/>
      <w:r w:rsidRPr="00541305">
        <w:rPr>
          <w:rFonts w:ascii="Times New Roman" w:eastAsia="TimesNewRomanPSMT" w:hAnsi="Times New Roman" w:cs="Times New Roman"/>
          <w:sz w:val="20"/>
          <w:szCs w:val="20"/>
        </w:rPr>
        <w:t>, gastric or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 nasogastric tube feedings) may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need to be considered in patients at high risk for bowel ischemia.</w:t>
      </w:r>
    </w:p>
    <w:p w:rsidR="00541305" w:rsidRPr="00541305" w:rsidRDefault="00541305" w:rsidP="0054130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541305">
        <w:rPr>
          <w:rFonts w:ascii="Times New Roman" w:eastAsia="TimesNewRomanPSMT" w:hAnsi="Times New Roman" w:cs="Times New Roman"/>
          <w:sz w:val="20"/>
          <w:szCs w:val="20"/>
        </w:rPr>
        <w:t>Critically ill patients receiving co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ncomitant EN and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vasopressor therapy should be cl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osely monitored for intolerance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to EN. An increase i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n nasogastric output or gastric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residual volume (GRV) in addition to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 any other signs of intolerance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with concomitant prov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ision of EN and vasopressor may </w:t>
      </w:r>
      <w:r w:rsidRPr="00541305">
        <w:rPr>
          <w:rFonts w:ascii="Times New Roman" w:eastAsia="TimesNewRomanPSMT" w:hAnsi="Times New Roman" w:cs="Times New Roman"/>
          <w:sz w:val="20"/>
          <w:szCs w:val="20"/>
        </w:rPr>
        <w:t>indicate early signs of gut ischemia.</w:t>
      </w:r>
      <w:bookmarkStart w:id="0" w:name="_GoBack"/>
      <w:bookmarkEnd w:id="0"/>
    </w:p>
    <w:p w:rsidR="00527B5A" w:rsidRDefault="00527B5A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</w:p>
    <w:p w:rsidR="00527B5A" w:rsidRDefault="00527B5A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</w:p>
    <w:p w:rsidR="00AC40CF" w:rsidRPr="00AC40CF" w:rsidRDefault="00AC40CF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  <w:r w:rsidRPr="00AC40CF">
        <w:rPr>
          <w:rFonts w:ascii="Times New Roman" w:eastAsia="TimesNewRomanPSMT" w:hAnsi="Times New Roman" w:cs="Times New Roman"/>
          <w:b/>
          <w:sz w:val="20"/>
          <w:szCs w:val="20"/>
        </w:rPr>
        <w:t>Questions:</w:t>
      </w:r>
    </w:p>
    <w:p w:rsidR="00AC40CF" w:rsidRDefault="00AC40CF" w:rsidP="00362A9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AC40CF" w:rsidRDefault="00AC40CF" w:rsidP="00AC40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The mucosal region of the gut is highly vascularized due to the presence of __________________</w:t>
      </w:r>
      <w:proofErr w:type="gramStart"/>
      <w:r>
        <w:rPr>
          <w:rFonts w:ascii="Times New Roman" w:eastAsia="TimesNewRomanPSMT" w:hAnsi="Times New Roman" w:cs="Times New Roman"/>
          <w:sz w:val="20"/>
          <w:szCs w:val="20"/>
        </w:rPr>
        <w:t xml:space="preserve">,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.</w:t>
      </w:r>
      <w:proofErr w:type="gramEnd"/>
      <w:r w:rsidRPr="00362A96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gramStart"/>
      <w:r w:rsidR="008A0406">
        <w:rPr>
          <w:rFonts w:ascii="Times New Roman" w:eastAsia="TimesNewRomanPSMT" w:hAnsi="Times New Roman" w:cs="Times New Roman"/>
          <w:sz w:val="20"/>
          <w:szCs w:val="20"/>
        </w:rPr>
        <w:t>which</w:t>
      </w:r>
      <w:proofErr w:type="gramEnd"/>
      <w:r w:rsidR="008A0406">
        <w:rPr>
          <w:rFonts w:ascii="Times New Roman" w:eastAsia="TimesNewRomanPSMT" w:hAnsi="Times New Roman" w:cs="Times New Roman"/>
          <w:sz w:val="20"/>
          <w:szCs w:val="20"/>
        </w:rPr>
        <w:t xml:space="preserve"> are</w:t>
      </w:r>
      <w:r w:rsidR="00B97BCC">
        <w:rPr>
          <w:rFonts w:ascii="Times New Roman" w:eastAsia="TimesNewRomanPSMT" w:hAnsi="Times New Roman" w:cs="Times New Roman"/>
          <w:sz w:val="20"/>
          <w:szCs w:val="20"/>
        </w:rPr>
        <w:t xml:space="preserve"> comprised</w:t>
      </w:r>
      <w:r w:rsidR="008A0406">
        <w:rPr>
          <w:rFonts w:ascii="Times New Roman" w:eastAsia="TimesNewRomanPSMT" w:hAnsi="Times New Roman" w:cs="Times New Roman"/>
          <w:sz w:val="20"/>
          <w:szCs w:val="20"/>
        </w:rPr>
        <w:t xml:space="preserve"> of</w:t>
      </w:r>
      <w:r w:rsidR="00B97BCC">
        <w:rPr>
          <w:rFonts w:ascii="Times New Roman" w:eastAsia="TimesNewRomanPSMT" w:hAnsi="Times New Roman" w:cs="Times New Roman"/>
          <w:sz w:val="20"/>
          <w:szCs w:val="20"/>
        </w:rPr>
        <w:t xml:space="preserve"> a </w:t>
      </w:r>
      <w:r w:rsidRPr="00362A96">
        <w:rPr>
          <w:rFonts w:ascii="Times New Roman" w:eastAsia="TimesNewRomanPSMT" w:hAnsi="Times New Roman" w:cs="Times New Roman"/>
          <w:sz w:val="20"/>
          <w:szCs w:val="20"/>
        </w:rPr>
        <w:t>dense capillary network responsible for absorption of nutrients and O2 exchange</w:t>
      </w:r>
      <w:r>
        <w:rPr>
          <w:rFonts w:ascii="Times New Roman" w:eastAsia="TimesNewRomanPSMT" w:hAnsi="Times New Roman" w:cs="Times New Roman"/>
          <w:sz w:val="20"/>
          <w:szCs w:val="20"/>
        </w:rPr>
        <w:t>.</w:t>
      </w:r>
    </w:p>
    <w:p w:rsidR="00AC40CF" w:rsidRPr="00AC40CF" w:rsidRDefault="00AC40CF" w:rsidP="00AC40C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  <w:r w:rsidRPr="00AC40CF">
        <w:rPr>
          <w:rFonts w:ascii="Times New Roman" w:eastAsia="TimesNewRomanPSMT" w:hAnsi="Times New Roman" w:cs="Times New Roman"/>
          <w:b/>
          <w:sz w:val="20"/>
          <w:szCs w:val="20"/>
        </w:rPr>
        <w:t>Answer:</w:t>
      </w:r>
    </w:p>
    <w:p w:rsidR="00AC40CF" w:rsidRDefault="00AC40CF" w:rsidP="00AC40C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Microvilli</w:t>
      </w:r>
    </w:p>
    <w:p w:rsidR="00AC40CF" w:rsidRDefault="00AC40CF" w:rsidP="00AC40C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NewRomanPSMT" w:hAnsi="Times New Roman" w:cs="Times New Roman"/>
          <w:sz w:val="20"/>
          <w:szCs w:val="20"/>
        </w:rPr>
      </w:pPr>
    </w:p>
    <w:p w:rsidR="00AC40CF" w:rsidRDefault="00AC40CF" w:rsidP="00AC40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 xml:space="preserve">Alterations in splanchnic blood flow that occur during redistribution of blood flow during hypotension and sepsis </w:t>
      </w:r>
      <w:r w:rsidR="008A0406">
        <w:rPr>
          <w:rFonts w:ascii="Times New Roman" w:eastAsia="TimesNewRomanPSMT" w:hAnsi="Times New Roman" w:cs="Times New Roman"/>
          <w:sz w:val="20"/>
          <w:szCs w:val="20"/>
        </w:rPr>
        <w:t>may result in mucosal ischemia. T or F?</w:t>
      </w:r>
    </w:p>
    <w:p w:rsidR="008A0406" w:rsidRPr="008A0406" w:rsidRDefault="008A0406" w:rsidP="008A040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  <w:r w:rsidRPr="008A0406">
        <w:rPr>
          <w:rFonts w:ascii="Times New Roman" w:eastAsia="TimesNewRomanPSMT" w:hAnsi="Times New Roman" w:cs="Times New Roman"/>
          <w:b/>
          <w:sz w:val="20"/>
          <w:szCs w:val="20"/>
        </w:rPr>
        <w:t>Answer:</w:t>
      </w:r>
    </w:p>
    <w:p w:rsidR="008A0406" w:rsidRDefault="008A0406" w:rsidP="008A04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True</w:t>
      </w:r>
    </w:p>
    <w:p w:rsidR="006B4764" w:rsidRDefault="006B4764" w:rsidP="006B47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6B4764" w:rsidRDefault="006B4764" w:rsidP="006B47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What is the main concern with the use of vasopressors in patients with potentially compromised gut perfusion?</w:t>
      </w:r>
    </w:p>
    <w:p w:rsidR="006B4764" w:rsidRPr="006B4764" w:rsidRDefault="006B4764" w:rsidP="006B476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  <w:r w:rsidRPr="006B4764">
        <w:rPr>
          <w:rFonts w:ascii="Times New Roman" w:eastAsia="TimesNewRomanPSMT" w:hAnsi="Times New Roman" w:cs="Times New Roman"/>
          <w:b/>
          <w:sz w:val="20"/>
          <w:szCs w:val="20"/>
        </w:rPr>
        <w:t>Answer:</w:t>
      </w:r>
    </w:p>
    <w:p w:rsidR="006B4764" w:rsidRDefault="006B4764" w:rsidP="006B47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 w:rsidRPr="00362A96">
        <w:rPr>
          <w:rFonts w:ascii="Times New Roman" w:eastAsia="TimesNewRomanPSMT" w:hAnsi="Times New Roman" w:cs="Times New Roman"/>
          <w:sz w:val="20"/>
          <w:szCs w:val="20"/>
        </w:rPr>
        <w:t>Vasoconstriction from the addition of vasopressors may potentiate the changes in splanchnic perfusion and oxygenation that occur during sepsis, potentially leading to further mucosal ischemia</w:t>
      </w:r>
    </w:p>
    <w:p w:rsidR="007636F2" w:rsidRDefault="007636F2" w:rsidP="007636F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</w:p>
    <w:p w:rsidR="007636F2" w:rsidRDefault="007636F2" w:rsidP="007636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List 3 complications that are suggested to have the potential to occur with the use of vasopressors and EN</w:t>
      </w:r>
    </w:p>
    <w:p w:rsidR="007636F2" w:rsidRPr="007636F2" w:rsidRDefault="007636F2" w:rsidP="007636F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0"/>
          <w:szCs w:val="20"/>
        </w:rPr>
      </w:pPr>
      <w:r w:rsidRPr="007636F2">
        <w:rPr>
          <w:rFonts w:ascii="Times New Roman" w:eastAsia="TimesNewRomanPSMT" w:hAnsi="Times New Roman" w:cs="Times New Roman"/>
          <w:b/>
          <w:sz w:val="20"/>
          <w:szCs w:val="20"/>
        </w:rPr>
        <w:t>Answer:</w:t>
      </w:r>
    </w:p>
    <w:p w:rsidR="007636F2" w:rsidRDefault="007636F2" w:rsidP="007636F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>
        <w:rPr>
          <w:rFonts w:ascii="Times New Roman" w:eastAsia="TimesNewRomanPSMT" w:hAnsi="Times New Roman" w:cs="Times New Roman"/>
          <w:sz w:val="20"/>
          <w:szCs w:val="20"/>
        </w:rPr>
        <w:t>Muscosal</w:t>
      </w:r>
      <w:proofErr w:type="spellEnd"/>
      <w:r>
        <w:rPr>
          <w:rFonts w:ascii="Times New Roman" w:eastAsia="TimesNewRomanPSMT" w:hAnsi="Times New Roman" w:cs="Times New Roman"/>
          <w:sz w:val="20"/>
          <w:szCs w:val="20"/>
        </w:rPr>
        <w:t xml:space="preserve"> ischemia</w:t>
      </w:r>
    </w:p>
    <w:p w:rsidR="007636F2" w:rsidRDefault="007636F2" w:rsidP="007636F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Intestinal obstruction</w:t>
      </w:r>
    </w:p>
    <w:p w:rsidR="007636F2" w:rsidRPr="007636F2" w:rsidRDefault="007636F2" w:rsidP="007636F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Feeding intolerance</w:t>
      </w:r>
    </w:p>
    <w:sectPr w:rsidR="007636F2" w:rsidRPr="007636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NewRoman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FA5"/>
    <w:multiLevelType w:val="hybridMultilevel"/>
    <w:tmpl w:val="7816829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6503E"/>
    <w:multiLevelType w:val="hybridMultilevel"/>
    <w:tmpl w:val="1DCA2C24"/>
    <w:lvl w:ilvl="0" w:tplc="C5108906">
      <w:start w:val="1"/>
      <w:numFmt w:val="bullet"/>
      <w:lvlText w:val="-"/>
      <w:lvlJc w:val="left"/>
      <w:pPr>
        <w:ind w:left="1080" w:hanging="360"/>
      </w:pPr>
      <w:rPr>
        <w:rFonts w:ascii="Times New Roman" w:eastAsia="TimesNewRomanPSMT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2769EE"/>
    <w:multiLevelType w:val="hybridMultilevel"/>
    <w:tmpl w:val="397CCBD6"/>
    <w:lvl w:ilvl="0" w:tplc="380E00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B7"/>
    <w:rsid w:val="00001ECB"/>
    <w:rsid w:val="000024F0"/>
    <w:rsid w:val="00006D62"/>
    <w:rsid w:val="000131A4"/>
    <w:rsid w:val="000139DE"/>
    <w:rsid w:val="000141B7"/>
    <w:rsid w:val="000157F2"/>
    <w:rsid w:val="00016D61"/>
    <w:rsid w:val="00020487"/>
    <w:rsid w:val="00025056"/>
    <w:rsid w:val="00025D9C"/>
    <w:rsid w:val="00041558"/>
    <w:rsid w:val="000533C4"/>
    <w:rsid w:val="00055DE9"/>
    <w:rsid w:val="00056C38"/>
    <w:rsid w:val="000660FB"/>
    <w:rsid w:val="00067862"/>
    <w:rsid w:val="00072CD3"/>
    <w:rsid w:val="000736DC"/>
    <w:rsid w:val="0008448D"/>
    <w:rsid w:val="00095C9E"/>
    <w:rsid w:val="000A4BEC"/>
    <w:rsid w:val="000B4434"/>
    <w:rsid w:val="000C6FF5"/>
    <w:rsid w:val="000D1A9F"/>
    <w:rsid w:val="000D60B3"/>
    <w:rsid w:val="000E14AA"/>
    <w:rsid w:val="000E1B9C"/>
    <w:rsid w:val="000E647B"/>
    <w:rsid w:val="000E6968"/>
    <w:rsid w:val="001045AC"/>
    <w:rsid w:val="00104605"/>
    <w:rsid w:val="00107D02"/>
    <w:rsid w:val="00110708"/>
    <w:rsid w:val="00122D6B"/>
    <w:rsid w:val="0013370E"/>
    <w:rsid w:val="00134C3B"/>
    <w:rsid w:val="001367F2"/>
    <w:rsid w:val="001406C2"/>
    <w:rsid w:val="001518FC"/>
    <w:rsid w:val="0015216A"/>
    <w:rsid w:val="00155720"/>
    <w:rsid w:val="001659F5"/>
    <w:rsid w:val="00171DB3"/>
    <w:rsid w:val="0017788C"/>
    <w:rsid w:val="0018168A"/>
    <w:rsid w:val="00182637"/>
    <w:rsid w:val="00191201"/>
    <w:rsid w:val="00192413"/>
    <w:rsid w:val="00197DA7"/>
    <w:rsid w:val="001A0A62"/>
    <w:rsid w:val="001A25FA"/>
    <w:rsid w:val="001A2AFF"/>
    <w:rsid w:val="001A30FB"/>
    <w:rsid w:val="001A731B"/>
    <w:rsid w:val="001B7612"/>
    <w:rsid w:val="001C3071"/>
    <w:rsid w:val="001D27BB"/>
    <w:rsid w:val="001D4D35"/>
    <w:rsid w:val="001D7F4B"/>
    <w:rsid w:val="00200E96"/>
    <w:rsid w:val="00232620"/>
    <w:rsid w:val="00232E52"/>
    <w:rsid w:val="002458FE"/>
    <w:rsid w:val="00253F51"/>
    <w:rsid w:val="00254A5C"/>
    <w:rsid w:val="00284954"/>
    <w:rsid w:val="00294D89"/>
    <w:rsid w:val="002B66FA"/>
    <w:rsid w:val="002C4AB2"/>
    <w:rsid w:val="002E09AF"/>
    <w:rsid w:val="002E58AD"/>
    <w:rsid w:val="002F232B"/>
    <w:rsid w:val="002F47B2"/>
    <w:rsid w:val="002F6B50"/>
    <w:rsid w:val="002F752C"/>
    <w:rsid w:val="002F7D92"/>
    <w:rsid w:val="00300366"/>
    <w:rsid w:val="00307FCB"/>
    <w:rsid w:val="003159B5"/>
    <w:rsid w:val="003237C3"/>
    <w:rsid w:val="0033628B"/>
    <w:rsid w:val="00345D2C"/>
    <w:rsid w:val="00362776"/>
    <w:rsid w:val="00362A96"/>
    <w:rsid w:val="003676DF"/>
    <w:rsid w:val="00370A0F"/>
    <w:rsid w:val="003848FD"/>
    <w:rsid w:val="00390E5F"/>
    <w:rsid w:val="0039356E"/>
    <w:rsid w:val="003A2C50"/>
    <w:rsid w:val="003A300F"/>
    <w:rsid w:val="003A50B6"/>
    <w:rsid w:val="003A50D3"/>
    <w:rsid w:val="003B394E"/>
    <w:rsid w:val="003B6101"/>
    <w:rsid w:val="003C1A66"/>
    <w:rsid w:val="003D6EDA"/>
    <w:rsid w:val="003E63B7"/>
    <w:rsid w:val="00411D6D"/>
    <w:rsid w:val="0042043C"/>
    <w:rsid w:val="00422DC3"/>
    <w:rsid w:val="00423150"/>
    <w:rsid w:val="00425273"/>
    <w:rsid w:val="00437A45"/>
    <w:rsid w:val="004407DA"/>
    <w:rsid w:val="00446902"/>
    <w:rsid w:val="00452D06"/>
    <w:rsid w:val="00454ADF"/>
    <w:rsid w:val="0047694B"/>
    <w:rsid w:val="004769B5"/>
    <w:rsid w:val="00481F5C"/>
    <w:rsid w:val="0049205D"/>
    <w:rsid w:val="00493A16"/>
    <w:rsid w:val="004A4799"/>
    <w:rsid w:val="004B79D6"/>
    <w:rsid w:val="004C01DC"/>
    <w:rsid w:val="004C21B6"/>
    <w:rsid w:val="004C5586"/>
    <w:rsid w:val="004C563B"/>
    <w:rsid w:val="004C71B8"/>
    <w:rsid w:val="004D19D7"/>
    <w:rsid w:val="004E14C1"/>
    <w:rsid w:val="004E1993"/>
    <w:rsid w:val="004E208A"/>
    <w:rsid w:val="004E2E44"/>
    <w:rsid w:val="004E48DA"/>
    <w:rsid w:val="00514577"/>
    <w:rsid w:val="00527B5A"/>
    <w:rsid w:val="00541305"/>
    <w:rsid w:val="0054200E"/>
    <w:rsid w:val="005432B7"/>
    <w:rsid w:val="005515DF"/>
    <w:rsid w:val="00554B0E"/>
    <w:rsid w:val="00560FD0"/>
    <w:rsid w:val="0057087E"/>
    <w:rsid w:val="00570F6A"/>
    <w:rsid w:val="005800FC"/>
    <w:rsid w:val="00580864"/>
    <w:rsid w:val="00584DE5"/>
    <w:rsid w:val="005905C7"/>
    <w:rsid w:val="005C0164"/>
    <w:rsid w:val="005C3E0F"/>
    <w:rsid w:val="005D616D"/>
    <w:rsid w:val="005E5048"/>
    <w:rsid w:val="005E6FB3"/>
    <w:rsid w:val="005F73D1"/>
    <w:rsid w:val="00602532"/>
    <w:rsid w:val="00604215"/>
    <w:rsid w:val="0061615F"/>
    <w:rsid w:val="00624310"/>
    <w:rsid w:val="0062630F"/>
    <w:rsid w:val="006306B7"/>
    <w:rsid w:val="0064527D"/>
    <w:rsid w:val="00653190"/>
    <w:rsid w:val="00654B08"/>
    <w:rsid w:val="00657727"/>
    <w:rsid w:val="00672385"/>
    <w:rsid w:val="006751D9"/>
    <w:rsid w:val="006752D4"/>
    <w:rsid w:val="00694CD4"/>
    <w:rsid w:val="006970EC"/>
    <w:rsid w:val="006A3314"/>
    <w:rsid w:val="006A5E79"/>
    <w:rsid w:val="006B14E6"/>
    <w:rsid w:val="006B4764"/>
    <w:rsid w:val="006B55AD"/>
    <w:rsid w:val="006E10AB"/>
    <w:rsid w:val="006E33EF"/>
    <w:rsid w:val="006F4F3E"/>
    <w:rsid w:val="00700FC0"/>
    <w:rsid w:val="007015A8"/>
    <w:rsid w:val="00714AB3"/>
    <w:rsid w:val="007207E1"/>
    <w:rsid w:val="0072781B"/>
    <w:rsid w:val="00734E7C"/>
    <w:rsid w:val="0075627B"/>
    <w:rsid w:val="00760C80"/>
    <w:rsid w:val="0076249F"/>
    <w:rsid w:val="007636F2"/>
    <w:rsid w:val="00764CD4"/>
    <w:rsid w:val="00767249"/>
    <w:rsid w:val="007733E3"/>
    <w:rsid w:val="00774D73"/>
    <w:rsid w:val="007755BD"/>
    <w:rsid w:val="00785D98"/>
    <w:rsid w:val="007A33C1"/>
    <w:rsid w:val="007A4228"/>
    <w:rsid w:val="007A69C8"/>
    <w:rsid w:val="007A6F8D"/>
    <w:rsid w:val="007A751E"/>
    <w:rsid w:val="007C4BB0"/>
    <w:rsid w:val="007D038A"/>
    <w:rsid w:val="007D0410"/>
    <w:rsid w:val="007F2B42"/>
    <w:rsid w:val="007F343F"/>
    <w:rsid w:val="007F4E6E"/>
    <w:rsid w:val="00802A45"/>
    <w:rsid w:val="00804AC6"/>
    <w:rsid w:val="00815CAE"/>
    <w:rsid w:val="008169C7"/>
    <w:rsid w:val="00820C1B"/>
    <w:rsid w:val="00832FB7"/>
    <w:rsid w:val="008350D7"/>
    <w:rsid w:val="00835CE6"/>
    <w:rsid w:val="00836ECE"/>
    <w:rsid w:val="0084502D"/>
    <w:rsid w:val="00851CF5"/>
    <w:rsid w:val="00854DEE"/>
    <w:rsid w:val="00862F03"/>
    <w:rsid w:val="008837CC"/>
    <w:rsid w:val="00885DFD"/>
    <w:rsid w:val="00894AA2"/>
    <w:rsid w:val="008A0406"/>
    <w:rsid w:val="008A36E1"/>
    <w:rsid w:val="008B722E"/>
    <w:rsid w:val="008C49AD"/>
    <w:rsid w:val="008C7B47"/>
    <w:rsid w:val="008D7EE3"/>
    <w:rsid w:val="008E0ED0"/>
    <w:rsid w:val="008E120A"/>
    <w:rsid w:val="008E725A"/>
    <w:rsid w:val="008F7E2A"/>
    <w:rsid w:val="00900F3D"/>
    <w:rsid w:val="009020A8"/>
    <w:rsid w:val="00911F36"/>
    <w:rsid w:val="00917D5A"/>
    <w:rsid w:val="009238E9"/>
    <w:rsid w:val="009254E8"/>
    <w:rsid w:val="00942B4D"/>
    <w:rsid w:val="00945C51"/>
    <w:rsid w:val="00947462"/>
    <w:rsid w:val="009661E0"/>
    <w:rsid w:val="00970ADB"/>
    <w:rsid w:val="00985BE6"/>
    <w:rsid w:val="00991A60"/>
    <w:rsid w:val="009969E6"/>
    <w:rsid w:val="009A1282"/>
    <w:rsid w:val="009D0DC2"/>
    <w:rsid w:val="009F3337"/>
    <w:rsid w:val="009F722D"/>
    <w:rsid w:val="009F7ACB"/>
    <w:rsid w:val="00A055FC"/>
    <w:rsid w:val="00A1015A"/>
    <w:rsid w:val="00A2679E"/>
    <w:rsid w:val="00A30A71"/>
    <w:rsid w:val="00A36EB3"/>
    <w:rsid w:val="00A4054D"/>
    <w:rsid w:val="00A41A92"/>
    <w:rsid w:val="00A41C22"/>
    <w:rsid w:val="00A44389"/>
    <w:rsid w:val="00A7754B"/>
    <w:rsid w:val="00A83AC1"/>
    <w:rsid w:val="00AA4464"/>
    <w:rsid w:val="00AB2C47"/>
    <w:rsid w:val="00AB42C1"/>
    <w:rsid w:val="00AC0467"/>
    <w:rsid w:val="00AC1A78"/>
    <w:rsid w:val="00AC40CF"/>
    <w:rsid w:val="00AD6177"/>
    <w:rsid w:val="00AE06FD"/>
    <w:rsid w:val="00AE2E42"/>
    <w:rsid w:val="00AF0919"/>
    <w:rsid w:val="00B04014"/>
    <w:rsid w:val="00B06759"/>
    <w:rsid w:val="00B124E6"/>
    <w:rsid w:val="00B17045"/>
    <w:rsid w:val="00B2028B"/>
    <w:rsid w:val="00B27E01"/>
    <w:rsid w:val="00B34415"/>
    <w:rsid w:val="00B44677"/>
    <w:rsid w:val="00B51270"/>
    <w:rsid w:val="00B51C69"/>
    <w:rsid w:val="00B5662C"/>
    <w:rsid w:val="00B7731A"/>
    <w:rsid w:val="00B90605"/>
    <w:rsid w:val="00B9419F"/>
    <w:rsid w:val="00B97BCC"/>
    <w:rsid w:val="00BA3542"/>
    <w:rsid w:val="00BB65BC"/>
    <w:rsid w:val="00BC71D9"/>
    <w:rsid w:val="00BD3A70"/>
    <w:rsid w:val="00BE720C"/>
    <w:rsid w:val="00BF4B98"/>
    <w:rsid w:val="00C035AB"/>
    <w:rsid w:val="00C104C0"/>
    <w:rsid w:val="00C11CC4"/>
    <w:rsid w:val="00C16524"/>
    <w:rsid w:val="00C20D02"/>
    <w:rsid w:val="00C4522B"/>
    <w:rsid w:val="00C45B2A"/>
    <w:rsid w:val="00C5419B"/>
    <w:rsid w:val="00C55CC6"/>
    <w:rsid w:val="00C55EF3"/>
    <w:rsid w:val="00C627B1"/>
    <w:rsid w:val="00C629A7"/>
    <w:rsid w:val="00C76ABE"/>
    <w:rsid w:val="00C76EFE"/>
    <w:rsid w:val="00C815A1"/>
    <w:rsid w:val="00C8669D"/>
    <w:rsid w:val="00C87201"/>
    <w:rsid w:val="00C91191"/>
    <w:rsid w:val="00C96DE4"/>
    <w:rsid w:val="00CA0A00"/>
    <w:rsid w:val="00CA6020"/>
    <w:rsid w:val="00CB4FCC"/>
    <w:rsid w:val="00CC6320"/>
    <w:rsid w:val="00CE1D5E"/>
    <w:rsid w:val="00CF5019"/>
    <w:rsid w:val="00D04B05"/>
    <w:rsid w:val="00D251E1"/>
    <w:rsid w:val="00D31148"/>
    <w:rsid w:val="00D35573"/>
    <w:rsid w:val="00D3567D"/>
    <w:rsid w:val="00D37A67"/>
    <w:rsid w:val="00D41939"/>
    <w:rsid w:val="00D517E9"/>
    <w:rsid w:val="00D63CEE"/>
    <w:rsid w:val="00D654D3"/>
    <w:rsid w:val="00D842A2"/>
    <w:rsid w:val="00D8791E"/>
    <w:rsid w:val="00D90CE1"/>
    <w:rsid w:val="00D94EF4"/>
    <w:rsid w:val="00DA404E"/>
    <w:rsid w:val="00DA4520"/>
    <w:rsid w:val="00DA6652"/>
    <w:rsid w:val="00DB0D00"/>
    <w:rsid w:val="00DD3428"/>
    <w:rsid w:val="00DD5EFA"/>
    <w:rsid w:val="00DD6197"/>
    <w:rsid w:val="00DD7344"/>
    <w:rsid w:val="00DF357C"/>
    <w:rsid w:val="00DF792C"/>
    <w:rsid w:val="00E100D9"/>
    <w:rsid w:val="00E11D82"/>
    <w:rsid w:val="00E16B90"/>
    <w:rsid w:val="00E2600B"/>
    <w:rsid w:val="00E419B3"/>
    <w:rsid w:val="00E457FB"/>
    <w:rsid w:val="00E5068D"/>
    <w:rsid w:val="00E53DB8"/>
    <w:rsid w:val="00E5754B"/>
    <w:rsid w:val="00E63123"/>
    <w:rsid w:val="00E66145"/>
    <w:rsid w:val="00E667FD"/>
    <w:rsid w:val="00E66E11"/>
    <w:rsid w:val="00E705D5"/>
    <w:rsid w:val="00E734A2"/>
    <w:rsid w:val="00E7561A"/>
    <w:rsid w:val="00E76803"/>
    <w:rsid w:val="00E87825"/>
    <w:rsid w:val="00E910C0"/>
    <w:rsid w:val="00E92CC4"/>
    <w:rsid w:val="00E952DD"/>
    <w:rsid w:val="00E979FC"/>
    <w:rsid w:val="00EB3F46"/>
    <w:rsid w:val="00EC23EA"/>
    <w:rsid w:val="00EC57D9"/>
    <w:rsid w:val="00EC7A17"/>
    <w:rsid w:val="00ED39CA"/>
    <w:rsid w:val="00EE522E"/>
    <w:rsid w:val="00EE53EC"/>
    <w:rsid w:val="00F0794E"/>
    <w:rsid w:val="00F11E5B"/>
    <w:rsid w:val="00F152CE"/>
    <w:rsid w:val="00F15441"/>
    <w:rsid w:val="00F17145"/>
    <w:rsid w:val="00F2057D"/>
    <w:rsid w:val="00F252F7"/>
    <w:rsid w:val="00F2737D"/>
    <w:rsid w:val="00F33032"/>
    <w:rsid w:val="00F44B7C"/>
    <w:rsid w:val="00F450FE"/>
    <w:rsid w:val="00F5427A"/>
    <w:rsid w:val="00F6023B"/>
    <w:rsid w:val="00F61E5F"/>
    <w:rsid w:val="00F6343D"/>
    <w:rsid w:val="00F71863"/>
    <w:rsid w:val="00F74F46"/>
    <w:rsid w:val="00F81C1D"/>
    <w:rsid w:val="00F82C77"/>
    <w:rsid w:val="00F86888"/>
    <w:rsid w:val="00FA5DC4"/>
    <w:rsid w:val="00FA6B00"/>
    <w:rsid w:val="00FB7374"/>
    <w:rsid w:val="00FC743E"/>
    <w:rsid w:val="00FC7840"/>
    <w:rsid w:val="00FD643B"/>
    <w:rsid w:val="00FD6BDC"/>
    <w:rsid w:val="00FD7727"/>
    <w:rsid w:val="00FE7F0D"/>
    <w:rsid w:val="00FF1F38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0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0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27</cp:revision>
  <dcterms:created xsi:type="dcterms:W3CDTF">2013-08-19T02:07:00Z</dcterms:created>
  <dcterms:modified xsi:type="dcterms:W3CDTF">2013-08-19T03:10:00Z</dcterms:modified>
</cp:coreProperties>
</file>