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5A2" w:rsidRDefault="000963A6">
      <w:pPr>
        <w:rPr>
          <w:rFonts w:asciiTheme="majorHAnsi" w:hAnsiTheme="majorHAnsi"/>
        </w:rPr>
      </w:pPr>
      <w:proofErr w:type="spellStart"/>
      <w:r w:rsidRPr="000963A6">
        <w:rPr>
          <w:rFonts w:asciiTheme="majorHAnsi" w:hAnsiTheme="majorHAnsi"/>
        </w:rPr>
        <w:t>Lumb</w:t>
      </w:r>
      <w:proofErr w:type="spellEnd"/>
      <w:r w:rsidRPr="000963A6">
        <w:rPr>
          <w:rFonts w:asciiTheme="majorHAnsi" w:hAnsiTheme="majorHAnsi"/>
        </w:rPr>
        <w:t xml:space="preserve"> and Jones Chapter 52 </w:t>
      </w:r>
      <w:r>
        <w:rPr>
          <w:rFonts w:asciiTheme="majorHAnsi" w:hAnsiTheme="majorHAnsi"/>
        </w:rPr>
        <w:t>–</w:t>
      </w:r>
      <w:r w:rsidRPr="000963A6">
        <w:rPr>
          <w:rFonts w:asciiTheme="majorHAnsi" w:hAnsiTheme="majorHAnsi"/>
        </w:rPr>
        <w:t xml:space="preserve"> </w:t>
      </w:r>
      <w:r>
        <w:rPr>
          <w:rFonts w:asciiTheme="majorHAnsi" w:hAnsiTheme="majorHAnsi"/>
        </w:rPr>
        <w:t>Selected Diagnostic Procedures</w:t>
      </w:r>
    </w:p>
    <w:p w:rsidR="000963A6" w:rsidRDefault="000963A6">
      <w:pPr>
        <w:rPr>
          <w:rFonts w:asciiTheme="majorHAnsi" w:hAnsiTheme="majorHAnsi"/>
        </w:rPr>
      </w:pPr>
    </w:p>
    <w:p w:rsidR="000963A6" w:rsidRDefault="000963A6">
      <w:pPr>
        <w:rPr>
          <w:rFonts w:asciiTheme="majorHAnsi" w:hAnsiTheme="majorHAnsi"/>
        </w:rPr>
      </w:pPr>
      <w:r>
        <w:rPr>
          <w:rFonts w:asciiTheme="majorHAnsi" w:hAnsiTheme="majorHAnsi"/>
        </w:rPr>
        <w:t>Laryngoscopy and bronchoscopy</w:t>
      </w:r>
    </w:p>
    <w:p w:rsidR="000963A6" w:rsidRDefault="000963A6" w:rsidP="000963A6">
      <w:pPr>
        <w:ind w:left="720"/>
        <w:rPr>
          <w:rFonts w:asciiTheme="majorHAnsi" w:hAnsiTheme="majorHAnsi"/>
        </w:rPr>
      </w:pPr>
      <w:r>
        <w:rPr>
          <w:rFonts w:asciiTheme="majorHAnsi" w:hAnsiTheme="majorHAnsi"/>
        </w:rPr>
        <w:t xml:space="preserve">Requires sedation to facilitate relaxation of the jaw, must have minimal effect on the laryngeal function. </w:t>
      </w:r>
      <w:proofErr w:type="gramStart"/>
      <w:r>
        <w:rPr>
          <w:rFonts w:asciiTheme="majorHAnsi" w:hAnsiTheme="majorHAnsi"/>
        </w:rPr>
        <w:t>Combo of opioid and benzodiazepine adequate for most patients.</w:t>
      </w:r>
      <w:proofErr w:type="gramEnd"/>
      <w:r>
        <w:rPr>
          <w:rFonts w:asciiTheme="majorHAnsi" w:hAnsiTheme="majorHAnsi"/>
        </w:rPr>
        <w:t xml:space="preserve"> Generally this preserves laryngeal function and is reversible is needed. </w:t>
      </w:r>
      <w:proofErr w:type="spellStart"/>
      <w:r>
        <w:rPr>
          <w:rFonts w:asciiTheme="majorHAnsi" w:hAnsiTheme="majorHAnsi"/>
        </w:rPr>
        <w:t>Doxapram</w:t>
      </w:r>
      <w:proofErr w:type="spellEnd"/>
      <w:r>
        <w:rPr>
          <w:rFonts w:asciiTheme="majorHAnsi" w:hAnsiTheme="majorHAnsi"/>
        </w:rPr>
        <w:t xml:space="preserve"> may be used to increase respiratory activity if hindered by the drugs.</w:t>
      </w:r>
    </w:p>
    <w:p w:rsidR="000963A6" w:rsidRDefault="000963A6" w:rsidP="000963A6">
      <w:pPr>
        <w:ind w:left="720"/>
        <w:rPr>
          <w:rFonts w:asciiTheme="majorHAnsi" w:hAnsiTheme="majorHAnsi"/>
        </w:rPr>
      </w:pPr>
      <w:r>
        <w:rPr>
          <w:rFonts w:asciiTheme="majorHAnsi" w:hAnsiTheme="majorHAnsi"/>
        </w:rPr>
        <w:t xml:space="preserve">Bronchoscopy is performed for evaluation of airway disease and to perform BAL. </w:t>
      </w:r>
      <w:proofErr w:type="spellStart"/>
      <w:r>
        <w:rPr>
          <w:rFonts w:asciiTheme="majorHAnsi" w:hAnsiTheme="majorHAnsi"/>
        </w:rPr>
        <w:t>Preoxygenation</w:t>
      </w:r>
      <w:proofErr w:type="spellEnd"/>
      <w:r>
        <w:rPr>
          <w:rFonts w:asciiTheme="majorHAnsi" w:hAnsiTheme="majorHAnsi"/>
        </w:rPr>
        <w:t xml:space="preserve"> should be performed, and the anesthetist should be ready to take control of the airway if the need arises. Oxygen may be delivered thru the bronchoscope (working channel) or a smaller tube such as a red rubber tube. </w:t>
      </w:r>
    </w:p>
    <w:p w:rsidR="000963A6" w:rsidRDefault="000963A6" w:rsidP="000963A6">
      <w:pPr>
        <w:ind w:left="720"/>
        <w:rPr>
          <w:rFonts w:asciiTheme="majorHAnsi" w:hAnsiTheme="majorHAnsi"/>
        </w:rPr>
      </w:pPr>
    </w:p>
    <w:p w:rsidR="000963A6" w:rsidRDefault="000963A6" w:rsidP="000963A6">
      <w:pPr>
        <w:rPr>
          <w:rFonts w:asciiTheme="majorHAnsi" w:hAnsiTheme="majorHAnsi"/>
        </w:rPr>
      </w:pPr>
      <w:r>
        <w:rPr>
          <w:rFonts w:asciiTheme="majorHAnsi" w:hAnsiTheme="majorHAnsi"/>
        </w:rPr>
        <w:t>Thoracic drain placement</w:t>
      </w:r>
    </w:p>
    <w:p w:rsidR="000963A6" w:rsidRDefault="000963A6" w:rsidP="000963A6">
      <w:pPr>
        <w:ind w:left="720"/>
        <w:rPr>
          <w:rFonts w:asciiTheme="majorHAnsi" w:hAnsiTheme="majorHAnsi"/>
        </w:rPr>
      </w:pPr>
      <w:proofErr w:type="gramStart"/>
      <w:r>
        <w:rPr>
          <w:rFonts w:asciiTheme="majorHAnsi" w:hAnsiTheme="majorHAnsi"/>
        </w:rPr>
        <w:t xml:space="preserve">Placed to manage pleural space disease – pneumothorax, </w:t>
      </w:r>
      <w:proofErr w:type="spellStart"/>
      <w:r>
        <w:rPr>
          <w:rFonts w:asciiTheme="majorHAnsi" w:hAnsiTheme="majorHAnsi"/>
        </w:rPr>
        <w:t>pyothorax</w:t>
      </w:r>
      <w:proofErr w:type="spellEnd"/>
      <w:r>
        <w:rPr>
          <w:rFonts w:asciiTheme="majorHAnsi" w:hAnsiTheme="majorHAnsi"/>
        </w:rPr>
        <w:t xml:space="preserve">, </w:t>
      </w:r>
      <w:proofErr w:type="spellStart"/>
      <w:r>
        <w:rPr>
          <w:rFonts w:asciiTheme="majorHAnsi" w:hAnsiTheme="majorHAnsi"/>
        </w:rPr>
        <w:t>chylothorax</w:t>
      </w:r>
      <w:proofErr w:type="spellEnd"/>
      <w:r>
        <w:rPr>
          <w:rFonts w:asciiTheme="majorHAnsi" w:hAnsiTheme="majorHAnsi"/>
        </w:rPr>
        <w:t>.</w:t>
      </w:r>
      <w:proofErr w:type="gramEnd"/>
      <w:r>
        <w:rPr>
          <w:rFonts w:asciiTheme="majorHAnsi" w:hAnsiTheme="majorHAnsi"/>
        </w:rPr>
        <w:t xml:space="preserve"> Placement can be facilitated with sedation and a local block. General anesthesia may be superior (at least for the large trocar type chest tubes).</w:t>
      </w:r>
    </w:p>
    <w:p w:rsidR="000963A6" w:rsidRDefault="000963A6" w:rsidP="000963A6">
      <w:pPr>
        <w:ind w:left="720"/>
        <w:rPr>
          <w:rFonts w:asciiTheme="majorHAnsi" w:hAnsiTheme="majorHAnsi"/>
        </w:rPr>
      </w:pPr>
    </w:p>
    <w:p w:rsidR="000963A6" w:rsidRDefault="000963A6" w:rsidP="000963A6">
      <w:pPr>
        <w:rPr>
          <w:rFonts w:asciiTheme="majorHAnsi" w:hAnsiTheme="majorHAnsi"/>
        </w:rPr>
      </w:pPr>
      <w:r>
        <w:rPr>
          <w:rFonts w:asciiTheme="majorHAnsi" w:hAnsiTheme="majorHAnsi"/>
        </w:rPr>
        <w:t>Bone marrow evaluation</w:t>
      </w:r>
    </w:p>
    <w:p w:rsidR="000963A6" w:rsidRDefault="000963A6" w:rsidP="000963A6">
      <w:pPr>
        <w:ind w:left="720"/>
        <w:rPr>
          <w:rFonts w:asciiTheme="majorHAnsi" w:hAnsiTheme="majorHAnsi"/>
        </w:rPr>
      </w:pPr>
      <w:proofErr w:type="gramStart"/>
      <w:r>
        <w:rPr>
          <w:rFonts w:asciiTheme="majorHAnsi" w:hAnsiTheme="majorHAnsi"/>
        </w:rPr>
        <w:t>Local infiltration alone or in combo with sedation.</w:t>
      </w:r>
      <w:proofErr w:type="gramEnd"/>
      <w:r>
        <w:rPr>
          <w:rFonts w:asciiTheme="majorHAnsi" w:hAnsiTheme="majorHAnsi"/>
        </w:rPr>
        <w:t xml:space="preserve"> General anesthesia may be needed for uncooperative patients.</w:t>
      </w:r>
    </w:p>
    <w:p w:rsidR="000963A6" w:rsidRDefault="000963A6" w:rsidP="000963A6">
      <w:pPr>
        <w:ind w:left="720"/>
        <w:rPr>
          <w:rFonts w:asciiTheme="majorHAnsi" w:hAnsiTheme="majorHAnsi"/>
        </w:rPr>
      </w:pPr>
    </w:p>
    <w:p w:rsidR="000963A6" w:rsidRDefault="000963A6" w:rsidP="000963A6">
      <w:pPr>
        <w:rPr>
          <w:rFonts w:asciiTheme="majorHAnsi" w:hAnsiTheme="majorHAnsi"/>
        </w:rPr>
      </w:pPr>
      <w:r>
        <w:rPr>
          <w:rFonts w:asciiTheme="majorHAnsi" w:hAnsiTheme="majorHAnsi"/>
        </w:rPr>
        <w:t>E-tube placement</w:t>
      </w:r>
    </w:p>
    <w:p w:rsidR="000963A6" w:rsidRDefault="000963A6" w:rsidP="000963A6">
      <w:pPr>
        <w:ind w:left="720"/>
        <w:rPr>
          <w:rFonts w:asciiTheme="majorHAnsi" w:hAnsiTheme="majorHAnsi"/>
        </w:rPr>
      </w:pPr>
      <w:r>
        <w:rPr>
          <w:rFonts w:asciiTheme="majorHAnsi" w:hAnsiTheme="majorHAnsi"/>
        </w:rPr>
        <w:t>General anesthesia required for placement and to protect airway.</w:t>
      </w:r>
    </w:p>
    <w:p w:rsidR="000963A6" w:rsidRDefault="000963A6" w:rsidP="000963A6">
      <w:pPr>
        <w:ind w:left="720"/>
        <w:rPr>
          <w:rFonts w:asciiTheme="majorHAnsi" w:hAnsiTheme="majorHAnsi"/>
        </w:rPr>
      </w:pPr>
    </w:p>
    <w:p w:rsidR="000963A6" w:rsidRDefault="000963A6" w:rsidP="000963A6">
      <w:pPr>
        <w:rPr>
          <w:rFonts w:asciiTheme="majorHAnsi" w:hAnsiTheme="majorHAnsi"/>
        </w:rPr>
      </w:pPr>
      <w:r>
        <w:rPr>
          <w:rFonts w:asciiTheme="majorHAnsi" w:hAnsiTheme="majorHAnsi"/>
        </w:rPr>
        <w:t>CT and MRI</w:t>
      </w:r>
    </w:p>
    <w:p w:rsidR="000963A6" w:rsidRDefault="000963A6" w:rsidP="000963A6">
      <w:pPr>
        <w:ind w:left="720"/>
        <w:rPr>
          <w:rFonts w:asciiTheme="majorHAnsi" w:hAnsiTheme="majorHAnsi"/>
        </w:rPr>
      </w:pPr>
      <w:proofErr w:type="gramStart"/>
      <w:r>
        <w:rPr>
          <w:rFonts w:asciiTheme="majorHAnsi" w:hAnsiTheme="majorHAnsi"/>
        </w:rPr>
        <w:t>Difficult to assess depth due to lack of stimulation.</w:t>
      </w:r>
      <w:proofErr w:type="gramEnd"/>
      <w:r>
        <w:rPr>
          <w:rFonts w:asciiTheme="majorHAnsi" w:hAnsiTheme="majorHAnsi"/>
        </w:rPr>
        <w:t xml:space="preserve"> </w:t>
      </w:r>
      <w:proofErr w:type="gramStart"/>
      <w:r>
        <w:rPr>
          <w:rFonts w:asciiTheme="majorHAnsi" w:hAnsiTheme="majorHAnsi"/>
        </w:rPr>
        <w:t>Harder to monitor.</w:t>
      </w:r>
      <w:proofErr w:type="gramEnd"/>
    </w:p>
    <w:p w:rsidR="000963A6" w:rsidRDefault="000963A6" w:rsidP="000963A6">
      <w:pPr>
        <w:ind w:left="720"/>
        <w:rPr>
          <w:rFonts w:asciiTheme="majorHAnsi" w:hAnsiTheme="majorHAnsi"/>
        </w:rPr>
      </w:pPr>
      <w:r>
        <w:rPr>
          <w:rFonts w:asciiTheme="majorHAnsi" w:hAnsiTheme="majorHAnsi"/>
        </w:rPr>
        <w:t xml:space="preserve">Contrast agents </w:t>
      </w:r>
    </w:p>
    <w:p w:rsidR="000963A6" w:rsidRDefault="000963A6" w:rsidP="000963A6">
      <w:pPr>
        <w:ind w:left="1440"/>
        <w:rPr>
          <w:rFonts w:asciiTheme="majorHAnsi" w:hAnsiTheme="majorHAnsi"/>
        </w:rPr>
      </w:pPr>
      <w:r>
        <w:rPr>
          <w:rFonts w:asciiTheme="majorHAnsi" w:hAnsiTheme="majorHAnsi"/>
        </w:rPr>
        <w:t>CT: iodinated agents – ionic and hyperosmolar. ASE – hypotension, tachycardia, depressed ST segments and prolonged QT intervals. Normal hydration status</w:t>
      </w:r>
      <w:r w:rsidR="00510D85">
        <w:rPr>
          <w:rFonts w:asciiTheme="majorHAnsi" w:hAnsiTheme="majorHAnsi"/>
        </w:rPr>
        <w:t xml:space="preserve"> is essential prior to administration.</w:t>
      </w:r>
    </w:p>
    <w:p w:rsidR="00510D85" w:rsidRDefault="00510D85" w:rsidP="00510D85">
      <w:pPr>
        <w:ind w:left="1440"/>
        <w:rPr>
          <w:rFonts w:asciiTheme="majorHAnsi" w:hAnsiTheme="majorHAnsi"/>
        </w:rPr>
      </w:pPr>
      <w:r>
        <w:rPr>
          <w:rFonts w:asciiTheme="majorHAnsi" w:hAnsiTheme="majorHAnsi"/>
        </w:rPr>
        <w:t xml:space="preserve">MRI: paramagnetic element (gadolinium). Lower osmotic burden to the patient and smaller volumes required compared to CT contrast agents. No ASE reported in vet species, but in humans – hypotension, hypertension, vasodilation, tachycardia, nausea, vomiting, </w:t>
      </w:r>
      <w:proofErr w:type="gramStart"/>
      <w:r>
        <w:rPr>
          <w:rFonts w:asciiTheme="majorHAnsi" w:hAnsiTheme="majorHAnsi"/>
        </w:rPr>
        <w:t>headache</w:t>
      </w:r>
      <w:proofErr w:type="gramEnd"/>
      <w:r>
        <w:rPr>
          <w:rFonts w:asciiTheme="majorHAnsi" w:hAnsiTheme="majorHAnsi"/>
        </w:rPr>
        <w:t>.</w:t>
      </w:r>
    </w:p>
    <w:p w:rsidR="00955F74" w:rsidRDefault="00510D85" w:rsidP="00510D85">
      <w:pPr>
        <w:ind w:left="720"/>
        <w:rPr>
          <w:rFonts w:asciiTheme="majorHAnsi" w:hAnsiTheme="majorHAnsi"/>
        </w:rPr>
      </w:pPr>
      <w:r>
        <w:rPr>
          <w:rFonts w:asciiTheme="majorHAnsi" w:hAnsiTheme="majorHAnsi"/>
        </w:rPr>
        <w:t>MRI: must have special equipment. MRI safe (safe to use in the MRI, may affect the quality of the diagnostic information), MRI compatible (safe to use in the MRI, diagnostic quality not affected).</w:t>
      </w:r>
      <w:r w:rsidR="00955F74">
        <w:rPr>
          <w:rFonts w:asciiTheme="majorHAnsi" w:hAnsiTheme="majorHAnsi"/>
        </w:rPr>
        <w:t xml:space="preserve"> No metal implants. </w:t>
      </w:r>
    </w:p>
    <w:p w:rsidR="00955F74" w:rsidRDefault="00955F74" w:rsidP="00955F74">
      <w:pPr>
        <w:rPr>
          <w:rFonts w:asciiTheme="majorHAnsi" w:hAnsiTheme="majorHAnsi"/>
        </w:rPr>
      </w:pPr>
    </w:p>
    <w:p w:rsidR="00955F74" w:rsidRDefault="00955F74" w:rsidP="00955F74">
      <w:pPr>
        <w:rPr>
          <w:rFonts w:asciiTheme="majorHAnsi" w:hAnsiTheme="majorHAnsi"/>
        </w:rPr>
      </w:pPr>
      <w:r>
        <w:rPr>
          <w:rFonts w:asciiTheme="majorHAnsi" w:hAnsiTheme="majorHAnsi"/>
        </w:rPr>
        <w:t>Ultrasound</w:t>
      </w:r>
    </w:p>
    <w:p w:rsidR="00955F74" w:rsidRDefault="00955F74" w:rsidP="00955F74">
      <w:pPr>
        <w:ind w:left="720"/>
        <w:rPr>
          <w:rFonts w:asciiTheme="majorHAnsi" w:hAnsiTheme="majorHAnsi"/>
        </w:rPr>
      </w:pPr>
      <w:r>
        <w:rPr>
          <w:rFonts w:asciiTheme="majorHAnsi" w:hAnsiTheme="majorHAnsi"/>
        </w:rPr>
        <w:t>Sedation, anesthesia if needed</w:t>
      </w:r>
    </w:p>
    <w:p w:rsidR="00955F74" w:rsidRDefault="00955F74" w:rsidP="00955F74">
      <w:pPr>
        <w:ind w:left="720"/>
        <w:rPr>
          <w:rFonts w:asciiTheme="majorHAnsi" w:hAnsiTheme="majorHAnsi"/>
        </w:rPr>
      </w:pPr>
    </w:p>
    <w:p w:rsidR="00955F74" w:rsidRDefault="00955F74" w:rsidP="00955F74">
      <w:pPr>
        <w:rPr>
          <w:rFonts w:asciiTheme="majorHAnsi" w:hAnsiTheme="majorHAnsi"/>
        </w:rPr>
      </w:pPr>
      <w:r>
        <w:rPr>
          <w:rFonts w:asciiTheme="majorHAnsi" w:hAnsiTheme="majorHAnsi"/>
        </w:rPr>
        <w:t>Radiation therapy</w:t>
      </w:r>
    </w:p>
    <w:p w:rsidR="00955F74" w:rsidRDefault="00955F74" w:rsidP="00955F74">
      <w:pPr>
        <w:ind w:left="720"/>
        <w:rPr>
          <w:rFonts w:asciiTheme="majorHAnsi" w:hAnsiTheme="majorHAnsi"/>
        </w:rPr>
      </w:pPr>
      <w:r>
        <w:rPr>
          <w:rFonts w:asciiTheme="majorHAnsi" w:hAnsiTheme="majorHAnsi"/>
        </w:rPr>
        <w:t>Easily administered and rapid recovery</w:t>
      </w:r>
    </w:p>
    <w:p w:rsidR="00955F74" w:rsidRDefault="00955F74" w:rsidP="00955F74">
      <w:pPr>
        <w:rPr>
          <w:rFonts w:asciiTheme="majorHAnsi" w:hAnsiTheme="majorHAnsi"/>
        </w:rPr>
      </w:pPr>
    </w:p>
    <w:p w:rsidR="00955F74" w:rsidRDefault="00955F74" w:rsidP="00955F74">
      <w:pPr>
        <w:rPr>
          <w:rFonts w:asciiTheme="majorHAnsi" w:hAnsiTheme="majorHAnsi"/>
        </w:rPr>
      </w:pPr>
      <w:r>
        <w:rPr>
          <w:rFonts w:asciiTheme="majorHAnsi" w:hAnsiTheme="majorHAnsi"/>
        </w:rPr>
        <w:t>Monitoring</w:t>
      </w:r>
    </w:p>
    <w:p w:rsidR="00955F74" w:rsidRDefault="00955F74" w:rsidP="00510D85">
      <w:pPr>
        <w:ind w:left="720"/>
        <w:rPr>
          <w:rFonts w:asciiTheme="majorHAnsi" w:hAnsiTheme="majorHAnsi"/>
        </w:rPr>
      </w:pPr>
      <w:r>
        <w:rPr>
          <w:rFonts w:asciiTheme="majorHAnsi" w:hAnsiTheme="majorHAnsi"/>
        </w:rPr>
        <w:t xml:space="preserve">Essential monitoring devices should include: </w:t>
      </w:r>
      <w:proofErr w:type="spellStart"/>
      <w:r>
        <w:rPr>
          <w:rFonts w:asciiTheme="majorHAnsi" w:hAnsiTheme="majorHAnsi"/>
        </w:rPr>
        <w:t>capnography</w:t>
      </w:r>
      <w:proofErr w:type="spellEnd"/>
      <w:r>
        <w:rPr>
          <w:rFonts w:asciiTheme="majorHAnsi" w:hAnsiTheme="majorHAnsi"/>
        </w:rPr>
        <w:t xml:space="preserve">, pulse </w:t>
      </w:r>
      <w:proofErr w:type="spellStart"/>
      <w:r>
        <w:rPr>
          <w:rFonts w:asciiTheme="majorHAnsi" w:hAnsiTheme="majorHAnsi"/>
        </w:rPr>
        <w:t>oximetry</w:t>
      </w:r>
      <w:proofErr w:type="spellEnd"/>
      <w:r>
        <w:rPr>
          <w:rFonts w:asciiTheme="majorHAnsi" w:hAnsiTheme="majorHAnsi"/>
        </w:rPr>
        <w:t>, continuous EKG. Blood pressure monitoring also recommended. Concentration of 1.2 to 1.4 MAC is considered to be appropriate for most animals.</w:t>
      </w:r>
    </w:p>
    <w:p w:rsidR="00510D85" w:rsidRDefault="00510D85" w:rsidP="00510D85">
      <w:pPr>
        <w:ind w:left="720"/>
        <w:rPr>
          <w:rFonts w:asciiTheme="majorHAnsi" w:hAnsiTheme="majorHAnsi"/>
        </w:rPr>
      </w:pPr>
      <w:r>
        <w:rPr>
          <w:rFonts w:asciiTheme="majorHAnsi" w:hAnsiTheme="majorHAnsi"/>
        </w:rPr>
        <w:br/>
      </w:r>
    </w:p>
    <w:p w:rsidR="00F468B9" w:rsidRDefault="00510D85" w:rsidP="00F468B9">
      <w:pPr>
        <w:ind w:left="720"/>
        <w:rPr>
          <w:rFonts w:asciiTheme="majorHAnsi" w:hAnsiTheme="majorHAnsi"/>
        </w:rPr>
      </w:pPr>
      <w:r>
        <w:rPr>
          <w:rFonts w:asciiTheme="majorHAnsi" w:hAnsiTheme="majorHAnsi"/>
        </w:rPr>
        <w:br w:type="column"/>
      </w:r>
      <w:r w:rsidR="00F468B9">
        <w:rPr>
          <w:rFonts w:asciiTheme="majorHAnsi" w:hAnsiTheme="majorHAnsi"/>
        </w:rPr>
        <w:lastRenderedPageBreak/>
        <w:t xml:space="preserve">Questions for Ch. 52 </w:t>
      </w:r>
      <w:proofErr w:type="spellStart"/>
      <w:r w:rsidR="00F468B9">
        <w:rPr>
          <w:rFonts w:asciiTheme="majorHAnsi" w:hAnsiTheme="majorHAnsi"/>
        </w:rPr>
        <w:t>Lumb</w:t>
      </w:r>
      <w:proofErr w:type="spellEnd"/>
      <w:r w:rsidR="00F468B9">
        <w:rPr>
          <w:rFonts w:asciiTheme="majorHAnsi" w:hAnsiTheme="majorHAnsi"/>
        </w:rPr>
        <w:t xml:space="preserve"> and Jones</w:t>
      </w:r>
    </w:p>
    <w:p w:rsidR="00F468B9" w:rsidRDefault="00F468B9" w:rsidP="00F468B9">
      <w:pPr>
        <w:ind w:left="720"/>
        <w:rPr>
          <w:rFonts w:asciiTheme="majorHAnsi" w:hAnsiTheme="majorHAnsi"/>
        </w:rPr>
      </w:pPr>
    </w:p>
    <w:p w:rsidR="00F468B9" w:rsidRPr="00510D85" w:rsidRDefault="00F468B9" w:rsidP="00F468B9">
      <w:pPr>
        <w:pStyle w:val="ListParagraph"/>
        <w:numPr>
          <w:ilvl w:val="0"/>
          <w:numId w:val="1"/>
        </w:numPr>
        <w:rPr>
          <w:rFonts w:asciiTheme="majorHAnsi" w:hAnsiTheme="majorHAnsi"/>
        </w:rPr>
      </w:pPr>
      <w:r w:rsidRPr="00510D85">
        <w:rPr>
          <w:rFonts w:asciiTheme="majorHAnsi" w:hAnsiTheme="majorHAnsi"/>
        </w:rPr>
        <w:t>What is the difference between MRI safe and MRI compatible in regards to anesthetic monitoring equipment?</w:t>
      </w:r>
    </w:p>
    <w:p w:rsidR="00F468B9" w:rsidRDefault="00F468B9" w:rsidP="00F468B9">
      <w:pPr>
        <w:rPr>
          <w:rFonts w:asciiTheme="majorHAnsi" w:hAnsiTheme="majorHAnsi"/>
        </w:rPr>
      </w:pPr>
    </w:p>
    <w:p w:rsidR="00F468B9" w:rsidRDefault="00F468B9" w:rsidP="00F468B9">
      <w:pPr>
        <w:ind w:left="720"/>
        <w:rPr>
          <w:rFonts w:asciiTheme="majorHAnsi" w:hAnsiTheme="majorHAnsi"/>
        </w:rPr>
      </w:pPr>
    </w:p>
    <w:p w:rsidR="00F468B9" w:rsidRDefault="00F468B9" w:rsidP="00F468B9">
      <w:pPr>
        <w:ind w:left="720"/>
        <w:rPr>
          <w:rFonts w:asciiTheme="majorHAnsi" w:hAnsiTheme="majorHAnsi"/>
        </w:rPr>
      </w:pPr>
    </w:p>
    <w:p w:rsidR="00F468B9" w:rsidRDefault="00F468B9" w:rsidP="00F468B9">
      <w:pPr>
        <w:ind w:left="720"/>
        <w:rPr>
          <w:rFonts w:asciiTheme="majorHAnsi" w:hAnsiTheme="majorHAnsi"/>
        </w:rPr>
      </w:pPr>
    </w:p>
    <w:p w:rsidR="00F468B9" w:rsidRPr="00AE3D08" w:rsidRDefault="00F468B9" w:rsidP="00F468B9">
      <w:pPr>
        <w:pStyle w:val="ListParagraph"/>
        <w:numPr>
          <w:ilvl w:val="0"/>
          <w:numId w:val="1"/>
        </w:numPr>
        <w:rPr>
          <w:rFonts w:asciiTheme="majorHAnsi" w:hAnsiTheme="majorHAnsi"/>
        </w:rPr>
      </w:pPr>
      <w:r w:rsidRPr="00AE3D08">
        <w:rPr>
          <w:rFonts w:asciiTheme="majorHAnsi" w:hAnsiTheme="majorHAnsi"/>
        </w:rPr>
        <w:t>Name three potential side effects of iodinated CT contrast agents.</w:t>
      </w:r>
      <w:r>
        <w:rPr>
          <w:rFonts w:asciiTheme="majorHAnsi" w:hAnsiTheme="majorHAnsi"/>
        </w:rPr>
        <w:t xml:space="preserve"> </w:t>
      </w:r>
    </w:p>
    <w:p w:rsidR="00F468B9" w:rsidRDefault="00F468B9" w:rsidP="00F468B9">
      <w:pPr>
        <w:ind w:left="720"/>
        <w:rPr>
          <w:rFonts w:asciiTheme="majorHAnsi" w:hAnsiTheme="majorHAnsi"/>
        </w:rPr>
      </w:pPr>
    </w:p>
    <w:p w:rsidR="00F468B9" w:rsidRDefault="00F468B9">
      <w:pPr>
        <w:rPr>
          <w:rFonts w:asciiTheme="majorHAnsi" w:hAnsiTheme="majorHAnsi"/>
        </w:rPr>
      </w:pPr>
      <w:r>
        <w:rPr>
          <w:rFonts w:asciiTheme="majorHAnsi" w:hAnsiTheme="majorHAnsi"/>
        </w:rPr>
        <w:br w:type="page"/>
      </w:r>
    </w:p>
    <w:p w:rsidR="00510D85" w:rsidRDefault="00510D85" w:rsidP="00510D85">
      <w:pPr>
        <w:ind w:left="720"/>
        <w:rPr>
          <w:rFonts w:asciiTheme="majorHAnsi" w:hAnsiTheme="majorHAnsi"/>
        </w:rPr>
      </w:pPr>
      <w:r>
        <w:rPr>
          <w:rFonts w:asciiTheme="majorHAnsi" w:hAnsiTheme="majorHAnsi"/>
        </w:rPr>
        <w:lastRenderedPageBreak/>
        <w:t xml:space="preserve">Questions for Ch. 52 </w:t>
      </w:r>
      <w:proofErr w:type="spellStart"/>
      <w:r>
        <w:rPr>
          <w:rFonts w:asciiTheme="majorHAnsi" w:hAnsiTheme="majorHAnsi"/>
        </w:rPr>
        <w:t>Lumb</w:t>
      </w:r>
      <w:proofErr w:type="spellEnd"/>
      <w:r>
        <w:rPr>
          <w:rFonts w:asciiTheme="majorHAnsi" w:hAnsiTheme="majorHAnsi"/>
        </w:rPr>
        <w:t xml:space="preserve"> and Jones</w:t>
      </w:r>
    </w:p>
    <w:p w:rsidR="00510D85" w:rsidRDefault="00510D85" w:rsidP="00510D85">
      <w:pPr>
        <w:ind w:left="720"/>
        <w:rPr>
          <w:rFonts w:asciiTheme="majorHAnsi" w:hAnsiTheme="majorHAnsi"/>
        </w:rPr>
      </w:pPr>
    </w:p>
    <w:p w:rsidR="00510D85" w:rsidRPr="00510D85" w:rsidRDefault="00510D85" w:rsidP="00510D85">
      <w:pPr>
        <w:pStyle w:val="ListParagraph"/>
        <w:numPr>
          <w:ilvl w:val="0"/>
          <w:numId w:val="1"/>
        </w:numPr>
        <w:rPr>
          <w:rFonts w:asciiTheme="majorHAnsi" w:hAnsiTheme="majorHAnsi"/>
        </w:rPr>
      </w:pPr>
      <w:r w:rsidRPr="00510D85">
        <w:rPr>
          <w:rFonts w:asciiTheme="majorHAnsi" w:hAnsiTheme="majorHAnsi"/>
        </w:rPr>
        <w:t>What is the difference between MRI safe and MRI compatible in regards to anesthetic monitoring equipment?</w:t>
      </w:r>
    </w:p>
    <w:p w:rsidR="00955F74" w:rsidRDefault="00955F74" w:rsidP="00510D85">
      <w:pPr>
        <w:rPr>
          <w:rFonts w:asciiTheme="majorHAnsi" w:hAnsiTheme="majorHAnsi"/>
        </w:rPr>
      </w:pPr>
    </w:p>
    <w:p w:rsidR="00510D85" w:rsidRDefault="00510D85" w:rsidP="00955F74">
      <w:pPr>
        <w:ind w:left="720"/>
        <w:rPr>
          <w:rFonts w:asciiTheme="majorHAnsi" w:hAnsiTheme="majorHAnsi"/>
        </w:rPr>
      </w:pPr>
      <w:r>
        <w:rPr>
          <w:rFonts w:asciiTheme="majorHAnsi" w:hAnsiTheme="majorHAnsi"/>
        </w:rPr>
        <w:t>MRI safe – the device, when used in an MRI, has been shown to present no additional risk to the patient or other individual risk to the patient or other individual, but may affect the quality of the diagnostic infor</w:t>
      </w:r>
      <w:bookmarkStart w:id="0" w:name="_GoBack"/>
      <w:bookmarkEnd w:id="0"/>
      <w:r>
        <w:rPr>
          <w:rFonts w:asciiTheme="majorHAnsi" w:hAnsiTheme="majorHAnsi"/>
        </w:rPr>
        <w:t>mation</w:t>
      </w:r>
    </w:p>
    <w:p w:rsidR="00510D85" w:rsidRDefault="00510D85" w:rsidP="00955F74">
      <w:pPr>
        <w:ind w:left="720"/>
        <w:rPr>
          <w:rFonts w:asciiTheme="majorHAnsi" w:hAnsiTheme="majorHAnsi"/>
        </w:rPr>
      </w:pPr>
      <w:r>
        <w:rPr>
          <w:rFonts w:asciiTheme="majorHAnsi" w:hAnsiTheme="majorHAnsi"/>
        </w:rPr>
        <w:t>MRI compatible – the device, when used in an MRI</w:t>
      </w:r>
      <w:r w:rsidR="00955F74">
        <w:rPr>
          <w:rFonts w:asciiTheme="majorHAnsi" w:hAnsiTheme="majorHAnsi"/>
        </w:rPr>
        <w:t xml:space="preserve"> environment, has been demonstrated to neither significantly affect the quality of the diagnostic info or to be affected by the MR unit.</w:t>
      </w:r>
    </w:p>
    <w:p w:rsidR="00955F74" w:rsidRDefault="00955F74" w:rsidP="00955F74">
      <w:pPr>
        <w:ind w:left="720"/>
        <w:rPr>
          <w:rFonts w:asciiTheme="majorHAnsi" w:hAnsiTheme="majorHAnsi"/>
        </w:rPr>
      </w:pPr>
    </w:p>
    <w:p w:rsidR="00955F74" w:rsidRPr="00AE3D08" w:rsidRDefault="00AE3D08" w:rsidP="00AE3D08">
      <w:pPr>
        <w:pStyle w:val="ListParagraph"/>
        <w:numPr>
          <w:ilvl w:val="0"/>
          <w:numId w:val="1"/>
        </w:numPr>
        <w:rPr>
          <w:rFonts w:asciiTheme="majorHAnsi" w:hAnsiTheme="majorHAnsi"/>
        </w:rPr>
      </w:pPr>
      <w:r w:rsidRPr="00AE3D08">
        <w:rPr>
          <w:rFonts w:asciiTheme="majorHAnsi" w:hAnsiTheme="majorHAnsi"/>
        </w:rPr>
        <w:t>Name three potential side effects of iodinated CT contrast agents.</w:t>
      </w:r>
      <w:r>
        <w:rPr>
          <w:rFonts w:asciiTheme="majorHAnsi" w:hAnsiTheme="majorHAnsi"/>
        </w:rPr>
        <w:t xml:space="preserve"> </w:t>
      </w:r>
    </w:p>
    <w:p w:rsidR="00AE3D08" w:rsidRDefault="00AE3D08" w:rsidP="00AE3D08">
      <w:pPr>
        <w:ind w:left="720"/>
        <w:rPr>
          <w:rFonts w:asciiTheme="majorHAnsi" w:hAnsiTheme="majorHAnsi"/>
        </w:rPr>
      </w:pPr>
    </w:p>
    <w:p w:rsidR="00AE3D08" w:rsidRDefault="00AE3D08" w:rsidP="00AE3D08">
      <w:pPr>
        <w:ind w:left="720"/>
        <w:rPr>
          <w:rFonts w:asciiTheme="majorHAnsi" w:hAnsiTheme="majorHAnsi"/>
        </w:rPr>
      </w:pPr>
      <w:r>
        <w:rPr>
          <w:rFonts w:asciiTheme="majorHAnsi" w:hAnsiTheme="majorHAnsi"/>
        </w:rPr>
        <w:t>Hypotension</w:t>
      </w:r>
    </w:p>
    <w:p w:rsidR="00AE3D08" w:rsidRDefault="00AE3D08" w:rsidP="00AE3D08">
      <w:pPr>
        <w:ind w:left="720"/>
        <w:rPr>
          <w:rFonts w:asciiTheme="majorHAnsi" w:hAnsiTheme="majorHAnsi"/>
        </w:rPr>
      </w:pPr>
      <w:r>
        <w:rPr>
          <w:rFonts w:asciiTheme="majorHAnsi" w:hAnsiTheme="majorHAnsi"/>
        </w:rPr>
        <w:t>Tachycardia</w:t>
      </w:r>
    </w:p>
    <w:p w:rsidR="00AE3D08" w:rsidRDefault="00AE3D08" w:rsidP="00AE3D08">
      <w:pPr>
        <w:ind w:left="720"/>
        <w:rPr>
          <w:rFonts w:asciiTheme="majorHAnsi" w:hAnsiTheme="majorHAnsi"/>
        </w:rPr>
      </w:pPr>
      <w:r>
        <w:rPr>
          <w:rFonts w:asciiTheme="majorHAnsi" w:hAnsiTheme="majorHAnsi"/>
        </w:rPr>
        <w:t>Depressed ST segments</w:t>
      </w:r>
    </w:p>
    <w:p w:rsidR="00AE3D08" w:rsidRDefault="00AE3D08" w:rsidP="00AE3D08">
      <w:pPr>
        <w:ind w:left="720"/>
        <w:rPr>
          <w:rFonts w:asciiTheme="majorHAnsi" w:hAnsiTheme="majorHAnsi"/>
        </w:rPr>
      </w:pPr>
      <w:r>
        <w:rPr>
          <w:rFonts w:asciiTheme="majorHAnsi" w:hAnsiTheme="majorHAnsi"/>
        </w:rPr>
        <w:t>Prolonged QT interval</w:t>
      </w:r>
    </w:p>
    <w:p w:rsidR="00AE3D08" w:rsidRDefault="00AE3D08" w:rsidP="00AE3D08">
      <w:pPr>
        <w:ind w:left="720"/>
        <w:rPr>
          <w:rFonts w:asciiTheme="majorHAnsi" w:hAnsiTheme="majorHAnsi"/>
        </w:rPr>
      </w:pPr>
      <w:r>
        <w:rPr>
          <w:rFonts w:asciiTheme="majorHAnsi" w:hAnsiTheme="majorHAnsi"/>
        </w:rPr>
        <w:t>Cardiac arrest</w:t>
      </w:r>
    </w:p>
    <w:p w:rsidR="00AE3D08" w:rsidRDefault="00AE3D08" w:rsidP="00AE3D08">
      <w:pPr>
        <w:ind w:left="720"/>
        <w:rPr>
          <w:rFonts w:asciiTheme="majorHAnsi" w:hAnsiTheme="majorHAnsi"/>
        </w:rPr>
      </w:pPr>
    </w:p>
    <w:p w:rsidR="00AE3D08" w:rsidRPr="00AE3D08" w:rsidRDefault="00AE3D08" w:rsidP="00AE3D08">
      <w:pPr>
        <w:ind w:left="720"/>
        <w:rPr>
          <w:rFonts w:asciiTheme="majorHAnsi" w:hAnsiTheme="majorHAnsi"/>
        </w:rPr>
      </w:pPr>
    </w:p>
    <w:p w:rsidR="00510D85" w:rsidRPr="000963A6" w:rsidRDefault="00510D85" w:rsidP="00510D85">
      <w:pPr>
        <w:ind w:left="720"/>
        <w:rPr>
          <w:rFonts w:asciiTheme="majorHAnsi" w:hAnsiTheme="majorHAnsi"/>
        </w:rPr>
      </w:pPr>
    </w:p>
    <w:sectPr w:rsidR="00510D85" w:rsidRPr="000963A6" w:rsidSect="000963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60257"/>
    <w:multiLevelType w:val="hybridMultilevel"/>
    <w:tmpl w:val="326E2E30"/>
    <w:lvl w:ilvl="0" w:tplc="19ECF2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3A6"/>
    <w:rsid w:val="000963A6"/>
    <w:rsid w:val="00510D85"/>
    <w:rsid w:val="008F05A2"/>
    <w:rsid w:val="00955F74"/>
    <w:rsid w:val="00AE3D08"/>
    <w:rsid w:val="00F468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D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CAH ICU</cp:lastModifiedBy>
  <cp:revision>3</cp:revision>
  <cp:lastPrinted>2013-07-01T21:24:00Z</cp:lastPrinted>
  <dcterms:created xsi:type="dcterms:W3CDTF">2013-06-30T20:41:00Z</dcterms:created>
  <dcterms:modified xsi:type="dcterms:W3CDTF">2013-07-01T21:24:00Z</dcterms:modified>
</cp:coreProperties>
</file>