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A6E" w:rsidRPr="00F126C1" w:rsidRDefault="00EA7717" w:rsidP="00F126C1">
      <w:pPr>
        <w:jc w:val="center"/>
        <w:rPr>
          <w:b/>
          <w:sz w:val="32"/>
          <w:szCs w:val="32"/>
        </w:rPr>
      </w:pPr>
      <w:proofErr w:type="spellStart"/>
      <w:r w:rsidRPr="00F126C1">
        <w:rPr>
          <w:b/>
          <w:sz w:val="32"/>
          <w:szCs w:val="32"/>
        </w:rPr>
        <w:t>Lumb</w:t>
      </w:r>
      <w:proofErr w:type="spellEnd"/>
      <w:r w:rsidRPr="00F126C1">
        <w:rPr>
          <w:b/>
          <w:sz w:val="32"/>
          <w:szCs w:val="32"/>
        </w:rPr>
        <w:t xml:space="preserve"> and Jones Chapter 38: Anesthesia for patients with neurological disease</w:t>
      </w:r>
    </w:p>
    <w:p w:rsidR="00EA7717" w:rsidRPr="00F126C1" w:rsidRDefault="00734714">
      <w:pPr>
        <w:rPr>
          <w:b/>
        </w:rPr>
      </w:pPr>
      <w:r w:rsidRPr="00F126C1">
        <w:rPr>
          <w:b/>
        </w:rPr>
        <w:t>Intro</w:t>
      </w:r>
    </w:p>
    <w:p w:rsidR="00734714" w:rsidRDefault="00734714" w:rsidP="00734714">
      <w:pPr>
        <w:pStyle w:val="ListParagraph"/>
        <w:numPr>
          <w:ilvl w:val="0"/>
          <w:numId w:val="1"/>
        </w:numPr>
      </w:pPr>
      <w:r w:rsidRPr="00734714">
        <w:t xml:space="preserve">Diagnostic procedures that require either general anesthesia or heavy sedation include electroencephalography (EEG), imaging techniques, and other </w:t>
      </w:r>
      <w:proofErr w:type="spellStart"/>
      <w:r w:rsidRPr="00734714">
        <w:t>electrodiagnostic</w:t>
      </w:r>
      <w:proofErr w:type="spellEnd"/>
      <w:r w:rsidRPr="00734714">
        <w:t xml:space="preserve"> tests</w:t>
      </w:r>
    </w:p>
    <w:p w:rsidR="00734714" w:rsidRDefault="00734714" w:rsidP="00734714">
      <w:pPr>
        <w:pStyle w:val="ListParagraph"/>
        <w:numPr>
          <w:ilvl w:val="0"/>
          <w:numId w:val="1"/>
        </w:numPr>
      </w:pPr>
      <w:r>
        <w:rPr>
          <w:noProof/>
          <w:lang w:eastAsia="en-CA"/>
        </w:rPr>
        <w:drawing>
          <wp:anchor distT="0" distB="0" distL="114300" distR="114300" simplePos="0" relativeHeight="251658240" behindDoc="1" locked="0" layoutInCell="1" allowOverlap="1">
            <wp:simplePos x="0" y="0"/>
            <wp:positionH relativeFrom="column">
              <wp:posOffset>3552825</wp:posOffset>
            </wp:positionH>
            <wp:positionV relativeFrom="paragraph">
              <wp:posOffset>558165</wp:posOffset>
            </wp:positionV>
            <wp:extent cx="3655695" cy="2933700"/>
            <wp:effectExtent l="19050" t="0" r="1905" b="0"/>
            <wp:wrapTight wrapText="bothSides">
              <wp:wrapPolygon edited="0">
                <wp:start x="-113" y="0"/>
                <wp:lineTo x="-113" y="21460"/>
                <wp:lineTo x="21611" y="21460"/>
                <wp:lineTo x="21611" y="0"/>
                <wp:lineTo x="-113" y="0"/>
              </wp:wrapPolygon>
            </wp:wrapTight>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5" cstate="print"/>
                    <a:stretch>
                      <a:fillRect/>
                    </a:stretch>
                  </pic:blipFill>
                  <pic:spPr>
                    <a:xfrm>
                      <a:off x="0" y="0"/>
                      <a:ext cx="3655695" cy="2933700"/>
                    </a:xfrm>
                    <a:prstGeom prst="rect">
                      <a:avLst/>
                    </a:prstGeom>
                  </pic:spPr>
                </pic:pic>
              </a:graphicData>
            </a:graphic>
          </wp:anchor>
        </w:drawing>
      </w:r>
      <w:r w:rsidRPr="00734714">
        <w:t>In animals with neurological disease, consideration of the dynamics of intracranial pressure</w:t>
      </w:r>
      <w:r>
        <w:t>, cerebral blood flow</w:t>
      </w:r>
      <w:r w:rsidRPr="00734714">
        <w:t xml:space="preserve">, </w:t>
      </w:r>
      <w:r>
        <w:t>and CSF</w:t>
      </w:r>
      <w:r w:rsidRPr="00734714">
        <w:t xml:space="preserve"> production and flow is important in preventing patient morbidity or death</w:t>
      </w:r>
    </w:p>
    <w:p w:rsidR="00734714" w:rsidRPr="00F126C1" w:rsidRDefault="00734714" w:rsidP="00734714">
      <w:pPr>
        <w:rPr>
          <w:b/>
        </w:rPr>
      </w:pPr>
      <w:r w:rsidRPr="00F126C1">
        <w:rPr>
          <w:b/>
        </w:rPr>
        <w:t>Physiology</w:t>
      </w:r>
    </w:p>
    <w:p w:rsidR="00734714" w:rsidRDefault="00734714" w:rsidP="00734714">
      <w:pPr>
        <w:pStyle w:val="ListParagraph"/>
        <w:numPr>
          <w:ilvl w:val="0"/>
          <w:numId w:val="1"/>
        </w:numPr>
      </w:pPr>
      <w:r>
        <w:t xml:space="preserve">In </w:t>
      </w:r>
      <w:r w:rsidRPr="00734714">
        <w:t xml:space="preserve">normal awake animals, blood supply to the CNS is controlled by </w:t>
      </w:r>
      <w:proofErr w:type="spellStart"/>
      <w:r w:rsidRPr="00734714">
        <w:t>autoregulatory</w:t>
      </w:r>
      <w:proofErr w:type="spellEnd"/>
      <w:r w:rsidRPr="00734714">
        <w:t xml:space="preserve"> mechanisms</w:t>
      </w:r>
    </w:p>
    <w:p w:rsidR="00734714" w:rsidRDefault="00734714" w:rsidP="00734714">
      <w:pPr>
        <w:pStyle w:val="ListParagraph"/>
        <w:numPr>
          <w:ilvl w:val="0"/>
          <w:numId w:val="1"/>
        </w:numPr>
      </w:pPr>
      <w:r w:rsidRPr="00734714">
        <w:t xml:space="preserve"> Alteration in CBF can result from a variety of changes in arterial oxygenation, carbon dioxide partial pressure, mean arterial pressure and venous outflow</w:t>
      </w:r>
    </w:p>
    <w:p w:rsidR="00734714" w:rsidRDefault="00734714" w:rsidP="00734714">
      <w:pPr>
        <w:pStyle w:val="ListParagraph"/>
        <w:numPr>
          <w:ilvl w:val="0"/>
          <w:numId w:val="1"/>
        </w:numPr>
      </w:pPr>
      <w:r w:rsidRPr="00734714">
        <w:t>Once increases in CBF cause the intracranial volume to exceed the limits of effective compliance, ICP increases sharply</w:t>
      </w:r>
    </w:p>
    <w:p w:rsidR="00734714" w:rsidRDefault="00734714" w:rsidP="00734714">
      <w:pPr>
        <w:pStyle w:val="ListParagraph"/>
        <w:numPr>
          <w:ilvl w:val="0"/>
          <w:numId w:val="1"/>
        </w:numPr>
      </w:pPr>
      <w:r w:rsidRPr="00734714">
        <w:t xml:space="preserve">Significant ICP increases may lead to cerebral ischemia and brain </w:t>
      </w:r>
      <w:proofErr w:type="spellStart"/>
      <w:r w:rsidRPr="00734714">
        <w:t>herniation</w:t>
      </w:r>
      <w:proofErr w:type="spellEnd"/>
    </w:p>
    <w:p w:rsidR="00734714" w:rsidRDefault="00734714" w:rsidP="00734714"/>
    <w:p w:rsidR="00734714" w:rsidRPr="00F126C1" w:rsidRDefault="00734714" w:rsidP="00734714">
      <w:pPr>
        <w:rPr>
          <w:b/>
        </w:rPr>
      </w:pPr>
      <w:proofErr w:type="spellStart"/>
      <w:r w:rsidRPr="00F126C1">
        <w:rPr>
          <w:b/>
        </w:rPr>
        <w:t>Autoregulation</w:t>
      </w:r>
      <w:proofErr w:type="spellEnd"/>
      <w:r w:rsidRPr="00F126C1">
        <w:rPr>
          <w:b/>
        </w:rPr>
        <w:t xml:space="preserve"> of CBF</w:t>
      </w:r>
    </w:p>
    <w:p w:rsidR="00734714" w:rsidRDefault="00734714" w:rsidP="00734714">
      <w:pPr>
        <w:pStyle w:val="ListParagraph"/>
        <w:numPr>
          <w:ilvl w:val="0"/>
          <w:numId w:val="1"/>
        </w:numPr>
      </w:pPr>
      <w:proofErr w:type="spellStart"/>
      <w:r>
        <w:t>Autoregulation</w:t>
      </w:r>
      <w:proofErr w:type="spellEnd"/>
      <w:r>
        <w:t xml:space="preserve"> of brain blood flow is usually very effective in a systemic mean arterial blood pressure range of approximately 50–150 mm Hg</w:t>
      </w:r>
    </w:p>
    <w:p w:rsidR="00734714" w:rsidRDefault="00734714" w:rsidP="00734714">
      <w:pPr>
        <w:pStyle w:val="ListParagraph"/>
        <w:numPr>
          <w:ilvl w:val="0"/>
          <w:numId w:val="1"/>
        </w:numPr>
      </w:pPr>
      <w:r>
        <w:t xml:space="preserve">Within this range of blood pressure intracranial tumors, </w:t>
      </w:r>
      <w:proofErr w:type="spellStart"/>
      <w:r>
        <w:t>hypercapnia</w:t>
      </w:r>
      <w:proofErr w:type="spellEnd"/>
      <w:r>
        <w:t xml:space="preserve">, severe hypoxia, and many anesthetics interfere with </w:t>
      </w:r>
      <w:proofErr w:type="spellStart"/>
      <w:r>
        <w:t>autoregulation</w:t>
      </w:r>
      <w:proofErr w:type="spellEnd"/>
      <w:r>
        <w:t xml:space="preserve"> and cause changes in ICP </w:t>
      </w:r>
    </w:p>
    <w:p w:rsidR="00734714" w:rsidRDefault="00734714" w:rsidP="00734714">
      <w:pPr>
        <w:pStyle w:val="ListParagraph"/>
        <w:numPr>
          <w:ilvl w:val="0"/>
          <w:numId w:val="1"/>
        </w:numPr>
      </w:pPr>
      <w:r>
        <w:t xml:space="preserve">Blood vessels in the brain supplying diseased or </w:t>
      </w:r>
      <w:proofErr w:type="spellStart"/>
      <w:r>
        <w:t>neoplastic</w:t>
      </w:r>
      <w:proofErr w:type="spellEnd"/>
      <w:r>
        <w:t xml:space="preserve"> tissues may be fully dilated and unaffected by normal </w:t>
      </w:r>
      <w:proofErr w:type="spellStart"/>
      <w:r>
        <w:t>autoregulation</w:t>
      </w:r>
      <w:proofErr w:type="spellEnd"/>
      <w:r>
        <w:t xml:space="preserve"> mechanisms</w:t>
      </w:r>
    </w:p>
    <w:p w:rsidR="00734714" w:rsidRDefault="00734714" w:rsidP="00734714">
      <w:pPr>
        <w:pStyle w:val="ListParagraph"/>
        <w:numPr>
          <w:ilvl w:val="0"/>
          <w:numId w:val="1"/>
        </w:numPr>
      </w:pPr>
      <w:r>
        <w:t>The CNS depression of general anesthesia is usually accompanied by a decrease in cerebral metabolic rate (CMR) and cerebral metabolic requirement for oxygen (CMRO</w:t>
      </w:r>
      <w:r w:rsidRPr="00EC6345">
        <w:rPr>
          <w:vertAlign w:val="subscript"/>
        </w:rPr>
        <w:t>2</w:t>
      </w:r>
      <w:r>
        <w:t>)</w:t>
      </w:r>
    </w:p>
    <w:p w:rsidR="00734714" w:rsidRDefault="00734714" w:rsidP="00734714">
      <w:pPr>
        <w:pStyle w:val="ListParagraph"/>
        <w:numPr>
          <w:ilvl w:val="0"/>
          <w:numId w:val="1"/>
        </w:numPr>
      </w:pPr>
      <w:proofErr w:type="spellStart"/>
      <w:r>
        <w:t>Isoflurane</w:t>
      </w:r>
      <w:proofErr w:type="spellEnd"/>
      <w:r>
        <w:t xml:space="preserve">, </w:t>
      </w:r>
      <w:proofErr w:type="spellStart"/>
      <w:r>
        <w:t>sevoflurane</w:t>
      </w:r>
      <w:proofErr w:type="spellEnd"/>
      <w:r>
        <w:t xml:space="preserve">, </w:t>
      </w:r>
      <w:proofErr w:type="spellStart"/>
      <w:r>
        <w:t>etomidate</w:t>
      </w:r>
      <w:proofErr w:type="spellEnd"/>
      <w:r>
        <w:t>, and the barbiturates are generally recognized as contributing substantially to the reduction of CMRO2, affording some cerebral protection</w:t>
      </w:r>
    </w:p>
    <w:p w:rsidR="00734714" w:rsidRDefault="00734714" w:rsidP="00734714">
      <w:pPr>
        <w:pStyle w:val="ListParagraph"/>
        <w:numPr>
          <w:ilvl w:val="0"/>
          <w:numId w:val="1"/>
        </w:numPr>
      </w:pPr>
      <w:r>
        <w:t xml:space="preserve">In patients with </w:t>
      </w:r>
      <w:proofErr w:type="spellStart"/>
      <w:r>
        <w:t>preexisting</w:t>
      </w:r>
      <w:proofErr w:type="spellEnd"/>
      <w:r>
        <w:t xml:space="preserve"> elevated ICP, further increases can be caused by gravitational or positional interference with drainage of venous blood from the head</w:t>
      </w:r>
    </w:p>
    <w:p w:rsidR="00734714" w:rsidRDefault="00734714" w:rsidP="00734714">
      <w:pPr>
        <w:pStyle w:val="ListParagraph"/>
        <w:numPr>
          <w:ilvl w:val="0"/>
          <w:numId w:val="1"/>
        </w:numPr>
      </w:pPr>
      <w:r>
        <w:t>Obstruction by occlusion of jugular veins through surgical positioning of the head, use of a neck leash, or venous occlusion to obtain blood samples or placement of jugular vein catheters can rapidly cause dangerous increases in ICP</w:t>
      </w:r>
    </w:p>
    <w:p w:rsidR="00734714" w:rsidRDefault="00734714" w:rsidP="00734714">
      <w:pPr>
        <w:pStyle w:val="ListParagraph"/>
        <w:numPr>
          <w:ilvl w:val="0"/>
          <w:numId w:val="1"/>
        </w:numPr>
      </w:pPr>
      <w:r>
        <w:t>For intracranial neurosurgery, a slight elevation of the head above the level of the heart (with the neck in a neutral position) will facilitate venous drainage, lowering ICP</w:t>
      </w:r>
    </w:p>
    <w:p w:rsidR="00734714" w:rsidRDefault="00734714" w:rsidP="00734714">
      <w:pPr>
        <w:pStyle w:val="ListParagraph"/>
        <w:numPr>
          <w:ilvl w:val="0"/>
          <w:numId w:val="1"/>
        </w:numPr>
      </w:pPr>
      <w:r>
        <w:t>When PaO</w:t>
      </w:r>
      <w:r w:rsidRPr="00EC6345">
        <w:rPr>
          <w:vertAlign w:val="subscript"/>
        </w:rPr>
        <w:t>2</w:t>
      </w:r>
      <w:r>
        <w:t xml:space="preserve"> decreases below a threshold of 50 mm Hg, CBF increases CBF increases by about 2 </w:t>
      </w:r>
      <w:proofErr w:type="spellStart"/>
      <w:r>
        <w:t>mL</w:t>
      </w:r>
      <w:proofErr w:type="spellEnd"/>
      <w:r>
        <w:t>/min/100 g of brain tissue for every 1-mm Hg increase in arterial carbon dioxide over the range of PaCO</w:t>
      </w:r>
      <w:r w:rsidRPr="00EC6345">
        <w:rPr>
          <w:vertAlign w:val="subscript"/>
        </w:rPr>
        <w:t>2</w:t>
      </w:r>
      <w:r>
        <w:t xml:space="preserve"> from 20 to 80mmHg</w:t>
      </w:r>
    </w:p>
    <w:p w:rsidR="00734714" w:rsidRDefault="00734714" w:rsidP="00734714">
      <w:pPr>
        <w:pStyle w:val="ListParagraph"/>
        <w:numPr>
          <w:ilvl w:val="0"/>
          <w:numId w:val="1"/>
        </w:numPr>
      </w:pPr>
      <w:r>
        <w:t xml:space="preserve">Hyperventilation has been used extensively in </w:t>
      </w:r>
      <w:proofErr w:type="spellStart"/>
      <w:r>
        <w:t>neuroanesthesia</w:t>
      </w:r>
      <w:proofErr w:type="spellEnd"/>
      <w:r>
        <w:t xml:space="preserve"> to reduce CBF </w:t>
      </w:r>
    </w:p>
    <w:p w:rsidR="00734714" w:rsidRDefault="00734714" w:rsidP="00734714">
      <w:pPr>
        <w:pStyle w:val="ListParagraph"/>
        <w:numPr>
          <w:ilvl w:val="0"/>
          <w:numId w:val="1"/>
        </w:numPr>
      </w:pPr>
      <w:r>
        <w:lastRenderedPageBreak/>
        <w:t>Deliberate hyperventilation to decrease ICP may be risky when mean arterial blood pressure is reduced to less than 50 mm Hg</w:t>
      </w:r>
    </w:p>
    <w:p w:rsidR="00734714" w:rsidRDefault="00734714" w:rsidP="00734714">
      <w:pPr>
        <w:pStyle w:val="ListParagraph"/>
        <w:numPr>
          <w:ilvl w:val="0"/>
          <w:numId w:val="1"/>
        </w:numPr>
      </w:pPr>
      <w:r>
        <w:t>Although controversial, restriction of intravenous fluids to only that volume necessary to maintain adequate circulating volume and cardiac output is usually recommended in neurosurgical patients with increased ICP</w:t>
      </w:r>
    </w:p>
    <w:p w:rsidR="00734714" w:rsidRDefault="00734714" w:rsidP="00734714">
      <w:pPr>
        <w:pStyle w:val="ListParagraph"/>
        <w:numPr>
          <w:ilvl w:val="0"/>
          <w:numId w:val="1"/>
        </w:numPr>
      </w:pPr>
      <w:r>
        <w:t>Excessive fluid volume has been associated with increased central venous pressure, decreased venous outflow, and increased risk of compounding cerebral edema</w:t>
      </w:r>
    </w:p>
    <w:p w:rsidR="00734714" w:rsidRDefault="00734714" w:rsidP="00734714">
      <w:pPr>
        <w:pStyle w:val="ListParagraph"/>
        <w:numPr>
          <w:ilvl w:val="0"/>
          <w:numId w:val="1"/>
        </w:numPr>
      </w:pPr>
      <w:r>
        <w:t>Hyperglycemia is associated with adverse outcome in animals with cerebral ischemia, and cerebral edema can be exacerbated by administration of isotonic dextrose</w:t>
      </w:r>
    </w:p>
    <w:p w:rsidR="00734714" w:rsidRPr="00F126C1" w:rsidRDefault="00734714" w:rsidP="00734714">
      <w:pPr>
        <w:rPr>
          <w:b/>
          <w:u w:val="single"/>
        </w:rPr>
      </w:pPr>
      <w:r w:rsidRPr="00F126C1">
        <w:rPr>
          <w:b/>
          <w:u w:val="single"/>
        </w:rPr>
        <w:t>Pharmacology</w:t>
      </w:r>
    </w:p>
    <w:p w:rsidR="00734714" w:rsidRPr="00F126C1" w:rsidRDefault="00734714" w:rsidP="00734714">
      <w:pPr>
        <w:rPr>
          <w:b/>
        </w:rPr>
      </w:pPr>
      <w:r w:rsidRPr="00F126C1">
        <w:rPr>
          <w:b/>
        </w:rPr>
        <w:t>Sedatives, tranquilizers, and analgesics</w:t>
      </w:r>
    </w:p>
    <w:p w:rsidR="000E7BDB" w:rsidRDefault="000E7BDB" w:rsidP="00734714">
      <w:pPr>
        <w:pStyle w:val="ListParagraph"/>
        <w:numPr>
          <w:ilvl w:val="0"/>
          <w:numId w:val="1"/>
        </w:numPr>
      </w:pPr>
      <w:proofErr w:type="spellStart"/>
      <w:r>
        <w:t>A</w:t>
      </w:r>
      <w:r w:rsidR="00734714">
        <w:t>cepromazine</w:t>
      </w:r>
      <w:proofErr w:type="spellEnd"/>
      <w:r w:rsidR="00734714">
        <w:t xml:space="preserve"> does not potentiate seizure activity</w:t>
      </w:r>
    </w:p>
    <w:p w:rsidR="000E7BDB" w:rsidRDefault="00734714" w:rsidP="00734714">
      <w:pPr>
        <w:pStyle w:val="ListParagraph"/>
        <w:numPr>
          <w:ilvl w:val="0"/>
          <w:numId w:val="1"/>
        </w:numPr>
      </w:pPr>
      <w:r>
        <w:t xml:space="preserve">Control of seizures with benzodiazepine tranquilizers (e.g., diazepam or </w:t>
      </w:r>
      <w:proofErr w:type="spellStart"/>
      <w:r>
        <w:t>midazolam</w:t>
      </w:r>
      <w:proofErr w:type="spellEnd"/>
      <w:r>
        <w:t>) is desirable in the management of seizure-prone patients but can obscure characteristic patterns in diagnostic EEGs</w:t>
      </w:r>
    </w:p>
    <w:p w:rsidR="00734714" w:rsidRDefault="000E7BDB" w:rsidP="00734714">
      <w:pPr>
        <w:pStyle w:val="ListParagraph"/>
        <w:numPr>
          <w:ilvl w:val="0"/>
          <w:numId w:val="1"/>
        </w:numPr>
      </w:pPr>
      <w:r>
        <w:t>Ben</w:t>
      </w:r>
      <w:r w:rsidR="00734714">
        <w:t>zodiazepines a</w:t>
      </w:r>
      <w:r>
        <w:t>ppear to decrease CBF and ICP</w:t>
      </w:r>
    </w:p>
    <w:p w:rsidR="000E7BDB" w:rsidRDefault="00734714" w:rsidP="00734714">
      <w:pPr>
        <w:pStyle w:val="ListParagraph"/>
        <w:numPr>
          <w:ilvl w:val="0"/>
          <w:numId w:val="1"/>
        </w:numPr>
      </w:pPr>
      <w:r>
        <w:t>Evidence for or against the use of alpha2 adrenergic agonists in dogs and cats with neurological di</w:t>
      </w:r>
      <w:r w:rsidR="000E7BDB">
        <w:t>sease is scant</w:t>
      </w:r>
    </w:p>
    <w:p w:rsidR="000E7BDB" w:rsidRDefault="00734714" w:rsidP="00734714">
      <w:pPr>
        <w:pStyle w:val="ListParagraph"/>
        <w:numPr>
          <w:ilvl w:val="0"/>
          <w:numId w:val="1"/>
        </w:numPr>
      </w:pPr>
      <w:proofErr w:type="spellStart"/>
      <w:r>
        <w:t>Dexme</w:t>
      </w:r>
      <w:r w:rsidR="000E7BDB">
        <w:t>detomidine</w:t>
      </w:r>
      <w:proofErr w:type="spellEnd"/>
      <w:r>
        <w:t xml:space="preserve"> decreased CBF in both halothane-and </w:t>
      </w:r>
      <w:proofErr w:type="spellStart"/>
      <w:r>
        <w:t>isoflurane</w:t>
      </w:r>
      <w:proofErr w:type="spellEnd"/>
      <w:r>
        <w:t>-anesthetized dogs</w:t>
      </w:r>
    </w:p>
    <w:p w:rsidR="000E7BDB" w:rsidRDefault="00734714" w:rsidP="00734714">
      <w:pPr>
        <w:pStyle w:val="ListParagraph"/>
        <w:numPr>
          <w:ilvl w:val="0"/>
          <w:numId w:val="1"/>
        </w:numPr>
      </w:pPr>
      <w:proofErr w:type="spellStart"/>
      <w:r>
        <w:t>Opioids</w:t>
      </w:r>
      <w:proofErr w:type="spellEnd"/>
      <w:r>
        <w:t xml:space="preserve"> or </w:t>
      </w:r>
      <w:proofErr w:type="spellStart"/>
      <w:r>
        <w:t>neuroleptanalgesic</w:t>
      </w:r>
      <w:proofErr w:type="spellEnd"/>
      <w:r>
        <w:t xml:space="preserve"> combinations are sometimes used in anesthetic management of patients with increased ICP</w:t>
      </w:r>
    </w:p>
    <w:p w:rsidR="000E7BDB" w:rsidRDefault="00734714" w:rsidP="00734714">
      <w:pPr>
        <w:pStyle w:val="ListParagraph"/>
        <w:numPr>
          <w:ilvl w:val="0"/>
          <w:numId w:val="1"/>
        </w:numPr>
      </w:pPr>
      <w:r>
        <w:t xml:space="preserve">The direct effects of </w:t>
      </w:r>
      <w:proofErr w:type="spellStart"/>
      <w:r>
        <w:t>opioids</w:t>
      </w:r>
      <w:proofErr w:type="spellEnd"/>
      <w:r>
        <w:t xml:space="preserve"> on CBF and ICP are minima</w:t>
      </w:r>
    </w:p>
    <w:p w:rsidR="000E7BDB" w:rsidRDefault="00734714" w:rsidP="00734714">
      <w:pPr>
        <w:pStyle w:val="ListParagraph"/>
        <w:numPr>
          <w:ilvl w:val="0"/>
          <w:numId w:val="1"/>
        </w:numPr>
      </w:pPr>
      <w:r>
        <w:t xml:space="preserve">The elevation in CSF pressure is caused by accumulation of carbon dioxide, which in turn is caused by </w:t>
      </w:r>
      <w:proofErr w:type="spellStart"/>
      <w:r>
        <w:t>opioid</w:t>
      </w:r>
      <w:proofErr w:type="spellEnd"/>
      <w:r>
        <w:t>-induced hypoventilation</w:t>
      </w:r>
    </w:p>
    <w:p w:rsidR="000E7BDB" w:rsidRPr="00F126C1" w:rsidRDefault="000E7BDB" w:rsidP="000E7BDB">
      <w:pPr>
        <w:rPr>
          <w:b/>
        </w:rPr>
      </w:pPr>
      <w:proofErr w:type="spellStart"/>
      <w:r w:rsidRPr="00F126C1">
        <w:rPr>
          <w:b/>
        </w:rPr>
        <w:t>Injectable</w:t>
      </w:r>
      <w:proofErr w:type="spellEnd"/>
      <w:r w:rsidRPr="00F126C1">
        <w:rPr>
          <w:b/>
        </w:rPr>
        <w:t xml:space="preserve"> anesthetics</w:t>
      </w:r>
    </w:p>
    <w:p w:rsidR="000E7BDB" w:rsidRDefault="000E7BDB" w:rsidP="000E7BDB">
      <w:pPr>
        <w:pStyle w:val="ListParagraph"/>
        <w:numPr>
          <w:ilvl w:val="0"/>
          <w:numId w:val="1"/>
        </w:numPr>
      </w:pPr>
      <w:proofErr w:type="spellStart"/>
      <w:r>
        <w:t>Ketamine</w:t>
      </w:r>
      <w:proofErr w:type="spellEnd"/>
      <w:r>
        <w:t xml:space="preserve"> can dramatically increase both CMR and CBF</w:t>
      </w:r>
    </w:p>
    <w:p w:rsidR="000E7BDB" w:rsidRDefault="000E7BDB" w:rsidP="000E7BDB">
      <w:pPr>
        <w:pStyle w:val="ListParagraph"/>
        <w:numPr>
          <w:ilvl w:val="0"/>
          <w:numId w:val="1"/>
        </w:numPr>
      </w:pPr>
      <w:r>
        <w:t xml:space="preserve">Combination of </w:t>
      </w:r>
      <w:proofErr w:type="spellStart"/>
      <w:r>
        <w:t>ketamine</w:t>
      </w:r>
      <w:proofErr w:type="spellEnd"/>
      <w:r>
        <w:t xml:space="preserve"> with a GABA agonist has been shown to ameliorate the effect of </w:t>
      </w:r>
      <w:proofErr w:type="spellStart"/>
      <w:r>
        <w:t>ketamine</w:t>
      </w:r>
      <w:proofErr w:type="spellEnd"/>
      <w:r>
        <w:t xml:space="preserve"> on ICP in dogs</w:t>
      </w:r>
    </w:p>
    <w:p w:rsidR="000E7BDB" w:rsidRDefault="000E7BDB" w:rsidP="000E7BDB">
      <w:pPr>
        <w:pStyle w:val="ListParagraph"/>
        <w:numPr>
          <w:ilvl w:val="0"/>
          <w:numId w:val="1"/>
        </w:numPr>
      </w:pPr>
      <w:r>
        <w:t xml:space="preserve">Administration of </w:t>
      </w:r>
      <w:proofErr w:type="spellStart"/>
      <w:r>
        <w:t>etomidate</w:t>
      </w:r>
      <w:proofErr w:type="spellEnd"/>
      <w:r>
        <w:t xml:space="preserve"> is associated with regional reductions in blood flow, but this has been associated with exacerbation of ischemic brain injury in human patients</w:t>
      </w:r>
    </w:p>
    <w:p w:rsidR="000E7BDB" w:rsidRDefault="000E7BDB" w:rsidP="000E7BDB">
      <w:pPr>
        <w:pStyle w:val="ListParagraph"/>
        <w:numPr>
          <w:ilvl w:val="0"/>
          <w:numId w:val="1"/>
        </w:numPr>
      </w:pPr>
      <w:proofErr w:type="spellStart"/>
      <w:r>
        <w:t>Thiobarbiturates</w:t>
      </w:r>
      <w:proofErr w:type="spellEnd"/>
      <w:r>
        <w:t xml:space="preserve">, </w:t>
      </w:r>
      <w:proofErr w:type="spellStart"/>
      <w:r>
        <w:t>etomidate</w:t>
      </w:r>
      <w:proofErr w:type="spellEnd"/>
      <w:r>
        <w:t xml:space="preserve">, and </w:t>
      </w:r>
      <w:proofErr w:type="spellStart"/>
      <w:r>
        <w:t>propofol</w:t>
      </w:r>
      <w:proofErr w:type="spellEnd"/>
      <w:r>
        <w:t xml:space="preserve"> all decrease CMR and CBF, effectively maintaining the coupling between flow and metabolism</w:t>
      </w:r>
    </w:p>
    <w:p w:rsidR="000E7BDB" w:rsidRDefault="000E7BDB" w:rsidP="000E7BDB">
      <w:pPr>
        <w:pStyle w:val="ListParagraph"/>
        <w:numPr>
          <w:ilvl w:val="0"/>
          <w:numId w:val="1"/>
        </w:numPr>
      </w:pPr>
      <w:proofErr w:type="spellStart"/>
      <w:r>
        <w:t>Propofol</w:t>
      </w:r>
      <w:proofErr w:type="spellEnd"/>
      <w:r>
        <w:t xml:space="preserve"> infusion combined with infusion of a short-acting </w:t>
      </w:r>
      <w:proofErr w:type="spellStart"/>
      <w:r>
        <w:t>opioid</w:t>
      </w:r>
      <w:proofErr w:type="spellEnd"/>
      <w:r>
        <w:t xml:space="preserve"> such as </w:t>
      </w:r>
      <w:proofErr w:type="spellStart"/>
      <w:r>
        <w:t>fentanyl</w:t>
      </w:r>
      <w:proofErr w:type="spellEnd"/>
      <w:r>
        <w:t xml:space="preserve"> or </w:t>
      </w:r>
      <w:proofErr w:type="spellStart"/>
      <w:r>
        <w:t>remifentanil</w:t>
      </w:r>
      <w:proofErr w:type="spellEnd"/>
      <w:r>
        <w:t xml:space="preserve"> is a popular anesthetic protocol for neurological patients and provides an effective alternative to the subsequent maintenance of anesthesia using inhalants</w:t>
      </w:r>
    </w:p>
    <w:p w:rsidR="000E7BDB" w:rsidRPr="00F126C1" w:rsidRDefault="000E7BDB" w:rsidP="000E7BDB">
      <w:pPr>
        <w:rPr>
          <w:b/>
        </w:rPr>
      </w:pPr>
      <w:r w:rsidRPr="00F126C1">
        <w:rPr>
          <w:b/>
        </w:rPr>
        <w:t>Neuromuscular blocking agents</w:t>
      </w:r>
    </w:p>
    <w:p w:rsidR="000E7BDB" w:rsidRDefault="000E7BDB" w:rsidP="000E7BDB">
      <w:pPr>
        <w:pStyle w:val="ListParagraph"/>
        <w:numPr>
          <w:ilvl w:val="0"/>
          <w:numId w:val="1"/>
        </w:numPr>
      </w:pPr>
      <w:r>
        <w:t xml:space="preserve">The effect of neuromuscular blocking agents on ICP will depend on the agent used: most of the </w:t>
      </w:r>
      <w:proofErr w:type="spellStart"/>
      <w:r>
        <w:t>nondepolarizing</w:t>
      </w:r>
      <w:proofErr w:type="spellEnd"/>
      <w:r>
        <w:t xml:space="preserve"> NMBAs such as </w:t>
      </w:r>
      <w:proofErr w:type="spellStart"/>
      <w:r>
        <w:t>atracurium</w:t>
      </w:r>
      <w:proofErr w:type="spellEnd"/>
      <w:r>
        <w:t xml:space="preserve">, </w:t>
      </w:r>
      <w:proofErr w:type="spellStart"/>
      <w:r>
        <w:t>vecuronium</w:t>
      </w:r>
      <w:proofErr w:type="spellEnd"/>
      <w:r>
        <w:t xml:space="preserve">, </w:t>
      </w:r>
      <w:proofErr w:type="spellStart"/>
      <w:r>
        <w:t>mivacurium</w:t>
      </w:r>
      <w:proofErr w:type="spellEnd"/>
      <w:r>
        <w:t xml:space="preserve">, or </w:t>
      </w:r>
      <w:proofErr w:type="spellStart"/>
      <w:r>
        <w:t>pancuronium</w:t>
      </w:r>
      <w:proofErr w:type="spellEnd"/>
      <w:r>
        <w:t xml:space="preserve"> have no significant effect</w:t>
      </w:r>
    </w:p>
    <w:p w:rsidR="000E7BDB" w:rsidRDefault="000E7BDB" w:rsidP="000E7BDB">
      <w:pPr>
        <w:pStyle w:val="ListParagraph"/>
        <w:numPr>
          <w:ilvl w:val="0"/>
          <w:numId w:val="1"/>
        </w:numPr>
      </w:pPr>
      <w:r>
        <w:t>Agents that are associated with histamine release (e.g., d-</w:t>
      </w:r>
      <w:proofErr w:type="spellStart"/>
      <w:r>
        <w:t>tubocurarine</w:t>
      </w:r>
      <w:proofErr w:type="spellEnd"/>
      <w:r>
        <w:t>) may increase the ICP</w:t>
      </w:r>
    </w:p>
    <w:p w:rsidR="000E7BDB" w:rsidRDefault="000E7BDB" w:rsidP="000E7BDB">
      <w:pPr>
        <w:pStyle w:val="ListParagraph"/>
        <w:numPr>
          <w:ilvl w:val="0"/>
          <w:numId w:val="1"/>
        </w:numPr>
      </w:pPr>
      <w:proofErr w:type="spellStart"/>
      <w:r>
        <w:t>Succinylcholine</w:t>
      </w:r>
      <w:proofErr w:type="spellEnd"/>
      <w:r>
        <w:t xml:space="preserve"> is associated with a direct increase in ICP and should generally be avoided in patients with raised ICP</w:t>
      </w:r>
    </w:p>
    <w:p w:rsidR="000E7BDB" w:rsidRDefault="000E7BDB" w:rsidP="000E7BDB"/>
    <w:p w:rsidR="000E7BDB" w:rsidRDefault="000E7BDB" w:rsidP="000E7BDB"/>
    <w:p w:rsidR="000E7BDB" w:rsidRPr="00F126C1" w:rsidRDefault="000E7BDB" w:rsidP="000E7BDB">
      <w:pPr>
        <w:rPr>
          <w:b/>
        </w:rPr>
      </w:pPr>
      <w:r w:rsidRPr="00F126C1">
        <w:rPr>
          <w:b/>
        </w:rPr>
        <w:lastRenderedPageBreak/>
        <w:t>Inhalants</w:t>
      </w:r>
    </w:p>
    <w:p w:rsidR="000E7BDB" w:rsidRDefault="000E7BDB" w:rsidP="000E7BDB">
      <w:pPr>
        <w:pStyle w:val="ListParagraph"/>
        <w:numPr>
          <w:ilvl w:val="0"/>
          <w:numId w:val="1"/>
        </w:numPr>
      </w:pPr>
      <w:r>
        <w:t>All modern volatile anesthetics suppress CMR and, with the exception of halothane, can produce burst suppression of the electroencephalogram</w:t>
      </w:r>
    </w:p>
    <w:p w:rsidR="000E7BDB" w:rsidRDefault="000E7BDB" w:rsidP="000E7BDB">
      <w:pPr>
        <w:pStyle w:val="ListParagraph"/>
        <w:numPr>
          <w:ilvl w:val="0"/>
          <w:numId w:val="1"/>
        </w:numPr>
      </w:pPr>
      <w:r>
        <w:t>At that depth of anesthesia, CMR is reduced by about 60%</w:t>
      </w:r>
    </w:p>
    <w:p w:rsidR="000E7BDB" w:rsidRDefault="000E7BDB" w:rsidP="000E7BDB">
      <w:pPr>
        <w:pStyle w:val="ListParagraph"/>
        <w:numPr>
          <w:ilvl w:val="0"/>
          <w:numId w:val="1"/>
        </w:numPr>
      </w:pPr>
      <w:r>
        <w:t>Nitrous oxide has minimal direct effect on ICP when used at concentrations of 50–70% in oxygen</w:t>
      </w:r>
    </w:p>
    <w:p w:rsidR="000E7BDB" w:rsidRPr="00F126C1" w:rsidRDefault="000E7BDB" w:rsidP="000E7BDB">
      <w:pPr>
        <w:rPr>
          <w:b/>
        </w:rPr>
      </w:pPr>
      <w:r w:rsidRPr="00F126C1">
        <w:rPr>
          <w:b/>
        </w:rPr>
        <w:t>Cardio support</w:t>
      </w:r>
    </w:p>
    <w:p w:rsidR="000E7BDB" w:rsidRDefault="000E7BDB" w:rsidP="000E7BDB">
      <w:pPr>
        <w:pStyle w:val="ListParagraph"/>
        <w:numPr>
          <w:ilvl w:val="0"/>
          <w:numId w:val="1"/>
        </w:numPr>
      </w:pPr>
      <w:r w:rsidRPr="000E7BDB">
        <w:t xml:space="preserve">Systemic vasodilators (e.g., nitroglycerin, </w:t>
      </w:r>
      <w:proofErr w:type="spellStart"/>
      <w:r w:rsidRPr="000E7BDB">
        <w:t>nitroprusside</w:t>
      </w:r>
      <w:proofErr w:type="spellEnd"/>
      <w:r w:rsidRPr="000E7BDB">
        <w:t xml:space="preserve">, </w:t>
      </w:r>
      <w:proofErr w:type="spellStart"/>
      <w:r w:rsidRPr="000E7BDB">
        <w:t>hydralazine</w:t>
      </w:r>
      <w:proofErr w:type="spellEnd"/>
      <w:r w:rsidRPr="000E7BDB">
        <w:t xml:space="preserve">, calcium channel blockers) </w:t>
      </w:r>
      <w:proofErr w:type="spellStart"/>
      <w:r w:rsidRPr="000E7BDB">
        <w:t>vasodilate</w:t>
      </w:r>
      <w:proofErr w:type="spellEnd"/>
      <w:r w:rsidRPr="000E7BDB">
        <w:t xml:space="preserve"> the cerebral circulation and can, depending on MAP, increase CBF</w:t>
      </w:r>
    </w:p>
    <w:p w:rsidR="000E7BDB" w:rsidRDefault="000E7BDB" w:rsidP="000E7BDB">
      <w:pPr>
        <w:pStyle w:val="ListParagraph"/>
        <w:numPr>
          <w:ilvl w:val="0"/>
          <w:numId w:val="1"/>
        </w:numPr>
      </w:pPr>
      <w:proofErr w:type="spellStart"/>
      <w:r w:rsidRPr="000E7BDB">
        <w:t>Vasopressors</w:t>
      </w:r>
      <w:proofErr w:type="spellEnd"/>
      <w:r w:rsidRPr="000E7BDB">
        <w:t xml:space="preserve"> such as </w:t>
      </w:r>
      <w:proofErr w:type="spellStart"/>
      <w:r w:rsidRPr="000E7BDB">
        <w:t>phenylephrine</w:t>
      </w:r>
      <w:proofErr w:type="spellEnd"/>
      <w:r w:rsidRPr="000E7BDB">
        <w:t xml:space="preserve">, </w:t>
      </w:r>
      <w:proofErr w:type="spellStart"/>
      <w:r w:rsidRPr="000E7BDB">
        <w:t>norepinephrine</w:t>
      </w:r>
      <w:proofErr w:type="spellEnd"/>
      <w:r w:rsidRPr="000E7BDB">
        <w:t>, ephedrine, and dopamine do not have significant direct effects on the cerebral circulation</w:t>
      </w:r>
    </w:p>
    <w:p w:rsidR="000E7BDB" w:rsidRDefault="000E7BDB" w:rsidP="000E7BDB">
      <w:pPr>
        <w:pStyle w:val="ListParagraph"/>
        <w:numPr>
          <w:ilvl w:val="0"/>
          <w:numId w:val="1"/>
        </w:numPr>
      </w:pPr>
      <w:r w:rsidRPr="000E7BDB">
        <w:t>Their effect on CBF is dependent on their effect on systemic blood pressure</w:t>
      </w:r>
    </w:p>
    <w:p w:rsidR="000E7BDB" w:rsidRDefault="000E7BDB" w:rsidP="000E7BDB">
      <w:pPr>
        <w:pStyle w:val="ListParagraph"/>
        <w:numPr>
          <w:ilvl w:val="0"/>
          <w:numId w:val="1"/>
        </w:numPr>
      </w:pPr>
      <w:r w:rsidRPr="000E7BDB">
        <w:t xml:space="preserve">When MAP is below the lower limit of </w:t>
      </w:r>
      <w:proofErr w:type="spellStart"/>
      <w:r w:rsidRPr="000E7BDB">
        <w:t>autoregulation</w:t>
      </w:r>
      <w:proofErr w:type="spellEnd"/>
      <w:r w:rsidRPr="000E7BDB">
        <w:t xml:space="preserve">, </w:t>
      </w:r>
      <w:proofErr w:type="spellStart"/>
      <w:r w:rsidRPr="000E7BDB">
        <w:t>vasopressors</w:t>
      </w:r>
      <w:proofErr w:type="spellEnd"/>
      <w:r w:rsidRPr="000E7BDB">
        <w:t xml:space="preserve"> increase systemic pressure and thereby increase CBF</w:t>
      </w:r>
    </w:p>
    <w:p w:rsidR="000E7BDB" w:rsidRPr="00F126C1" w:rsidRDefault="000E7BDB" w:rsidP="000E7BDB">
      <w:pPr>
        <w:rPr>
          <w:b/>
          <w:u w:val="single"/>
        </w:rPr>
      </w:pPr>
      <w:r w:rsidRPr="00F126C1">
        <w:rPr>
          <w:b/>
          <w:u w:val="single"/>
        </w:rPr>
        <w:t>Anesthetic management of specific neurological problems</w:t>
      </w:r>
    </w:p>
    <w:p w:rsidR="000E7BDB" w:rsidRPr="00F126C1" w:rsidRDefault="000E7BDB" w:rsidP="000E7BDB">
      <w:pPr>
        <w:rPr>
          <w:b/>
        </w:rPr>
      </w:pPr>
      <w:r w:rsidRPr="00F126C1">
        <w:rPr>
          <w:b/>
        </w:rPr>
        <w:t>MRI</w:t>
      </w:r>
    </w:p>
    <w:p w:rsidR="000E7BDB" w:rsidRDefault="000E7BDB" w:rsidP="000E7BDB">
      <w:pPr>
        <w:pStyle w:val="ListParagraph"/>
        <w:numPr>
          <w:ilvl w:val="0"/>
          <w:numId w:val="1"/>
        </w:numPr>
      </w:pPr>
      <w:r>
        <w:t xml:space="preserve">Anesthetic management of animals undergoing MRI exam can most simply be accomplished by means of </w:t>
      </w:r>
      <w:proofErr w:type="spellStart"/>
      <w:r>
        <w:t>injectable</w:t>
      </w:r>
      <w:proofErr w:type="spellEnd"/>
      <w:r>
        <w:t xml:space="preserve"> agents</w:t>
      </w:r>
    </w:p>
    <w:p w:rsidR="000E7BDB" w:rsidRDefault="000E7BDB" w:rsidP="000E7BDB">
      <w:pPr>
        <w:pStyle w:val="ListParagraph"/>
        <w:numPr>
          <w:ilvl w:val="0"/>
          <w:numId w:val="1"/>
        </w:numPr>
      </w:pPr>
      <w:r>
        <w:t>Inhalant anesthetics have been used in MRI suites by distancing the vital ferromagnetic components of the anesthesia machine from the magnetic field</w:t>
      </w:r>
    </w:p>
    <w:p w:rsidR="000E7BDB" w:rsidRDefault="000E7BDB" w:rsidP="000E7BDB">
      <w:pPr>
        <w:pStyle w:val="ListParagraph"/>
        <w:numPr>
          <w:ilvl w:val="0"/>
          <w:numId w:val="1"/>
        </w:numPr>
      </w:pPr>
      <w:r>
        <w:t xml:space="preserve">Anesthesia in MRI suites can be monitored by using MRI-compatible equipment to measure the electrocardiograph, blood pressure, pulse </w:t>
      </w:r>
      <w:proofErr w:type="spellStart"/>
      <w:r>
        <w:t>oximetry</w:t>
      </w:r>
      <w:proofErr w:type="spellEnd"/>
      <w:r>
        <w:t>, and airway gases</w:t>
      </w:r>
    </w:p>
    <w:p w:rsidR="000E7BDB" w:rsidRPr="00F126C1" w:rsidRDefault="000E7BDB" w:rsidP="000E7BDB">
      <w:pPr>
        <w:rPr>
          <w:b/>
        </w:rPr>
      </w:pPr>
      <w:proofErr w:type="spellStart"/>
      <w:r w:rsidRPr="00F126C1">
        <w:rPr>
          <w:b/>
        </w:rPr>
        <w:t>Myelograms</w:t>
      </w:r>
      <w:proofErr w:type="spellEnd"/>
      <w:r w:rsidRPr="00F126C1">
        <w:rPr>
          <w:b/>
        </w:rPr>
        <w:t xml:space="preserve"> and IVDD</w:t>
      </w:r>
    </w:p>
    <w:p w:rsidR="000E7BDB" w:rsidRDefault="000E7BDB" w:rsidP="000E7BDB">
      <w:pPr>
        <w:pStyle w:val="ListParagraph"/>
        <w:numPr>
          <w:ilvl w:val="0"/>
          <w:numId w:val="1"/>
        </w:numPr>
      </w:pPr>
      <w:r>
        <w:t xml:space="preserve">Anesthetic management should address 1) protection from possible seizures and other potential complications associated with administration of </w:t>
      </w:r>
      <w:proofErr w:type="spellStart"/>
      <w:r>
        <w:t>myelographic</w:t>
      </w:r>
      <w:proofErr w:type="spellEnd"/>
      <w:r>
        <w:t xml:space="preserve"> contrast agents, 2) </w:t>
      </w:r>
      <w:proofErr w:type="spellStart"/>
      <w:r>
        <w:t>perioperative</w:t>
      </w:r>
      <w:proofErr w:type="spellEnd"/>
      <w:r>
        <w:t xml:space="preserve"> pain relief, 3) maintenance of adequate spontaneous ventilation, and 4) management of concurrent disorders such as urinary incontinence or other factors predisposing patients to adverse recovery</w:t>
      </w:r>
    </w:p>
    <w:p w:rsidR="000E7BDB" w:rsidRDefault="000E7BDB" w:rsidP="000E7BDB">
      <w:pPr>
        <w:pStyle w:val="ListParagraph"/>
        <w:numPr>
          <w:ilvl w:val="0"/>
          <w:numId w:val="1"/>
        </w:numPr>
      </w:pPr>
      <w:r>
        <w:t xml:space="preserve">The incidence of seizure activity and the other potential adverse side effects of </w:t>
      </w:r>
      <w:proofErr w:type="spellStart"/>
      <w:r>
        <w:t>myelography</w:t>
      </w:r>
      <w:proofErr w:type="spellEnd"/>
      <w:r>
        <w:t xml:space="preserve"> appears to be greatly reduced with use of newer contrast agents such as </w:t>
      </w:r>
      <w:proofErr w:type="spellStart"/>
      <w:r>
        <w:t>iopamidol</w:t>
      </w:r>
      <w:proofErr w:type="spellEnd"/>
      <w:r>
        <w:t xml:space="preserve"> and </w:t>
      </w:r>
      <w:proofErr w:type="spellStart"/>
      <w:r>
        <w:t>iohexol</w:t>
      </w:r>
      <w:proofErr w:type="spellEnd"/>
      <w:r>
        <w:t xml:space="preserve"> rather than </w:t>
      </w:r>
      <w:proofErr w:type="spellStart"/>
      <w:r>
        <w:t>metrizamide</w:t>
      </w:r>
      <w:proofErr w:type="spellEnd"/>
    </w:p>
    <w:p w:rsidR="000E7BDB" w:rsidRDefault="000E7BDB" w:rsidP="000E7BDB">
      <w:pPr>
        <w:pStyle w:val="ListParagraph"/>
        <w:numPr>
          <w:ilvl w:val="0"/>
          <w:numId w:val="1"/>
        </w:numPr>
      </w:pPr>
      <w:proofErr w:type="spellStart"/>
      <w:r>
        <w:t>Hyperflexion</w:t>
      </w:r>
      <w:proofErr w:type="spellEnd"/>
      <w:r>
        <w:t xml:space="preserve"> of the cervical spine for </w:t>
      </w:r>
      <w:proofErr w:type="spellStart"/>
      <w:r>
        <w:t>cisternal</w:t>
      </w:r>
      <w:proofErr w:type="spellEnd"/>
      <w:r>
        <w:t xml:space="preserve"> CSF collection and for cervical administration of </w:t>
      </w:r>
      <w:proofErr w:type="spellStart"/>
      <w:r>
        <w:t>myelographic</w:t>
      </w:r>
      <w:proofErr w:type="spellEnd"/>
      <w:r>
        <w:t xml:space="preserve"> contrast can easily kink most </w:t>
      </w:r>
      <w:proofErr w:type="spellStart"/>
      <w:r>
        <w:t>endotracheal</w:t>
      </w:r>
      <w:proofErr w:type="spellEnd"/>
      <w:r>
        <w:t xml:space="preserve"> tubes, causing airway obstruction</w:t>
      </w:r>
    </w:p>
    <w:p w:rsidR="000E7BDB" w:rsidRDefault="000E7BDB" w:rsidP="000E7BDB">
      <w:pPr>
        <w:pStyle w:val="ListParagraph"/>
        <w:numPr>
          <w:ilvl w:val="0"/>
          <w:numId w:val="1"/>
        </w:numPr>
      </w:pPr>
      <w:proofErr w:type="spellStart"/>
      <w:r>
        <w:t>Endotracheal</w:t>
      </w:r>
      <w:proofErr w:type="spellEnd"/>
      <w:r>
        <w:t xml:space="preserve"> tubes that are armored or contain spiral wire are quite resistant to kinking</w:t>
      </w:r>
    </w:p>
    <w:p w:rsidR="000E7BDB" w:rsidRPr="00F126C1" w:rsidRDefault="000E7BDB" w:rsidP="000E7BDB">
      <w:pPr>
        <w:rPr>
          <w:b/>
        </w:rPr>
      </w:pPr>
      <w:r w:rsidRPr="00F126C1">
        <w:rPr>
          <w:b/>
        </w:rPr>
        <w:t xml:space="preserve"> Intracranial masses and elevated ICP</w:t>
      </w:r>
    </w:p>
    <w:p w:rsidR="000E7BDB" w:rsidRDefault="000E7BDB" w:rsidP="000E7BDB">
      <w:pPr>
        <w:pStyle w:val="ListParagraph"/>
        <w:numPr>
          <w:ilvl w:val="0"/>
          <w:numId w:val="1"/>
        </w:numPr>
      </w:pPr>
      <w:r>
        <w:t xml:space="preserve">Patients with intracranial masses, dysfunctional CBF </w:t>
      </w:r>
      <w:proofErr w:type="spellStart"/>
      <w:r>
        <w:t>autoregulation</w:t>
      </w:r>
      <w:proofErr w:type="spellEnd"/>
      <w:r>
        <w:t xml:space="preserve">, and/or increased ICP are at risk of rapid </w:t>
      </w:r>
      <w:proofErr w:type="spellStart"/>
      <w:r>
        <w:t>decompensation</w:t>
      </w:r>
      <w:proofErr w:type="spellEnd"/>
      <w:r>
        <w:t xml:space="preserve"> under anesthesia</w:t>
      </w:r>
    </w:p>
    <w:p w:rsidR="000E7BDB" w:rsidRDefault="000E7BDB" w:rsidP="000E7BDB">
      <w:pPr>
        <w:pStyle w:val="ListParagraph"/>
        <w:numPr>
          <w:ilvl w:val="0"/>
          <w:numId w:val="1"/>
        </w:numPr>
      </w:pPr>
      <w:r>
        <w:t>Systemic hypertension is an attempt to compensate and maintain adequate cerebral perfusion pressure</w:t>
      </w:r>
    </w:p>
    <w:p w:rsidR="000E7BDB" w:rsidRDefault="000E7BDB" w:rsidP="000E7BDB">
      <w:pPr>
        <w:pStyle w:val="ListParagraph"/>
        <w:numPr>
          <w:ilvl w:val="0"/>
          <w:numId w:val="1"/>
        </w:numPr>
      </w:pPr>
      <w:r>
        <w:t>If MAP is significantly elevated prior to drug administration, arterial blood pressure should not be allowed to drop to normally acceptable levels under anesthesia because cerebral ischemia can result despite an acceptable mean blood pressure</w:t>
      </w:r>
    </w:p>
    <w:p w:rsidR="000E7BDB" w:rsidRDefault="000E7BDB" w:rsidP="000E7BDB">
      <w:pPr>
        <w:pStyle w:val="ListParagraph"/>
      </w:pPr>
    </w:p>
    <w:p w:rsidR="000E7BDB" w:rsidRPr="00F126C1" w:rsidRDefault="000E7BDB" w:rsidP="000E7BDB">
      <w:pPr>
        <w:rPr>
          <w:b/>
        </w:rPr>
      </w:pPr>
      <w:r w:rsidRPr="00F126C1">
        <w:rPr>
          <w:b/>
        </w:rPr>
        <w:lastRenderedPageBreak/>
        <w:t xml:space="preserve">Management of seizures in the </w:t>
      </w:r>
      <w:proofErr w:type="spellStart"/>
      <w:r w:rsidRPr="00F126C1">
        <w:rPr>
          <w:b/>
        </w:rPr>
        <w:t>perianesthetic</w:t>
      </w:r>
      <w:proofErr w:type="spellEnd"/>
      <w:r w:rsidRPr="00F126C1">
        <w:rPr>
          <w:b/>
        </w:rPr>
        <w:t xml:space="preserve"> period</w:t>
      </w:r>
    </w:p>
    <w:p w:rsidR="00932E6C" w:rsidRDefault="000E7BDB" w:rsidP="000E7BDB">
      <w:pPr>
        <w:pStyle w:val="ListParagraph"/>
        <w:numPr>
          <w:ilvl w:val="0"/>
          <w:numId w:val="1"/>
        </w:numPr>
      </w:pPr>
      <w:r>
        <w:t>CMR may be dramatically increased during seizure activity</w:t>
      </w:r>
    </w:p>
    <w:p w:rsidR="00932E6C" w:rsidRDefault="00932E6C" w:rsidP="000E7BDB">
      <w:pPr>
        <w:pStyle w:val="ListParagraph"/>
        <w:numPr>
          <w:ilvl w:val="0"/>
          <w:numId w:val="1"/>
        </w:numPr>
      </w:pPr>
      <w:r>
        <w:t>I</w:t>
      </w:r>
      <w:r w:rsidR="000E7BDB">
        <w:t xml:space="preserve">n dogs with active seizures, </w:t>
      </w:r>
      <w:proofErr w:type="spellStart"/>
      <w:r w:rsidR="000E7BDB">
        <w:t>acepromazine</w:t>
      </w:r>
      <w:proofErr w:type="spellEnd"/>
      <w:r w:rsidR="000E7BDB">
        <w:t xml:space="preserve"> was associated with decreased seizure activity or prevention of short-term recurrence</w:t>
      </w:r>
    </w:p>
    <w:p w:rsidR="000E7BDB" w:rsidRPr="00F126C1" w:rsidRDefault="000E7BDB" w:rsidP="000E7BDB">
      <w:pPr>
        <w:rPr>
          <w:b/>
        </w:rPr>
      </w:pPr>
      <w:r w:rsidRPr="00F126C1">
        <w:rPr>
          <w:b/>
        </w:rPr>
        <w:t xml:space="preserve">Anesthesia for </w:t>
      </w:r>
      <w:proofErr w:type="spellStart"/>
      <w:r w:rsidRPr="00F126C1">
        <w:rPr>
          <w:b/>
        </w:rPr>
        <w:t>electrodiagnostic</w:t>
      </w:r>
      <w:proofErr w:type="spellEnd"/>
      <w:r w:rsidRPr="00F126C1">
        <w:rPr>
          <w:b/>
        </w:rPr>
        <w:t xml:space="preserve"> techniques</w:t>
      </w:r>
    </w:p>
    <w:p w:rsidR="00932E6C" w:rsidRDefault="000E7BDB" w:rsidP="00932E6C">
      <w:pPr>
        <w:pStyle w:val="ListParagraph"/>
        <w:numPr>
          <w:ilvl w:val="0"/>
          <w:numId w:val="1"/>
        </w:numPr>
      </w:pPr>
      <w:r>
        <w:t xml:space="preserve">In veterinary medicine, clinical </w:t>
      </w:r>
      <w:proofErr w:type="spellStart"/>
      <w:r>
        <w:t>electrodiagnostic</w:t>
      </w:r>
      <w:proofErr w:type="spellEnd"/>
      <w:r>
        <w:t xml:space="preserve"> techniques are used to record potentials from muscle, peripheral nerves, spinal cord, brain stem, cortex, and retina</w:t>
      </w:r>
    </w:p>
    <w:p w:rsidR="00932E6C" w:rsidRDefault="000E7BDB" w:rsidP="00932E6C">
      <w:pPr>
        <w:pStyle w:val="ListParagraph"/>
        <w:numPr>
          <w:ilvl w:val="0"/>
          <w:numId w:val="1"/>
        </w:numPr>
      </w:pPr>
      <w:r>
        <w:t>Even during those procedures in which the stimulus is innocuous, artifacts caused by movement may  render the technique ineffective</w:t>
      </w:r>
    </w:p>
    <w:p w:rsidR="000E7BDB" w:rsidRDefault="00932E6C" w:rsidP="00932E6C">
      <w:pPr>
        <w:pStyle w:val="ListParagraph"/>
        <w:numPr>
          <w:ilvl w:val="0"/>
          <w:numId w:val="1"/>
        </w:numPr>
      </w:pPr>
      <w:r>
        <w:t>M</w:t>
      </w:r>
      <w:r w:rsidR="000E7BDB">
        <w:t>any of these procedures must be performed in anesthetized or tranquilized animals producing less stress while insuring a minimum of recording artifacts</w:t>
      </w:r>
    </w:p>
    <w:p w:rsidR="00932E6C" w:rsidRPr="00F126C1" w:rsidRDefault="00932E6C" w:rsidP="00932E6C">
      <w:pPr>
        <w:rPr>
          <w:b/>
        </w:rPr>
      </w:pPr>
      <w:r w:rsidRPr="00F126C1">
        <w:rPr>
          <w:b/>
        </w:rPr>
        <w:t xml:space="preserve">Electroencephalogram and </w:t>
      </w:r>
      <w:proofErr w:type="spellStart"/>
      <w:r w:rsidRPr="00F126C1">
        <w:rPr>
          <w:b/>
        </w:rPr>
        <w:t>bispectral</w:t>
      </w:r>
      <w:proofErr w:type="spellEnd"/>
      <w:r w:rsidRPr="00F126C1">
        <w:rPr>
          <w:b/>
        </w:rPr>
        <w:t xml:space="preserve"> index</w:t>
      </w:r>
    </w:p>
    <w:p w:rsidR="00932E6C" w:rsidRDefault="00932E6C" w:rsidP="00932E6C">
      <w:pPr>
        <w:pStyle w:val="ListParagraph"/>
        <w:numPr>
          <w:ilvl w:val="0"/>
          <w:numId w:val="1"/>
        </w:numPr>
      </w:pPr>
      <w:r>
        <w:t>Anesthetic effects on the EEG depend on the anesthetic type and depth of anesthesia</w:t>
      </w:r>
    </w:p>
    <w:p w:rsidR="00932E6C" w:rsidRDefault="00932E6C" w:rsidP="00932E6C">
      <w:pPr>
        <w:pStyle w:val="ListParagraph"/>
        <w:numPr>
          <w:ilvl w:val="0"/>
          <w:numId w:val="1"/>
        </w:numPr>
      </w:pPr>
      <w:r>
        <w:t>Anesthesia initially causes an increase in the voltage and a decrease in the frequency of cortical potentials when compared with the record of an awake, alert dog</w:t>
      </w:r>
    </w:p>
    <w:p w:rsidR="00932E6C" w:rsidRDefault="00932E6C" w:rsidP="00932E6C">
      <w:pPr>
        <w:pStyle w:val="ListParagraph"/>
        <w:numPr>
          <w:ilvl w:val="0"/>
          <w:numId w:val="1"/>
        </w:numPr>
      </w:pPr>
      <w:r>
        <w:t>As anesthesia deepens, the overall voltage begins to diminish</w:t>
      </w:r>
    </w:p>
    <w:p w:rsidR="00932E6C" w:rsidRDefault="00932E6C" w:rsidP="00932E6C">
      <w:pPr>
        <w:pStyle w:val="ListParagraph"/>
        <w:numPr>
          <w:ilvl w:val="0"/>
          <w:numId w:val="1"/>
        </w:numPr>
      </w:pPr>
      <w:r>
        <w:t xml:space="preserve">Notable exceptions to the general rule that anesthetics decrease EEG activity include the dissociative anesthetics and the volatile anesthetic </w:t>
      </w:r>
      <w:proofErr w:type="spellStart"/>
      <w:r>
        <w:t>enflurane</w:t>
      </w:r>
      <w:proofErr w:type="spellEnd"/>
    </w:p>
    <w:p w:rsidR="00932E6C" w:rsidRDefault="00932E6C" w:rsidP="00932E6C">
      <w:pPr>
        <w:pStyle w:val="ListParagraph"/>
        <w:numPr>
          <w:ilvl w:val="0"/>
          <w:numId w:val="1"/>
        </w:numPr>
      </w:pPr>
      <w:r>
        <w:t>Spectral edge frequency, total power, beta/delta frequency ratios, and other specific parameters derived from computer</w:t>
      </w:r>
      <w:r w:rsidR="00F126C1">
        <w:t xml:space="preserve"> </w:t>
      </w:r>
      <w:r>
        <w:t>processed EEG have been correlated to varying degrees with anesthetic depth, but interpretation can vary depending on the selection of anesthetic agents</w:t>
      </w:r>
    </w:p>
    <w:p w:rsidR="00932E6C" w:rsidRDefault="00932E6C" w:rsidP="00932E6C">
      <w:pPr>
        <w:pStyle w:val="ListParagraph"/>
        <w:numPr>
          <w:ilvl w:val="0"/>
          <w:numId w:val="1"/>
        </w:numPr>
      </w:pPr>
      <w:r>
        <w:t>Intra</w:t>
      </w:r>
      <w:r w:rsidR="00F126C1">
        <w:t>-</w:t>
      </w:r>
      <w:r>
        <w:t>operative EEG processing has been developed with significant improvement in reliability</w:t>
      </w:r>
    </w:p>
    <w:p w:rsidR="00932E6C" w:rsidRDefault="00932E6C" w:rsidP="00932E6C">
      <w:pPr>
        <w:pStyle w:val="ListParagraph"/>
        <w:numPr>
          <w:ilvl w:val="0"/>
          <w:numId w:val="1"/>
        </w:numPr>
      </w:pPr>
      <w:r>
        <w:t>In animals, several reports have evaluated the use of BIS as an indicator of anesthetic depth.</w:t>
      </w:r>
    </w:p>
    <w:p w:rsidR="00932E6C" w:rsidRPr="00F126C1" w:rsidRDefault="00932E6C" w:rsidP="00932E6C">
      <w:pPr>
        <w:rPr>
          <w:b/>
        </w:rPr>
      </w:pPr>
      <w:r w:rsidRPr="00F126C1">
        <w:rPr>
          <w:b/>
        </w:rPr>
        <w:t xml:space="preserve"> Nerve-conduction studies</w:t>
      </w:r>
    </w:p>
    <w:p w:rsidR="00E04D78" w:rsidRDefault="00932E6C" w:rsidP="00932E6C">
      <w:pPr>
        <w:pStyle w:val="ListParagraph"/>
        <w:numPr>
          <w:ilvl w:val="0"/>
          <w:numId w:val="1"/>
        </w:numPr>
      </w:pPr>
      <w:r>
        <w:t>Nerve-conduction velocity has been successfully recorded in dogs while using a variety of anesthetic protocols</w:t>
      </w:r>
    </w:p>
    <w:p w:rsidR="00E04D78" w:rsidRDefault="00E04D78" w:rsidP="00932E6C">
      <w:pPr>
        <w:pStyle w:val="ListParagraph"/>
        <w:numPr>
          <w:ilvl w:val="0"/>
          <w:numId w:val="1"/>
        </w:numPr>
      </w:pPr>
      <w:r>
        <w:t>T</w:t>
      </w:r>
      <w:r w:rsidR="00932E6C">
        <w:t>he effects of anesthetics on these</w:t>
      </w:r>
      <w:r>
        <w:t xml:space="preserve"> procedures are largely unknown</w:t>
      </w:r>
    </w:p>
    <w:p w:rsidR="00F126C1" w:rsidRDefault="00932E6C" w:rsidP="00F126C1">
      <w:pPr>
        <w:pStyle w:val="ListParagraph"/>
        <w:numPr>
          <w:ilvl w:val="0"/>
          <w:numId w:val="1"/>
        </w:numPr>
      </w:pPr>
      <w:r>
        <w:t>Evoked potentials may be altered by anesthetic agents, depending on the specific</w:t>
      </w:r>
      <w:r w:rsidR="00E04D78">
        <w:t xml:space="preserve"> location of signal generators</w:t>
      </w:r>
    </w:p>
    <w:p w:rsidR="00F126C1" w:rsidRDefault="00F126C1" w:rsidP="00F126C1"/>
    <w:p w:rsidR="00F126C1" w:rsidRDefault="00F126C1" w:rsidP="00F126C1">
      <w:r>
        <w:t>Questions:</w:t>
      </w:r>
    </w:p>
    <w:p w:rsidR="00F126C1" w:rsidRDefault="00EC6345" w:rsidP="00F126C1">
      <w:pPr>
        <w:pStyle w:val="ListParagraph"/>
        <w:numPr>
          <w:ilvl w:val="0"/>
          <w:numId w:val="2"/>
        </w:numPr>
      </w:pPr>
      <w:r>
        <w:t>Indicate whether the following drugs will increase, decrease or cause no effect on each of these parameters</w:t>
      </w:r>
    </w:p>
    <w:tbl>
      <w:tblPr>
        <w:tblStyle w:val="LightShading"/>
        <w:tblW w:w="0" w:type="auto"/>
        <w:tblLook w:val="04A0"/>
      </w:tblPr>
      <w:tblGrid>
        <w:gridCol w:w="2203"/>
        <w:gridCol w:w="2203"/>
        <w:gridCol w:w="2203"/>
        <w:gridCol w:w="2203"/>
        <w:gridCol w:w="2204"/>
      </w:tblGrid>
      <w:tr w:rsidR="00EC6345" w:rsidTr="00EC6345">
        <w:trPr>
          <w:cnfStyle w:val="100000000000"/>
        </w:trPr>
        <w:tc>
          <w:tcPr>
            <w:cnfStyle w:val="001000000000"/>
            <w:tcW w:w="2203" w:type="dxa"/>
          </w:tcPr>
          <w:p w:rsidR="00EC6345" w:rsidRDefault="00EC6345" w:rsidP="00EC6345">
            <w:r>
              <w:t>Agent</w:t>
            </w:r>
          </w:p>
        </w:tc>
        <w:tc>
          <w:tcPr>
            <w:tcW w:w="2203" w:type="dxa"/>
          </w:tcPr>
          <w:p w:rsidR="00EC6345" w:rsidRDefault="00EC6345" w:rsidP="00EC6345">
            <w:pPr>
              <w:cnfStyle w:val="100000000000"/>
            </w:pPr>
            <w:r>
              <w:t>CBF</w:t>
            </w:r>
          </w:p>
        </w:tc>
        <w:tc>
          <w:tcPr>
            <w:tcW w:w="2203" w:type="dxa"/>
          </w:tcPr>
          <w:p w:rsidR="00EC6345" w:rsidRDefault="00EC6345" w:rsidP="00EC6345">
            <w:pPr>
              <w:cnfStyle w:val="100000000000"/>
            </w:pPr>
            <w:r>
              <w:t>ICP</w:t>
            </w:r>
          </w:p>
        </w:tc>
        <w:tc>
          <w:tcPr>
            <w:tcW w:w="2203" w:type="dxa"/>
          </w:tcPr>
          <w:p w:rsidR="00EC6345" w:rsidRDefault="00EC6345" w:rsidP="00EC6345">
            <w:pPr>
              <w:cnfStyle w:val="100000000000"/>
            </w:pPr>
            <w:r>
              <w:t>BP</w:t>
            </w:r>
          </w:p>
        </w:tc>
        <w:tc>
          <w:tcPr>
            <w:tcW w:w="2204" w:type="dxa"/>
          </w:tcPr>
          <w:p w:rsidR="00EC6345" w:rsidRDefault="00EC6345" w:rsidP="00EC6345">
            <w:pPr>
              <w:cnfStyle w:val="100000000000"/>
            </w:pPr>
            <w:r>
              <w:t>CPP</w:t>
            </w:r>
          </w:p>
        </w:tc>
      </w:tr>
      <w:tr w:rsidR="00EC6345" w:rsidTr="00EC6345">
        <w:trPr>
          <w:cnfStyle w:val="000000100000"/>
        </w:trPr>
        <w:tc>
          <w:tcPr>
            <w:cnfStyle w:val="001000000000"/>
            <w:tcW w:w="2203" w:type="dxa"/>
          </w:tcPr>
          <w:p w:rsidR="00EC6345" w:rsidRPr="00EC6345" w:rsidRDefault="00EC6345" w:rsidP="00EC6345">
            <w:pPr>
              <w:rPr>
                <w:b w:val="0"/>
              </w:rPr>
            </w:pPr>
            <w:proofErr w:type="spellStart"/>
            <w:r>
              <w:rPr>
                <w:b w:val="0"/>
              </w:rPr>
              <w:t>Isoflurane</w:t>
            </w:r>
            <w:proofErr w:type="spellEnd"/>
          </w:p>
        </w:tc>
        <w:tc>
          <w:tcPr>
            <w:tcW w:w="2203" w:type="dxa"/>
          </w:tcPr>
          <w:p w:rsidR="00EC6345" w:rsidRDefault="00344CC5" w:rsidP="00EC6345">
            <w:pPr>
              <w:cnfStyle w:val="000000100000"/>
            </w:pPr>
            <w:r>
              <w:rPr>
                <w:rFonts w:ascii="Franklin Gothic Book" w:hAnsi="Franklin Gothic Book"/>
              </w:rPr>
              <w:t>↑</w:t>
            </w:r>
          </w:p>
        </w:tc>
        <w:tc>
          <w:tcPr>
            <w:tcW w:w="2203" w:type="dxa"/>
          </w:tcPr>
          <w:p w:rsidR="00EC6345" w:rsidRDefault="00344CC5" w:rsidP="00EC6345">
            <w:pPr>
              <w:cnfStyle w:val="000000100000"/>
            </w:pPr>
            <w:r>
              <w:rPr>
                <w:rFonts w:ascii="Franklin Gothic Book" w:hAnsi="Franklin Gothic Book"/>
              </w:rPr>
              <w:t>↑</w:t>
            </w:r>
          </w:p>
        </w:tc>
        <w:tc>
          <w:tcPr>
            <w:tcW w:w="2203" w:type="dxa"/>
          </w:tcPr>
          <w:p w:rsidR="00EC6345" w:rsidRDefault="00344CC5" w:rsidP="00EC6345">
            <w:pPr>
              <w:cnfStyle w:val="000000100000"/>
            </w:pPr>
            <w:r>
              <w:rPr>
                <w:rFonts w:ascii="Times New Roman" w:hAnsi="Times New Roman" w:cs="Times New Roman"/>
              </w:rPr>
              <w:t>↓</w:t>
            </w:r>
          </w:p>
        </w:tc>
        <w:tc>
          <w:tcPr>
            <w:tcW w:w="2204" w:type="dxa"/>
          </w:tcPr>
          <w:p w:rsidR="00EC6345" w:rsidRDefault="00344CC5" w:rsidP="00EC6345">
            <w:pPr>
              <w:cnfStyle w:val="000000100000"/>
            </w:pPr>
            <w:r>
              <w:rPr>
                <w:rFonts w:ascii="Times New Roman" w:hAnsi="Times New Roman" w:cs="Times New Roman"/>
              </w:rPr>
              <w:t>↓</w:t>
            </w:r>
          </w:p>
        </w:tc>
      </w:tr>
      <w:tr w:rsidR="00EC6345" w:rsidTr="00EC6345">
        <w:tc>
          <w:tcPr>
            <w:cnfStyle w:val="001000000000"/>
            <w:tcW w:w="2203" w:type="dxa"/>
          </w:tcPr>
          <w:p w:rsidR="00EC6345" w:rsidRPr="00EC6345" w:rsidRDefault="00EC6345" w:rsidP="00EC6345">
            <w:pPr>
              <w:rPr>
                <w:b w:val="0"/>
              </w:rPr>
            </w:pPr>
            <w:proofErr w:type="spellStart"/>
            <w:r>
              <w:rPr>
                <w:b w:val="0"/>
              </w:rPr>
              <w:t>Atracurium</w:t>
            </w:r>
            <w:proofErr w:type="spellEnd"/>
          </w:p>
        </w:tc>
        <w:tc>
          <w:tcPr>
            <w:tcW w:w="2203" w:type="dxa"/>
          </w:tcPr>
          <w:p w:rsidR="00EC6345" w:rsidRDefault="00344CC5" w:rsidP="00EC6345">
            <w:pPr>
              <w:cnfStyle w:val="000000000000"/>
            </w:pPr>
            <w:r>
              <w:t>-</w:t>
            </w:r>
          </w:p>
        </w:tc>
        <w:tc>
          <w:tcPr>
            <w:tcW w:w="2203" w:type="dxa"/>
          </w:tcPr>
          <w:p w:rsidR="00EC6345" w:rsidRDefault="00344CC5" w:rsidP="00EC6345">
            <w:pPr>
              <w:cnfStyle w:val="000000000000"/>
            </w:pPr>
            <w:r>
              <w:t>-</w:t>
            </w:r>
          </w:p>
        </w:tc>
        <w:tc>
          <w:tcPr>
            <w:tcW w:w="2203" w:type="dxa"/>
          </w:tcPr>
          <w:p w:rsidR="00EC6345" w:rsidRDefault="00344CC5" w:rsidP="00EC6345">
            <w:pPr>
              <w:cnfStyle w:val="000000000000"/>
            </w:pPr>
            <w:r>
              <w:t>-</w:t>
            </w:r>
          </w:p>
        </w:tc>
        <w:tc>
          <w:tcPr>
            <w:tcW w:w="2204" w:type="dxa"/>
          </w:tcPr>
          <w:p w:rsidR="00EC6345" w:rsidRDefault="00344CC5" w:rsidP="00EC6345">
            <w:pPr>
              <w:cnfStyle w:val="000000000000"/>
            </w:pPr>
            <w:r>
              <w:t>-</w:t>
            </w:r>
          </w:p>
        </w:tc>
      </w:tr>
      <w:tr w:rsidR="00EC6345" w:rsidTr="00EC6345">
        <w:trPr>
          <w:cnfStyle w:val="000000100000"/>
        </w:trPr>
        <w:tc>
          <w:tcPr>
            <w:cnfStyle w:val="001000000000"/>
            <w:tcW w:w="2203" w:type="dxa"/>
          </w:tcPr>
          <w:p w:rsidR="00EC6345" w:rsidRPr="00EC6345" w:rsidRDefault="00EC6345" w:rsidP="00EC6345">
            <w:pPr>
              <w:rPr>
                <w:b w:val="0"/>
              </w:rPr>
            </w:pPr>
            <w:proofErr w:type="spellStart"/>
            <w:r>
              <w:rPr>
                <w:b w:val="0"/>
              </w:rPr>
              <w:t>Fentanyl</w:t>
            </w:r>
            <w:proofErr w:type="spellEnd"/>
          </w:p>
        </w:tc>
        <w:tc>
          <w:tcPr>
            <w:tcW w:w="2203" w:type="dxa"/>
          </w:tcPr>
          <w:p w:rsidR="00EC6345" w:rsidRDefault="00344CC5" w:rsidP="00EC6345">
            <w:pPr>
              <w:cnfStyle w:val="000000100000"/>
            </w:pPr>
            <w:r>
              <w:rPr>
                <w:rFonts w:ascii="Times New Roman" w:hAnsi="Times New Roman" w:cs="Times New Roman"/>
              </w:rPr>
              <w:t>↓</w:t>
            </w:r>
          </w:p>
        </w:tc>
        <w:tc>
          <w:tcPr>
            <w:tcW w:w="2203" w:type="dxa"/>
          </w:tcPr>
          <w:p w:rsidR="00EC6345" w:rsidRDefault="00344CC5" w:rsidP="00EC6345">
            <w:pPr>
              <w:cnfStyle w:val="000000100000"/>
            </w:pPr>
            <w:r>
              <w:rPr>
                <w:rFonts w:ascii="Times New Roman" w:hAnsi="Times New Roman" w:cs="Times New Roman"/>
              </w:rPr>
              <w:t>↓</w:t>
            </w:r>
          </w:p>
        </w:tc>
        <w:tc>
          <w:tcPr>
            <w:tcW w:w="2203" w:type="dxa"/>
          </w:tcPr>
          <w:p w:rsidR="00EC6345" w:rsidRDefault="00344CC5" w:rsidP="00EC6345">
            <w:pPr>
              <w:cnfStyle w:val="000000100000"/>
            </w:pPr>
            <w:r>
              <w:rPr>
                <w:rFonts w:ascii="Times New Roman" w:hAnsi="Times New Roman" w:cs="Times New Roman"/>
              </w:rPr>
              <w:t>↓</w:t>
            </w:r>
          </w:p>
        </w:tc>
        <w:tc>
          <w:tcPr>
            <w:tcW w:w="2204" w:type="dxa"/>
          </w:tcPr>
          <w:p w:rsidR="00EC6345" w:rsidRDefault="00344CC5" w:rsidP="00EC6345">
            <w:pPr>
              <w:cnfStyle w:val="000000100000"/>
            </w:pPr>
            <w:r>
              <w:t>-</w:t>
            </w:r>
          </w:p>
        </w:tc>
      </w:tr>
      <w:tr w:rsidR="00EC6345" w:rsidTr="00EC6345">
        <w:tc>
          <w:tcPr>
            <w:cnfStyle w:val="001000000000"/>
            <w:tcW w:w="2203" w:type="dxa"/>
          </w:tcPr>
          <w:p w:rsidR="00EC6345" w:rsidRPr="00EC6345" w:rsidRDefault="00EC6345" w:rsidP="00EC6345">
            <w:pPr>
              <w:rPr>
                <w:b w:val="0"/>
              </w:rPr>
            </w:pPr>
            <w:proofErr w:type="spellStart"/>
            <w:r w:rsidRPr="00EC6345">
              <w:rPr>
                <w:b w:val="0"/>
              </w:rPr>
              <w:t>Propofol</w:t>
            </w:r>
            <w:proofErr w:type="spellEnd"/>
          </w:p>
        </w:tc>
        <w:tc>
          <w:tcPr>
            <w:tcW w:w="2203" w:type="dxa"/>
          </w:tcPr>
          <w:p w:rsidR="00EC6345" w:rsidRDefault="00344CC5" w:rsidP="00EC6345">
            <w:pPr>
              <w:cnfStyle w:val="000000000000"/>
            </w:pPr>
            <w:r>
              <w:rPr>
                <w:rFonts w:ascii="Times New Roman" w:hAnsi="Times New Roman" w:cs="Times New Roman"/>
              </w:rPr>
              <w:t>↓↓</w:t>
            </w:r>
          </w:p>
        </w:tc>
        <w:tc>
          <w:tcPr>
            <w:tcW w:w="2203" w:type="dxa"/>
          </w:tcPr>
          <w:p w:rsidR="00EC6345" w:rsidRDefault="00344CC5" w:rsidP="00EC6345">
            <w:pPr>
              <w:cnfStyle w:val="000000000000"/>
            </w:pPr>
            <w:r>
              <w:rPr>
                <w:rFonts w:ascii="Times New Roman" w:hAnsi="Times New Roman" w:cs="Times New Roman"/>
              </w:rPr>
              <w:t>↓↓</w:t>
            </w:r>
          </w:p>
        </w:tc>
        <w:tc>
          <w:tcPr>
            <w:tcW w:w="2203" w:type="dxa"/>
          </w:tcPr>
          <w:p w:rsidR="00EC6345" w:rsidRDefault="00344CC5" w:rsidP="00EC6345">
            <w:pPr>
              <w:cnfStyle w:val="000000000000"/>
            </w:pPr>
            <w:r>
              <w:rPr>
                <w:rFonts w:ascii="Times New Roman" w:hAnsi="Times New Roman" w:cs="Times New Roman"/>
              </w:rPr>
              <w:t>↓</w:t>
            </w:r>
          </w:p>
        </w:tc>
        <w:tc>
          <w:tcPr>
            <w:tcW w:w="2204" w:type="dxa"/>
          </w:tcPr>
          <w:p w:rsidR="00EC6345" w:rsidRDefault="00344CC5" w:rsidP="00EC6345">
            <w:pPr>
              <w:cnfStyle w:val="000000000000"/>
            </w:pPr>
            <w:r>
              <w:t>-</w:t>
            </w:r>
          </w:p>
        </w:tc>
      </w:tr>
      <w:tr w:rsidR="00EC6345" w:rsidTr="00EC6345">
        <w:trPr>
          <w:cnfStyle w:val="000000100000"/>
        </w:trPr>
        <w:tc>
          <w:tcPr>
            <w:cnfStyle w:val="001000000000"/>
            <w:tcW w:w="2203" w:type="dxa"/>
          </w:tcPr>
          <w:p w:rsidR="00EC6345" w:rsidRPr="00EC6345" w:rsidRDefault="00EC6345" w:rsidP="00EC6345">
            <w:pPr>
              <w:rPr>
                <w:b w:val="0"/>
              </w:rPr>
            </w:pPr>
            <w:proofErr w:type="spellStart"/>
            <w:r>
              <w:rPr>
                <w:b w:val="0"/>
              </w:rPr>
              <w:t>Midazolam</w:t>
            </w:r>
            <w:proofErr w:type="spellEnd"/>
          </w:p>
        </w:tc>
        <w:tc>
          <w:tcPr>
            <w:tcW w:w="2203" w:type="dxa"/>
          </w:tcPr>
          <w:p w:rsidR="00EC6345" w:rsidRDefault="00344CC5" w:rsidP="00EC6345">
            <w:pPr>
              <w:cnfStyle w:val="000000100000"/>
            </w:pPr>
            <w:r>
              <w:rPr>
                <w:rFonts w:ascii="Times New Roman" w:hAnsi="Times New Roman" w:cs="Times New Roman"/>
              </w:rPr>
              <w:t>↓</w:t>
            </w:r>
          </w:p>
        </w:tc>
        <w:tc>
          <w:tcPr>
            <w:tcW w:w="2203" w:type="dxa"/>
          </w:tcPr>
          <w:p w:rsidR="00EC6345" w:rsidRDefault="00344CC5" w:rsidP="00EC6345">
            <w:pPr>
              <w:cnfStyle w:val="000000100000"/>
            </w:pPr>
            <w:r>
              <w:t>-</w:t>
            </w:r>
          </w:p>
        </w:tc>
        <w:tc>
          <w:tcPr>
            <w:tcW w:w="2203" w:type="dxa"/>
          </w:tcPr>
          <w:p w:rsidR="00EC6345" w:rsidRDefault="00344CC5" w:rsidP="00EC6345">
            <w:pPr>
              <w:cnfStyle w:val="000000100000"/>
            </w:pPr>
            <w:r>
              <w:t>-</w:t>
            </w:r>
          </w:p>
        </w:tc>
        <w:tc>
          <w:tcPr>
            <w:tcW w:w="2204" w:type="dxa"/>
          </w:tcPr>
          <w:p w:rsidR="00EC6345" w:rsidRDefault="00344CC5" w:rsidP="00EC6345">
            <w:pPr>
              <w:cnfStyle w:val="000000100000"/>
            </w:pPr>
            <w:r>
              <w:t>-</w:t>
            </w:r>
          </w:p>
        </w:tc>
      </w:tr>
    </w:tbl>
    <w:p w:rsidR="00EC6345" w:rsidRDefault="00EC6345" w:rsidP="00EC6345">
      <w:pPr>
        <w:pStyle w:val="ListParagraph"/>
        <w:numPr>
          <w:ilvl w:val="0"/>
          <w:numId w:val="2"/>
        </w:numPr>
      </w:pPr>
      <w:r>
        <w:t xml:space="preserve">List 3 risks of </w:t>
      </w:r>
      <w:proofErr w:type="spellStart"/>
      <w:r>
        <w:t>myelography</w:t>
      </w:r>
      <w:proofErr w:type="spellEnd"/>
      <w:r>
        <w:t xml:space="preserve"> (that would concern an anesthetist)</w:t>
      </w:r>
    </w:p>
    <w:p w:rsidR="00EC6345" w:rsidRPr="00364E02" w:rsidRDefault="00EC6345" w:rsidP="00EC6345">
      <w:pPr>
        <w:pStyle w:val="ListParagraph"/>
        <w:numPr>
          <w:ilvl w:val="1"/>
          <w:numId w:val="2"/>
        </w:numPr>
        <w:rPr>
          <w:i/>
        </w:rPr>
      </w:pPr>
      <w:r w:rsidRPr="00364E02">
        <w:rPr>
          <w:i/>
        </w:rPr>
        <w:t>Seizures</w:t>
      </w:r>
    </w:p>
    <w:p w:rsidR="00EC6345" w:rsidRPr="00364E02" w:rsidRDefault="00EC6345" w:rsidP="00EC6345">
      <w:pPr>
        <w:pStyle w:val="ListParagraph"/>
        <w:numPr>
          <w:ilvl w:val="1"/>
          <w:numId w:val="2"/>
        </w:numPr>
        <w:rPr>
          <w:i/>
        </w:rPr>
      </w:pPr>
      <w:proofErr w:type="spellStart"/>
      <w:r w:rsidRPr="00364E02">
        <w:rPr>
          <w:i/>
        </w:rPr>
        <w:t>Resp</w:t>
      </w:r>
      <w:proofErr w:type="spellEnd"/>
      <w:r w:rsidRPr="00364E02">
        <w:rPr>
          <w:i/>
        </w:rPr>
        <w:t xml:space="preserve"> depression</w:t>
      </w:r>
    </w:p>
    <w:p w:rsidR="00EC6345" w:rsidRPr="00364E02" w:rsidRDefault="00EC6345" w:rsidP="00EC6345">
      <w:pPr>
        <w:pStyle w:val="ListParagraph"/>
        <w:numPr>
          <w:ilvl w:val="1"/>
          <w:numId w:val="2"/>
        </w:numPr>
        <w:rPr>
          <w:i/>
        </w:rPr>
      </w:pPr>
      <w:r w:rsidRPr="00364E02">
        <w:rPr>
          <w:i/>
        </w:rPr>
        <w:t>Cardiac arrhythmias</w:t>
      </w:r>
    </w:p>
    <w:p w:rsidR="00EC6345" w:rsidRDefault="00364E02" w:rsidP="00EC6345">
      <w:pPr>
        <w:pStyle w:val="ListParagraph"/>
        <w:numPr>
          <w:ilvl w:val="0"/>
          <w:numId w:val="2"/>
        </w:numPr>
      </w:pPr>
      <w:r>
        <w:lastRenderedPageBreak/>
        <w:t>Why is it that tumours may cause an elevated ICP that is more difficult to control</w:t>
      </w:r>
    </w:p>
    <w:p w:rsidR="00364E02" w:rsidRDefault="00364E02" w:rsidP="00364E02">
      <w:pPr>
        <w:pStyle w:val="ListParagraph"/>
        <w:numPr>
          <w:ilvl w:val="0"/>
          <w:numId w:val="1"/>
        </w:numPr>
        <w:rPr>
          <w:i/>
        </w:rPr>
      </w:pPr>
      <w:r w:rsidRPr="00364E02">
        <w:rPr>
          <w:i/>
        </w:rPr>
        <w:t xml:space="preserve">Blood vessels in the brain supplying diseased or </w:t>
      </w:r>
      <w:proofErr w:type="spellStart"/>
      <w:r w:rsidRPr="00364E02">
        <w:rPr>
          <w:i/>
        </w:rPr>
        <w:t>neoplastic</w:t>
      </w:r>
      <w:proofErr w:type="spellEnd"/>
      <w:r w:rsidRPr="00364E02">
        <w:rPr>
          <w:i/>
        </w:rPr>
        <w:t xml:space="preserve"> tissues may be fully dilated and unaffected by normal </w:t>
      </w:r>
      <w:proofErr w:type="spellStart"/>
      <w:r w:rsidRPr="00364E02">
        <w:rPr>
          <w:i/>
        </w:rPr>
        <w:t>autoregulation</w:t>
      </w:r>
      <w:proofErr w:type="spellEnd"/>
      <w:r w:rsidRPr="00364E02">
        <w:rPr>
          <w:i/>
        </w:rPr>
        <w:t xml:space="preserve"> mechanisms</w:t>
      </w:r>
    </w:p>
    <w:p w:rsidR="00364E02" w:rsidRDefault="00364E02" w:rsidP="00364E02">
      <w:pPr>
        <w:pStyle w:val="ListParagraph"/>
        <w:rPr>
          <w:i/>
        </w:rPr>
      </w:pPr>
    </w:p>
    <w:p w:rsidR="00364E02" w:rsidRDefault="00364E02" w:rsidP="00364E02">
      <w:pPr>
        <w:jc w:val="center"/>
      </w:pPr>
      <w:r>
        <w:rPr>
          <w:noProof/>
          <w:lang w:eastAsia="en-CA"/>
        </w:rPr>
        <w:drawing>
          <wp:inline distT="0" distB="0" distL="0" distR="0">
            <wp:extent cx="5448822" cy="3867150"/>
            <wp:effectExtent l="19050" t="0" r="0" b="0"/>
            <wp:docPr id="2" name="Picture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5448822" cy="3867150"/>
                    </a:xfrm>
                    <a:prstGeom prst="rect">
                      <a:avLst/>
                    </a:prstGeom>
                  </pic:spPr>
                </pic:pic>
              </a:graphicData>
            </a:graphic>
          </wp:inline>
        </w:drawing>
      </w:r>
    </w:p>
    <w:p w:rsidR="00364E02" w:rsidRDefault="00364E02" w:rsidP="00364E02">
      <w:pPr>
        <w:jc w:val="center"/>
      </w:pPr>
      <w:r>
        <w:rPr>
          <w:noProof/>
          <w:lang w:eastAsia="en-CA"/>
        </w:rPr>
        <w:drawing>
          <wp:anchor distT="0" distB="0" distL="114300" distR="114300" simplePos="0" relativeHeight="251659264" behindDoc="0" locked="0" layoutInCell="1" allowOverlap="1">
            <wp:simplePos x="0" y="0"/>
            <wp:positionH relativeFrom="column">
              <wp:posOffset>266700</wp:posOffset>
            </wp:positionH>
            <wp:positionV relativeFrom="paragraph">
              <wp:posOffset>164465</wp:posOffset>
            </wp:positionV>
            <wp:extent cx="3828415" cy="1409700"/>
            <wp:effectExtent l="19050" t="0" r="635" b="0"/>
            <wp:wrapSquare wrapText="bothSides"/>
            <wp:docPr id="3" name="Picture 2"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7" cstate="print"/>
                    <a:stretch>
                      <a:fillRect/>
                    </a:stretch>
                  </pic:blipFill>
                  <pic:spPr>
                    <a:xfrm>
                      <a:off x="0" y="0"/>
                      <a:ext cx="3828415" cy="1409700"/>
                    </a:xfrm>
                    <a:prstGeom prst="rect">
                      <a:avLst/>
                    </a:prstGeom>
                  </pic:spPr>
                </pic:pic>
              </a:graphicData>
            </a:graphic>
          </wp:anchor>
        </w:drawing>
      </w:r>
      <w:r>
        <w:rPr>
          <w:noProof/>
          <w:lang w:eastAsia="en-CA"/>
        </w:rPr>
        <w:drawing>
          <wp:inline distT="0" distB="0" distL="0" distR="0">
            <wp:extent cx="2499218" cy="2190750"/>
            <wp:effectExtent l="19050" t="0" r="0" b="0"/>
            <wp:docPr id="4"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stretch>
                      <a:fillRect/>
                    </a:stretch>
                  </pic:blipFill>
                  <pic:spPr>
                    <a:xfrm>
                      <a:off x="0" y="0"/>
                      <a:ext cx="2499218" cy="2190750"/>
                    </a:xfrm>
                    <a:prstGeom prst="rect">
                      <a:avLst/>
                    </a:prstGeom>
                  </pic:spPr>
                </pic:pic>
              </a:graphicData>
            </a:graphic>
          </wp:inline>
        </w:drawing>
      </w:r>
    </w:p>
    <w:p w:rsidR="00364E02" w:rsidRPr="00364E02" w:rsidRDefault="00364E02" w:rsidP="00364E02">
      <w:pPr>
        <w:jc w:val="center"/>
      </w:pPr>
      <w:r>
        <w:rPr>
          <w:noProof/>
          <w:lang w:eastAsia="en-CA"/>
        </w:rPr>
        <w:lastRenderedPageBreak/>
        <w:drawing>
          <wp:inline distT="0" distB="0" distL="0" distR="0">
            <wp:extent cx="6858000" cy="5493385"/>
            <wp:effectExtent l="19050" t="0" r="0" b="0"/>
            <wp:docPr id="5" name="Picture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stretch>
                      <a:fillRect/>
                    </a:stretch>
                  </pic:blipFill>
                  <pic:spPr>
                    <a:xfrm>
                      <a:off x="0" y="0"/>
                      <a:ext cx="6858000" cy="5493385"/>
                    </a:xfrm>
                    <a:prstGeom prst="rect">
                      <a:avLst/>
                    </a:prstGeom>
                  </pic:spPr>
                </pic:pic>
              </a:graphicData>
            </a:graphic>
          </wp:inline>
        </w:drawing>
      </w:r>
    </w:p>
    <w:p w:rsidR="00364E02" w:rsidRDefault="00364E02" w:rsidP="00364E02">
      <w:pPr>
        <w:pStyle w:val="ListParagraph"/>
        <w:ind w:left="1440"/>
      </w:pPr>
    </w:p>
    <w:sectPr w:rsidR="00364E02" w:rsidSect="00EA7717">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7F8C"/>
    <w:multiLevelType w:val="hybridMultilevel"/>
    <w:tmpl w:val="5DD05F66"/>
    <w:lvl w:ilvl="0" w:tplc="FEC8D0B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5703C99"/>
    <w:multiLevelType w:val="hybridMultilevel"/>
    <w:tmpl w:val="43101F1E"/>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A7717"/>
    <w:rsid w:val="000E7BDB"/>
    <w:rsid w:val="00344CC5"/>
    <w:rsid w:val="00364E02"/>
    <w:rsid w:val="006E5A6E"/>
    <w:rsid w:val="00734714"/>
    <w:rsid w:val="00932E6C"/>
    <w:rsid w:val="00E04D78"/>
    <w:rsid w:val="00EA7717"/>
    <w:rsid w:val="00EC6345"/>
    <w:rsid w:val="00F126C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714"/>
    <w:pPr>
      <w:ind w:left="720"/>
      <w:contextualSpacing/>
    </w:pPr>
  </w:style>
  <w:style w:type="paragraph" w:styleId="BalloonText">
    <w:name w:val="Balloon Text"/>
    <w:basedOn w:val="Normal"/>
    <w:link w:val="BalloonTextChar"/>
    <w:uiPriority w:val="99"/>
    <w:semiHidden/>
    <w:unhideWhenUsed/>
    <w:rsid w:val="00734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714"/>
    <w:rPr>
      <w:rFonts w:ascii="Tahoma" w:hAnsi="Tahoma" w:cs="Tahoma"/>
      <w:sz w:val="16"/>
      <w:szCs w:val="16"/>
    </w:rPr>
  </w:style>
  <w:style w:type="table" w:styleId="TableGrid">
    <w:name w:val="Table Grid"/>
    <w:basedOn w:val="TableNormal"/>
    <w:uiPriority w:val="59"/>
    <w:rsid w:val="00EC6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EC63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2440</TotalTime>
  <Pages>6</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4</cp:revision>
  <dcterms:created xsi:type="dcterms:W3CDTF">2013-06-24T00:06:00Z</dcterms:created>
  <dcterms:modified xsi:type="dcterms:W3CDTF">2013-06-25T16:46:00Z</dcterms:modified>
</cp:coreProperties>
</file>