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6B93" w:rsidRDefault="005E4835">
      <w:r>
        <w:t>Impaired endothelium-dependent vasodilatation is a novel predictor of mortality in intensive care</w:t>
      </w:r>
    </w:p>
    <w:p w:rsidR="005E4835" w:rsidRDefault="005E4835">
      <w:r>
        <w:t xml:space="preserve">Duffy MJ; </w:t>
      </w:r>
      <w:proofErr w:type="spellStart"/>
      <w:r>
        <w:t>Mullan</w:t>
      </w:r>
      <w:proofErr w:type="spellEnd"/>
      <w:r>
        <w:t xml:space="preserve"> BA; Craig TR; et al</w:t>
      </w:r>
    </w:p>
    <w:p w:rsidR="005E4835" w:rsidRDefault="005E4835">
      <w:r>
        <w:t>Critical Care Medicine 2011; 39 (4)</w:t>
      </w:r>
    </w:p>
    <w:p w:rsidR="005E4835" w:rsidRDefault="005E4835"/>
    <w:p w:rsidR="005E4835" w:rsidRDefault="005E4835">
      <w:r>
        <w:t>Objective:  Endothelial function may be impaired in critical illness.  We hypothesized that impaired endothelium-dependent vasodilatation is a predictor of mortality in critically ill patients.</w:t>
      </w:r>
    </w:p>
    <w:p w:rsidR="005E4835" w:rsidRDefault="005E4835">
      <w:r>
        <w:t>Design:  Prospective observational cohort study.</w:t>
      </w:r>
    </w:p>
    <w:p w:rsidR="005E4835" w:rsidRDefault="005E4835">
      <w:r>
        <w:t>Setting:  Seventeen-bed adult intensive care unit in a tertiary referral university teaching hospital.</w:t>
      </w:r>
    </w:p>
    <w:p w:rsidR="005E4835" w:rsidRDefault="005E4835">
      <w:r>
        <w:t>Patients:  Patients were recruited within 24 hours of admission to the intensive care unit.</w:t>
      </w:r>
    </w:p>
    <w:p w:rsidR="005E4835" w:rsidRDefault="005E4835">
      <w:r>
        <w:t xml:space="preserve">Interventions:  The </w:t>
      </w:r>
      <w:proofErr w:type="spellStart"/>
      <w:r>
        <w:t>SphygmoCor</w:t>
      </w:r>
      <w:proofErr w:type="spellEnd"/>
      <w:r>
        <w:t xml:space="preserve"> </w:t>
      </w:r>
      <w:proofErr w:type="spellStart"/>
      <w:r>
        <w:t>Mx</w:t>
      </w:r>
      <w:proofErr w:type="spellEnd"/>
      <w:r>
        <w:t xml:space="preserve"> system was used to derive the aortic augmentation index from radial artery pulse pressure waveforms.  Endothelium-dependent vasodilatation was calculated as the change in augmentation index in response to an endothelium-dependent vasodilator (salbutamol).</w:t>
      </w:r>
    </w:p>
    <w:p w:rsidR="002C6DF8" w:rsidRDefault="005E4835">
      <w:r>
        <w:t>Measurements and</w:t>
      </w:r>
      <w:r w:rsidR="002C6DF8">
        <w:t xml:space="preserve"> M</w:t>
      </w:r>
      <w:r>
        <w:t xml:space="preserve">ain Results:  Demographics, severity of illness scores, and physiological parameters were collected.  Statistically significant predictors of mortality identified using single </w:t>
      </w:r>
      <w:proofErr w:type="spellStart"/>
      <w:r>
        <w:t>regressor</w:t>
      </w:r>
      <w:proofErr w:type="spellEnd"/>
      <w:r>
        <w:t xml:space="preserve"> analysis were entered into a multi</w:t>
      </w:r>
      <w:r w:rsidR="002C6DF8">
        <w:t xml:space="preserve">ple logistic regression model. Receiver operator characteristic curves were generated.  Ninety-four patients completed the study.  There were 80 survivors and 14 </w:t>
      </w:r>
      <w:proofErr w:type="spellStart"/>
      <w:r w:rsidR="002C6DF8">
        <w:t>nonsurvivors</w:t>
      </w:r>
      <w:proofErr w:type="spellEnd"/>
      <w:r w:rsidR="002C6DF8">
        <w:t xml:space="preserve">.  The Simplified Acute Physiology Score II, The Sequential Organ Failure Assessment score, leukocyte count, and endothelium-dependent vasodilation conferred an increased risk of mortality.  In logistic regression analysis, endothelium-dependent </w:t>
      </w:r>
      <w:proofErr w:type="gramStart"/>
      <w:r w:rsidR="002C6DF8">
        <w:t>vasodilatation,</w:t>
      </w:r>
      <w:proofErr w:type="gramEnd"/>
      <w:r w:rsidR="002C6DF8">
        <w:t xml:space="preserve"> conferred an increased risk of mortality.  In logistic regression analysis, endothelium-dependent vasodilatation was the only predictor of mortality with an adjusted odds ratio of 26.1 (95% CI=4.3-159.5%).  </w:t>
      </w:r>
      <w:proofErr w:type="gramStart"/>
      <w:r w:rsidR="002C6DF8">
        <w:t>An endothelium-dependent vasodilatation value of 0.5% or less predicted intensive care unit mortality with a sensitivity of 79% (CI, 59-88%) and specificity of 98% (CI=94-99%).</w:t>
      </w:r>
      <w:proofErr w:type="gramEnd"/>
    </w:p>
    <w:p w:rsidR="002C6DF8" w:rsidRDefault="002C6DF8">
      <w:r>
        <w:t>Conclusions: In-vivo bedside assessment of endothelium-dependent vasodilatation is an independent predictor of mortality in the critically ill.  We have shown it to be superior to other validated severity of illness cores with high sensitivity and specificity.</w:t>
      </w:r>
    </w:p>
    <w:p w:rsidR="002C6DF8" w:rsidRDefault="002C6DF8"/>
    <w:p w:rsidR="002C6DF8" w:rsidRDefault="002C6DF8" w:rsidP="001D5D47">
      <w:r>
        <w:t>QUESTIONS:</w:t>
      </w:r>
    </w:p>
    <w:p w:rsidR="002C6DF8" w:rsidRDefault="001D5D47">
      <w:r>
        <w:t>1</w:t>
      </w:r>
      <w:r w:rsidR="002C6DF8">
        <w:t xml:space="preserve">.  </w:t>
      </w:r>
      <w:r w:rsidR="006E455F">
        <w:t>List three techniques to assess endothelium-dependent vasodilatation in vivo.</w:t>
      </w:r>
    </w:p>
    <w:p w:rsidR="00811D67" w:rsidRDefault="006E455F" w:rsidP="00811D67">
      <w:pPr>
        <w:ind w:left="720"/>
      </w:pPr>
      <w:r>
        <w:t xml:space="preserve">Pulse-wave analysis, flow-mediated dilation, limb </w:t>
      </w:r>
      <w:proofErr w:type="spellStart"/>
      <w:r>
        <w:t>plethysmography</w:t>
      </w:r>
      <w:proofErr w:type="spellEnd"/>
      <w:r>
        <w:t>, cardiac catheterization</w:t>
      </w:r>
    </w:p>
    <w:p w:rsidR="00811D67" w:rsidRDefault="00811D67" w:rsidP="00811D67"/>
    <w:p w:rsidR="00811D67" w:rsidRDefault="001D5D47" w:rsidP="00811D67">
      <w:r>
        <w:t>2</w:t>
      </w:r>
      <w:r w:rsidR="00811D67">
        <w:t>.  Regarding, pulse wave analysis, which of the following is true?</w:t>
      </w:r>
    </w:p>
    <w:p w:rsidR="00811D67" w:rsidRDefault="00811D67" w:rsidP="00811D67">
      <w:pPr>
        <w:ind w:left="720"/>
      </w:pPr>
      <w:proofErr w:type="gramStart"/>
      <w:r>
        <w:t>A)  Pulse</w:t>
      </w:r>
      <w:proofErr w:type="gramEnd"/>
      <w:r>
        <w:t xml:space="preserve"> wave analysis directly assesses the central aortic waveform</w:t>
      </w:r>
    </w:p>
    <w:p w:rsidR="00811D67" w:rsidRDefault="00811D67" w:rsidP="00811D67">
      <w:pPr>
        <w:ind w:left="720"/>
      </w:pPr>
      <w:proofErr w:type="gramStart"/>
      <w:r>
        <w:t>B)  Augmentation</w:t>
      </w:r>
      <w:proofErr w:type="gramEnd"/>
      <w:r>
        <w:t xml:space="preserve"> is defined as the difference between the second systolic peak (caused by wave reflection) and the first systolic peak (cause by left atrial contraction)</w:t>
      </w:r>
    </w:p>
    <w:p w:rsidR="00811D67" w:rsidRDefault="00811D67" w:rsidP="00811D67">
      <w:pPr>
        <w:ind w:left="720"/>
      </w:pPr>
      <w:proofErr w:type="gramStart"/>
      <w:r>
        <w:lastRenderedPageBreak/>
        <w:t>C)  The</w:t>
      </w:r>
      <w:proofErr w:type="gramEnd"/>
      <w:r>
        <w:t xml:space="preserve"> augmentation index is defined as the augmentation value divided by the central pulse pressure, expressed as a percentage</w:t>
      </w:r>
    </w:p>
    <w:p w:rsidR="00811D67" w:rsidRDefault="00811D67" w:rsidP="00811D67">
      <w:pPr>
        <w:ind w:left="720"/>
      </w:pPr>
      <w:proofErr w:type="gramStart"/>
      <w:r>
        <w:t xml:space="preserve">D)  </w:t>
      </w:r>
      <w:r w:rsidR="001D5D47">
        <w:t>The</w:t>
      </w:r>
      <w:proofErr w:type="gramEnd"/>
      <w:r w:rsidR="001D5D47">
        <w:t xml:space="preserve"> central aortic pressure waveform changes during vasodilatation, such that the augmentation index increases</w:t>
      </w:r>
    </w:p>
    <w:p w:rsidR="001D5D47" w:rsidRDefault="001D5D47" w:rsidP="00811D67">
      <w:pPr>
        <w:ind w:left="720"/>
      </w:pPr>
      <w:proofErr w:type="gramStart"/>
      <w:r>
        <w:t>E)  All</w:t>
      </w:r>
      <w:proofErr w:type="gramEnd"/>
      <w:r>
        <w:t xml:space="preserve"> of the above</w:t>
      </w:r>
    </w:p>
    <w:p w:rsidR="001D5D47" w:rsidRDefault="001D5D47" w:rsidP="001D5D47"/>
    <w:p w:rsidR="001D5D47" w:rsidRDefault="001D5D47" w:rsidP="001D5D47">
      <w:r>
        <w:t>3.  Explain the mechanism of action of Salbutamol and how it is used in assessing endothelial function.</w:t>
      </w:r>
    </w:p>
    <w:p w:rsidR="004752D7" w:rsidRDefault="001D5D47" w:rsidP="001D5D47">
      <w:r>
        <w:tab/>
        <w:t xml:space="preserve">Salbutamol is </w:t>
      </w:r>
      <w:r w:rsidR="004752D7">
        <w:t>a B2-</w:t>
      </w:r>
      <w:proofErr w:type="gramStart"/>
      <w:r w:rsidR="004752D7">
        <w:t>agonist which</w:t>
      </w:r>
      <w:proofErr w:type="gramEnd"/>
      <w:r w:rsidR="004752D7">
        <w:t xml:space="preserve"> acts as </w:t>
      </w:r>
      <w:r>
        <w:t xml:space="preserve">an endothelium-dependent </w:t>
      </w:r>
    </w:p>
    <w:p w:rsidR="001D5D47" w:rsidRDefault="001D5D47" w:rsidP="004752D7">
      <w:pPr>
        <w:ind w:firstLine="720"/>
      </w:pPr>
      <w:proofErr w:type="gramStart"/>
      <w:r>
        <w:t>vasodilator</w:t>
      </w:r>
      <w:proofErr w:type="gramEnd"/>
      <w:r>
        <w:t xml:space="preserve"> that releases nitric oxide from the endothelium. </w:t>
      </w:r>
    </w:p>
    <w:p w:rsidR="001D5D47" w:rsidRDefault="001D5D47" w:rsidP="001D5D47">
      <w:pPr>
        <w:ind w:firstLine="720"/>
      </w:pPr>
      <w:r>
        <w:t xml:space="preserve">EDV is calculated as the fall in augmentation index (Aix (%)) after salbutamol </w:t>
      </w:r>
    </w:p>
    <w:p w:rsidR="001D5D47" w:rsidRDefault="001D5D47" w:rsidP="001D5D47">
      <w:pPr>
        <w:ind w:left="720"/>
      </w:pPr>
      <w:proofErr w:type="gramStart"/>
      <w:r>
        <w:t>administration</w:t>
      </w:r>
      <w:proofErr w:type="gramEnd"/>
      <w:r>
        <w:t xml:space="preserve"> and is also expressed as a percentage.  PWA combined with provocative salbutamol testing has been shown to be a simple, repeatable technique for assessing systemic endothelial function in vivo in patients.  </w:t>
      </w:r>
    </w:p>
    <w:p w:rsidR="001D5D47" w:rsidRDefault="001D5D47" w:rsidP="001D5D47"/>
    <w:p w:rsidR="001D5D47" w:rsidRDefault="001D5D47" w:rsidP="001D5D47">
      <w:r>
        <w:t>4.  What technique is used as a surrogate marker of systemic endothelial dysfunction?</w:t>
      </w:r>
    </w:p>
    <w:p w:rsidR="001D5D47" w:rsidRDefault="001D5D47" w:rsidP="001D5D47">
      <w:r>
        <w:tab/>
        <w:t xml:space="preserve">Urinary </w:t>
      </w:r>
      <w:proofErr w:type="spellStart"/>
      <w:r>
        <w:t>albumin</w:t>
      </w:r>
      <w:proofErr w:type="gramStart"/>
      <w:r>
        <w:t>:creatinine</w:t>
      </w:r>
      <w:proofErr w:type="spellEnd"/>
      <w:proofErr w:type="gramEnd"/>
      <w:r>
        <w:t xml:space="preserve"> ratio</w:t>
      </w:r>
    </w:p>
    <w:p w:rsidR="001D5D47" w:rsidRDefault="001D5D47" w:rsidP="001D5D47"/>
    <w:p w:rsidR="00FA5AF4" w:rsidRDefault="001D5D47" w:rsidP="001D5D47">
      <w:r>
        <w:t xml:space="preserve">5.  The study by </w:t>
      </w:r>
      <w:r w:rsidR="00FA5AF4">
        <w:t xml:space="preserve">Duffy et al. found </w:t>
      </w:r>
      <w:r w:rsidR="004752D7">
        <w:t>which of the following:</w:t>
      </w:r>
    </w:p>
    <w:p w:rsidR="00FA5AF4" w:rsidRDefault="00FA5AF4" w:rsidP="001D5D47">
      <w:r>
        <w:tab/>
      </w:r>
      <w:proofErr w:type="gramStart"/>
      <w:r>
        <w:t>A)  After</w:t>
      </w:r>
      <w:proofErr w:type="gramEnd"/>
      <w:r>
        <w:t xml:space="preserve"> salbutamol administration, augmentation index (</w:t>
      </w:r>
      <w:proofErr w:type="spellStart"/>
      <w:r>
        <w:t>AIx</w:t>
      </w:r>
      <w:proofErr w:type="spellEnd"/>
      <w:r>
        <w:t xml:space="preserve">) rose in the </w:t>
      </w:r>
    </w:p>
    <w:p w:rsidR="00FA5AF4" w:rsidRDefault="00FA5AF4" w:rsidP="00FA5AF4">
      <w:pPr>
        <w:ind w:firstLine="720"/>
      </w:pPr>
      <w:proofErr w:type="gramStart"/>
      <w:r>
        <w:t>survivors</w:t>
      </w:r>
      <w:proofErr w:type="gramEnd"/>
      <w:r>
        <w:t xml:space="preserve">, but remained unchanged in the </w:t>
      </w:r>
      <w:proofErr w:type="spellStart"/>
      <w:r>
        <w:t>nonsurvivors</w:t>
      </w:r>
      <w:proofErr w:type="spellEnd"/>
    </w:p>
    <w:p w:rsidR="00FA5AF4" w:rsidRDefault="00FA5AF4" w:rsidP="00FA5AF4">
      <w:pPr>
        <w:ind w:firstLine="720"/>
      </w:pPr>
      <w:proofErr w:type="gramStart"/>
      <w:r>
        <w:t>B)  Endothelium</w:t>
      </w:r>
      <w:proofErr w:type="gramEnd"/>
      <w:r>
        <w:t xml:space="preserve">-dependent vasodilatation (EDV) was significantly higher in </w:t>
      </w:r>
    </w:p>
    <w:p w:rsidR="00FA5AF4" w:rsidRDefault="00FA5AF4" w:rsidP="00FA5AF4">
      <w:pPr>
        <w:ind w:firstLine="720"/>
      </w:pPr>
      <w:proofErr w:type="gramStart"/>
      <w:r>
        <w:t>survivors</w:t>
      </w:r>
      <w:proofErr w:type="gramEnd"/>
      <w:r>
        <w:t>, compared with non-survivors</w:t>
      </w:r>
    </w:p>
    <w:p w:rsidR="00FA5AF4" w:rsidRDefault="004752D7" w:rsidP="00FA5AF4">
      <w:pPr>
        <w:ind w:left="720"/>
      </w:pPr>
      <w:proofErr w:type="gramStart"/>
      <w:r>
        <w:t>C)  A</w:t>
      </w:r>
      <w:proofErr w:type="gramEnd"/>
      <w:r>
        <w:t xml:space="preserve"> statistical</w:t>
      </w:r>
      <w:r w:rsidR="00FA5AF4">
        <w:t xml:space="preserve"> difference was noted in urinary </w:t>
      </w:r>
      <w:proofErr w:type="spellStart"/>
      <w:r w:rsidR="00FA5AF4">
        <w:t>albumin:creatinine</w:t>
      </w:r>
      <w:proofErr w:type="spellEnd"/>
      <w:r w:rsidR="00FA5AF4">
        <w:t xml:space="preserve"> ratios between survivors and non-survivors </w:t>
      </w:r>
    </w:p>
    <w:p w:rsidR="004752D7" w:rsidRDefault="00FA5AF4" w:rsidP="00FA5AF4">
      <w:pPr>
        <w:ind w:firstLine="720"/>
      </w:pPr>
      <w:proofErr w:type="gramStart"/>
      <w:r>
        <w:t xml:space="preserve">D) </w:t>
      </w:r>
      <w:r w:rsidR="004752D7">
        <w:t xml:space="preserve"> The</w:t>
      </w:r>
      <w:proofErr w:type="gramEnd"/>
      <w:r w:rsidR="004752D7">
        <w:t xml:space="preserve"> number of patients with sepsis and vasopressors was higher in the </w:t>
      </w:r>
    </w:p>
    <w:p w:rsidR="004752D7" w:rsidRDefault="004752D7" w:rsidP="004752D7">
      <w:pPr>
        <w:ind w:left="720"/>
      </w:pPr>
      <w:proofErr w:type="gramStart"/>
      <w:r>
        <w:t>non</w:t>
      </w:r>
      <w:proofErr w:type="gramEnd"/>
      <w:r>
        <w:t>-survivor group, impeding full assessment of the utility of endothelium-dependent vasodilatation as a means for assessing endothelial function</w:t>
      </w:r>
    </w:p>
    <w:p w:rsidR="004752D7" w:rsidRDefault="004752D7" w:rsidP="00FA5AF4">
      <w:pPr>
        <w:ind w:firstLine="720"/>
      </w:pPr>
      <w:proofErr w:type="gramStart"/>
      <w:r>
        <w:t>E)  None</w:t>
      </w:r>
      <w:proofErr w:type="gramEnd"/>
      <w:r>
        <w:t xml:space="preserve"> of the above.</w:t>
      </w:r>
    </w:p>
    <w:p w:rsidR="00FA5AF4" w:rsidRDefault="00FA5AF4" w:rsidP="001D5D47"/>
    <w:p w:rsidR="00811D67" w:rsidRDefault="004752D7" w:rsidP="00811D67">
      <w:r>
        <w:t>6.  Name three pharmacologic agents (other than Salbutamol) that can be used to assess endothelial dependent vasodilatation (EDV)?</w:t>
      </w:r>
    </w:p>
    <w:p w:rsidR="004752D7" w:rsidRDefault="004752D7" w:rsidP="00811D67">
      <w:r>
        <w:tab/>
        <w:t xml:space="preserve">Acetylcholine, </w:t>
      </w:r>
      <w:proofErr w:type="spellStart"/>
      <w:r>
        <w:t>methacholine</w:t>
      </w:r>
      <w:proofErr w:type="spellEnd"/>
      <w:r>
        <w:t>, bradykinin</w:t>
      </w:r>
      <w:bookmarkStart w:id="0" w:name="_GoBack"/>
      <w:bookmarkEnd w:id="0"/>
    </w:p>
    <w:sectPr w:rsidR="004752D7" w:rsidSect="00D46B9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4835"/>
    <w:rsid w:val="001D5D47"/>
    <w:rsid w:val="002C6DF8"/>
    <w:rsid w:val="004752D7"/>
    <w:rsid w:val="005E4835"/>
    <w:rsid w:val="006E455F"/>
    <w:rsid w:val="00811D67"/>
    <w:rsid w:val="00D46B93"/>
    <w:rsid w:val="00FA5A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A8E157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2</Pages>
  <Words>667</Words>
  <Characters>3806</Characters>
  <Application>Microsoft Macintosh Word</Application>
  <DocSecurity>0</DocSecurity>
  <Lines>31</Lines>
  <Paragraphs>8</Paragraphs>
  <ScaleCrop>false</ScaleCrop>
  <Company>Cornell University</Company>
  <LinksUpToDate>false</LinksUpToDate>
  <CharactersWithSpaces>4465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Jillian DiFazio</dc:creator>
  <cp:keywords/>
  <dc:description/>
  <cp:lastModifiedBy>Jillian DiFazio</cp:lastModifiedBy>
  <cp:revision>1</cp:revision>
  <dcterms:created xsi:type="dcterms:W3CDTF">2012-10-30T19:14:00Z</dcterms:created>
  <dcterms:modified xsi:type="dcterms:W3CDTF">2012-10-30T20:40:00Z</dcterms:modified>
</cp:coreProperties>
</file>