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4C1" w:rsidRPr="007D48C0" w:rsidRDefault="007044C9" w:rsidP="008C64C1">
      <w:pPr>
        <w:outlineLvl w:val="0"/>
        <w:rPr>
          <w:rFonts w:asciiTheme="majorHAnsi" w:hAnsiTheme="majorHAnsi"/>
          <w:sz w:val="20"/>
          <w:szCs w:val="20"/>
        </w:rPr>
      </w:pPr>
      <w:r w:rsidRPr="007D48C0">
        <w:rPr>
          <w:rFonts w:asciiTheme="majorHAnsi" w:hAnsiTheme="majorHAnsi"/>
          <w:b/>
          <w:sz w:val="20"/>
          <w:szCs w:val="20"/>
          <w:u w:val="single"/>
        </w:rPr>
        <w:t>Hereditary Coagulopathies/ Treatment of hemostatic defects</w:t>
      </w:r>
      <w:r w:rsidRPr="007D48C0">
        <w:rPr>
          <w:rFonts w:asciiTheme="majorHAnsi" w:hAnsiTheme="majorHAnsi"/>
          <w:sz w:val="20"/>
          <w:szCs w:val="20"/>
        </w:rPr>
        <w:t>:</w:t>
      </w:r>
    </w:p>
    <w:p w:rsidR="007044C9" w:rsidRPr="00A91074" w:rsidRDefault="007044C9" w:rsidP="007044C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Hereditary coagulopathies arise from mutations within</w:t>
      </w:r>
      <w:r w:rsidR="00E9207E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genes required for synthesis or processing of active</w:t>
      </w:r>
    </w:p>
    <w:p w:rsidR="007044C9" w:rsidRPr="00A91074" w:rsidRDefault="007044C9" w:rsidP="007044C9">
      <w:pPr>
        <w:rPr>
          <w:rFonts w:asciiTheme="majorHAnsi" w:hAnsiTheme="majorHAnsi" w:cs="Palatino-Roman"/>
          <w:sz w:val="18"/>
          <w:szCs w:val="18"/>
        </w:rPr>
      </w:pPr>
      <w:proofErr w:type="gramStart"/>
      <w:r w:rsidRPr="00A91074">
        <w:rPr>
          <w:rFonts w:asciiTheme="majorHAnsi" w:hAnsiTheme="majorHAnsi" w:cs="Palatino-Roman"/>
          <w:sz w:val="18"/>
          <w:szCs w:val="18"/>
        </w:rPr>
        <w:t>coagulation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factors</w:t>
      </w:r>
    </w:p>
    <w:p w:rsidR="007044C9" w:rsidRPr="00A91074" w:rsidRDefault="007044C9" w:rsidP="007044C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The bleeding tendency associated with each trait depends on the physiologic role of the deficient factors in fibrin clot formation and the degree of factor deficiency. </w:t>
      </w:r>
    </w:p>
    <w:p w:rsidR="007044C9" w:rsidRPr="00A91074" w:rsidRDefault="007044C9" w:rsidP="007044C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7044C9" w:rsidRPr="00A91074" w:rsidRDefault="007044C9" w:rsidP="007044C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Hemophilia A is the most common hereditary coagulopathy in human beings and animals, due in part to a high de novo mutation rate in the coagulation FVIII gene </w:t>
      </w:r>
    </w:p>
    <w:p w:rsidR="007044C9" w:rsidRPr="00A91074" w:rsidRDefault="007044C9" w:rsidP="007044C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7044C9" w:rsidRPr="00A91074" w:rsidRDefault="007044C9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b/>
          <w:sz w:val="18"/>
          <w:szCs w:val="18"/>
          <w:u w:val="single"/>
        </w:rPr>
      </w:pPr>
      <w:r w:rsidRPr="00A91074">
        <w:rPr>
          <w:rFonts w:asciiTheme="majorHAnsi" w:hAnsiTheme="majorHAnsi" w:cs="Palatino-Roman"/>
          <w:b/>
          <w:sz w:val="18"/>
          <w:szCs w:val="18"/>
          <w:u w:val="single"/>
        </w:rPr>
        <w:t xml:space="preserve">X-Linked factor deficiencies: </w:t>
      </w:r>
      <w:proofErr w:type="spellStart"/>
      <w:r w:rsidRPr="00A91074">
        <w:rPr>
          <w:rFonts w:asciiTheme="majorHAnsi" w:hAnsiTheme="majorHAnsi" w:cs="Palatino-Roman"/>
          <w:b/>
          <w:sz w:val="18"/>
          <w:szCs w:val="18"/>
          <w:u w:val="single"/>
        </w:rPr>
        <w:t>Hemophila</w:t>
      </w:r>
      <w:proofErr w:type="spellEnd"/>
      <w:r w:rsidRPr="00A91074">
        <w:rPr>
          <w:rFonts w:asciiTheme="majorHAnsi" w:hAnsiTheme="majorHAnsi" w:cs="Palatino-Roman"/>
          <w:b/>
          <w:sz w:val="18"/>
          <w:szCs w:val="18"/>
          <w:u w:val="single"/>
        </w:rPr>
        <w:t xml:space="preserve"> A and B</w:t>
      </w:r>
    </w:p>
    <w:p w:rsidR="00F0375C" w:rsidRPr="00A91074" w:rsidRDefault="00F0375C" w:rsidP="00F037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Hemophilia A and hemophilia Bare distinct X - linked bleeding disorders caused by functional or quantitative deficiencies of FVIII and FIX, respectively</w:t>
      </w:r>
    </w:p>
    <w:p w:rsidR="00F0375C" w:rsidRPr="00A91074" w:rsidRDefault="00F0375C" w:rsidP="00F037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Factor IX (a serine protease enzyme) and FVIII (its coenzyme) play critical roles in the amplification phase of coagulation by participating in formation of the “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tenase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” enzyme complex </w:t>
      </w:r>
    </w:p>
    <w:p w:rsidR="00F0375C" w:rsidRPr="00A91074" w:rsidRDefault="00F0375C" w:rsidP="00F0375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Inheritance</w:t>
      </w:r>
      <w:r w:rsidRPr="00A91074">
        <w:rPr>
          <w:rFonts w:asciiTheme="majorHAnsi" w:hAnsiTheme="majorHAnsi" w:cs="Palatino-Roman"/>
          <w:sz w:val="18"/>
          <w:szCs w:val="18"/>
        </w:rPr>
        <w:t xml:space="preserve">: </w:t>
      </w:r>
    </w:p>
    <w:p w:rsidR="00F0375C" w:rsidRPr="00A91074" w:rsidRDefault="00F0375C" w:rsidP="00F037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Hemophilia A and B are diagnosed primarily in males because of the sex - linked, recessive      </w:t>
      </w:r>
    </w:p>
    <w:p w:rsidR="00F0375C" w:rsidRPr="00A91074" w:rsidRDefault="00F0375C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                           </w:t>
      </w:r>
      <w:r w:rsidR="007D48C0" w:rsidRPr="00A91074">
        <w:rPr>
          <w:rFonts w:asciiTheme="majorHAnsi" w:hAnsiTheme="majorHAnsi" w:cs="Palatino-Roman"/>
          <w:sz w:val="18"/>
          <w:szCs w:val="18"/>
        </w:rPr>
        <w:t xml:space="preserve">    </w:t>
      </w:r>
      <w:r w:rsidRPr="00A91074">
        <w:rPr>
          <w:rFonts w:asciiTheme="majorHAnsi" w:hAnsiTheme="majorHAnsi" w:cs="Palatino-Roman"/>
          <w:sz w:val="18"/>
          <w:szCs w:val="18"/>
        </w:rPr>
        <w:t xml:space="preserve">  </w:t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>inheritance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pattern of these traits. </w:t>
      </w:r>
    </w:p>
    <w:p w:rsidR="00F0375C" w:rsidRPr="00A91074" w:rsidRDefault="00F0375C" w:rsidP="00F037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Carrier (heterozygous) females do not express a bleeding tendency. </w:t>
      </w:r>
    </w:p>
    <w:p w:rsidR="00C0096A" w:rsidRPr="00A91074" w:rsidRDefault="00C0096A" w:rsidP="00C0096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C0096A" w:rsidRPr="00A91074" w:rsidRDefault="00C0096A" w:rsidP="00C0096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Arial"/>
          <w:noProof/>
          <w:sz w:val="18"/>
          <w:szCs w:val="18"/>
          <w:lang w:val="en-CA" w:eastAsia="en-CA"/>
        </w:rPr>
        <w:drawing>
          <wp:inline distT="0" distB="0" distL="0" distR="0">
            <wp:extent cx="2638425" cy="2352675"/>
            <wp:effectExtent l="19050" t="0" r="9525" b="0"/>
            <wp:docPr id="4" name="il_fi" descr="http://www.ihtc.org/wp-content/uploads/2010/05/Hemophilia-Figur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htc.org/wp-content/uploads/2010/05/Hemophilia-Figure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1074">
        <w:rPr>
          <w:rFonts w:asciiTheme="majorHAnsi" w:hAnsiTheme="majorHAnsi" w:cs="Arial"/>
          <w:sz w:val="18"/>
          <w:szCs w:val="18"/>
        </w:rPr>
        <w:t xml:space="preserve"> </w:t>
      </w:r>
      <w:r w:rsidRPr="00A91074">
        <w:rPr>
          <w:rFonts w:asciiTheme="majorHAnsi" w:hAnsiTheme="majorHAnsi" w:cs="Arial"/>
          <w:noProof/>
          <w:sz w:val="18"/>
          <w:szCs w:val="18"/>
          <w:lang w:val="en-CA" w:eastAsia="en-CA"/>
        </w:rPr>
        <w:drawing>
          <wp:inline distT="0" distB="0" distL="0" distR="0">
            <wp:extent cx="2257425" cy="2352675"/>
            <wp:effectExtent l="19050" t="0" r="9525" b="0"/>
            <wp:docPr id="7" name="il_fi" descr="http://www.ihtc.org/wp-content/uploads/2010/05/Hemophilia-Figur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htc.org/wp-content/uploads/2010/05/Hemophilia-Figure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096A" w:rsidRPr="00A91074" w:rsidRDefault="00C0096A" w:rsidP="00C0096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         </w:t>
      </w:r>
    </w:p>
    <w:p w:rsidR="00C0096A" w:rsidRPr="00A91074" w:rsidRDefault="00C0096A" w:rsidP="00C0096A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      Carrier female (50%); </w:t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>Affected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male (50%)               Carrier female (100%); </w:t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>Affected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male (0%)</w:t>
      </w:r>
    </w:p>
    <w:p w:rsidR="00F0375C" w:rsidRPr="00A91074" w:rsidRDefault="00F0375C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F0375C" w:rsidRPr="00A91074" w:rsidRDefault="00F0375C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sz w:val="18"/>
          <w:szCs w:val="18"/>
          <w:u w:val="single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Signs of hemophilia</w:t>
      </w:r>
    </w:p>
    <w:p w:rsidR="00F0375C" w:rsidRPr="00A91074" w:rsidRDefault="00F0375C" w:rsidP="00F037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Include lameness due to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hemarthrosis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, intramuscular and subcutaneous hematoma formation, and prolonged hemorrhage from minor wounds and gingiva at tooth eruption sites </w:t>
      </w:r>
    </w:p>
    <w:p w:rsidR="00F0375C" w:rsidRPr="00A91074" w:rsidRDefault="00F0375C" w:rsidP="00F037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Severe hemophilia typically manifests within the first few months of life. Severely affected patients are at risk for spontaneous and fatal hemorrhage,</w:t>
      </w:r>
    </w:p>
    <w:p w:rsidR="00F0375C" w:rsidRPr="00A91074" w:rsidRDefault="00F0375C" w:rsidP="00F037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Milder hemophilia may become apparent only after surgery or trauma.</w:t>
      </w:r>
    </w:p>
    <w:p w:rsidR="00F0375C" w:rsidRPr="00A91074" w:rsidRDefault="00F0375C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F0375C" w:rsidRPr="00A91074" w:rsidRDefault="00F0375C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Hemophilia A is the more common form in all species, with an incidence of 1 – 2 cases per 10,000 male</w:t>
      </w:r>
    </w:p>
    <w:p w:rsidR="00F0375C" w:rsidRPr="00A91074" w:rsidRDefault="00F0375C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gramStart"/>
      <w:r w:rsidRPr="00A91074">
        <w:rPr>
          <w:rFonts w:asciiTheme="majorHAnsi" w:hAnsiTheme="majorHAnsi" w:cs="Palatino-Roman"/>
          <w:sz w:val="18"/>
          <w:szCs w:val="18"/>
        </w:rPr>
        <w:t>births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(in human populations). </w:t>
      </w:r>
    </w:p>
    <w:p w:rsidR="00F0375C" w:rsidRPr="00A91074" w:rsidRDefault="00F0375C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F0375C" w:rsidRPr="00A91074" w:rsidRDefault="00F0375C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Veterinary medicine – occurs in several breeds and lines</w:t>
      </w:r>
    </w:p>
    <w:p w:rsidR="007D48C0" w:rsidRDefault="007D48C0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A91074" w:rsidRPr="00A91074" w:rsidRDefault="00A91074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  <w:u w:val="single"/>
        </w:rPr>
      </w:pPr>
    </w:p>
    <w:p w:rsidR="007D48C0" w:rsidRPr="00A91074" w:rsidRDefault="007D48C0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  <w:u w:val="single"/>
        </w:rPr>
      </w:pPr>
    </w:p>
    <w:p w:rsidR="00F0375C" w:rsidRPr="00A91074" w:rsidRDefault="00F0375C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sz w:val="18"/>
          <w:szCs w:val="18"/>
          <w:u w:val="single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 xml:space="preserve">Diagnosis of hemophilia </w:t>
      </w:r>
    </w:p>
    <w:p w:rsidR="00F0375C" w:rsidRPr="00A91074" w:rsidRDefault="00F0375C" w:rsidP="00F037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Based on results of coagulation assays. </w:t>
      </w:r>
    </w:p>
    <w:p w:rsidR="00F0375C" w:rsidRPr="00A91074" w:rsidRDefault="00F0375C" w:rsidP="00F0375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Both forms of hemophilia cause specific prolongation of intrinsic pathway screening</w:t>
      </w:r>
    </w:p>
    <w:p w:rsidR="00F0375C" w:rsidRPr="00A91074" w:rsidRDefault="00F0375C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                            </w:t>
      </w:r>
      <w:r w:rsidR="00890595" w:rsidRPr="00A91074">
        <w:rPr>
          <w:rFonts w:asciiTheme="majorHAnsi" w:hAnsiTheme="majorHAnsi" w:cs="Palatino-Roman"/>
          <w:sz w:val="18"/>
          <w:szCs w:val="18"/>
        </w:rPr>
        <w:t xml:space="preserve">  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>tests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(ACT and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aPTT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), but do not affect tests of the extrinsic/common pathways or fibrinogen </w:t>
      </w:r>
    </w:p>
    <w:p w:rsidR="00E9207E" w:rsidRPr="00A91074" w:rsidRDefault="00E9207E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b/>
          <w:i/>
          <w:sz w:val="18"/>
          <w:szCs w:val="18"/>
        </w:rPr>
      </w:pPr>
    </w:p>
    <w:p w:rsidR="00802504" w:rsidRPr="00A91074" w:rsidRDefault="003A756C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b/>
          <w:i/>
          <w:sz w:val="18"/>
          <w:szCs w:val="18"/>
        </w:rPr>
      </w:pPr>
      <w:r w:rsidRPr="00A91074">
        <w:rPr>
          <w:rFonts w:asciiTheme="majorHAnsi" w:hAnsiTheme="majorHAnsi" w:cs="Palatino-Roman"/>
          <w:b/>
          <w:i/>
          <w:sz w:val="18"/>
          <w:szCs w:val="18"/>
        </w:rPr>
        <w:lastRenderedPageBreak/>
        <w:t>Lab value</w:t>
      </w:r>
      <w:r w:rsidR="00802504" w:rsidRPr="00A91074">
        <w:rPr>
          <w:rFonts w:asciiTheme="majorHAnsi" w:hAnsiTheme="majorHAnsi" w:cs="Palatino-Roman"/>
          <w:b/>
          <w:i/>
          <w:sz w:val="18"/>
          <w:szCs w:val="18"/>
        </w:rPr>
        <w:t xml:space="preserve"> fi</w:t>
      </w:r>
      <w:r w:rsidR="00E9207E" w:rsidRPr="00A91074">
        <w:rPr>
          <w:rFonts w:asciiTheme="majorHAnsi" w:hAnsiTheme="majorHAnsi" w:cs="Palatino-Roman"/>
          <w:b/>
          <w:i/>
          <w:sz w:val="18"/>
          <w:szCs w:val="18"/>
        </w:rPr>
        <w:t>n</w:t>
      </w:r>
      <w:r w:rsidR="00802504" w:rsidRPr="00A91074">
        <w:rPr>
          <w:rFonts w:asciiTheme="majorHAnsi" w:hAnsiTheme="majorHAnsi" w:cs="Palatino-Roman"/>
          <w:b/>
          <w:i/>
          <w:sz w:val="18"/>
          <w:szCs w:val="18"/>
        </w:rPr>
        <w:t xml:space="preserve">dings: </w:t>
      </w:r>
    </w:p>
    <w:p w:rsidR="00802504" w:rsidRPr="00A91074" w:rsidRDefault="00802504" w:rsidP="0080250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Abnormal </w:t>
      </w:r>
      <w:proofErr w:type="spellStart"/>
      <w:r w:rsidRPr="00A91074">
        <w:rPr>
          <w:rFonts w:asciiTheme="majorHAnsi" w:hAnsiTheme="majorHAnsi" w:cs="Univers"/>
          <w:sz w:val="18"/>
          <w:szCs w:val="18"/>
        </w:rPr>
        <w:t>aPTT</w:t>
      </w:r>
      <w:proofErr w:type="spellEnd"/>
      <w:r w:rsidRPr="00A91074">
        <w:rPr>
          <w:rFonts w:asciiTheme="majorHAnsi" w:hAnsiTheme="majorHAnsi" w:cs="Univers"/>
          <w:sz w:val="18"/>
          <w:szCs w:val="18"/>
        </w:rPr>
        <w:t xml:space="preserve"> </w:t>
      </w:r>
      <w:r w:rsidR="00890595" w:rsidRPr="00A91074">
        <w:rPr>
          <w:rFonts w:asciiTheme="majorHAnsi" w:hAnsiTheme="majorHAnsi" w:cs="Univers"/>
          <w:sz w:val="18"/>
          <w:szCs w:val="18"/>
        </w:rPr>
        <w:t>, ACT</w:t>
      </w:r>
    </w:p>
    <w:p w:rsidR="00802504" w:rsidRPr="00A91074" w:rsidRDefault="00802504" w:rsidP="00802504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Univers"/>
          <w:sz w:val="18"/>
          <w:szCs w:val="18"/>
        </w:rPr>
        <w:t>Normal PT, TCT, fibrinogen</w:t>
      </w:r>
    </w:p>
    <w:p w:rsidR="00F0375C" w:rsidRPr="00A91074" w:rsidRDefault="00F0375C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F0375C" w:rsidRPr="00A91074" w:rsidRDefault="00E9207E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Definitive </w:t>
      </w:r>
      <w:r w:rsidR="00F0375C" w:rsidRPr="00A91074">
        <w:rPr>
          <w:rFonts w:asciiTheme="majorHAnsi" w:hAnsiTheme="majorHAnsi" w:cs="Palatino-Roman"/>
          <w:sz w:val="18"/>
          <w:szCs w:val="18"/>
        </w:rPr>
        <w:t>diagnosis and differentiation of hemophilia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F0375C" w:rsidRPr="00A91074">
        <w:rPr>
          <w:rFonts w:asciiTheme="majorHAnsi" w:hAnsiTheme="majorHAnsi" w:cs="Palatino-Roman"/>
          <w:sz w:val="18"/>
          <w:szCs w:val="18"/>
        </w:rPr>
        <w:t>A fro</w:t>
      </w:r>
      <w:r w:rsidRPr="00A91074">
        <w:rPr>
          <w:rFonts w:asciiTheme="majorHAnsi" w:hAnsiTheme="majorHAnsi" w:cs="Palatino-Roman"/>
          <w:sz w:val="18"/>
          <w:szCs w:val="18"/>
        </w:rPr>
        <w:t>m hemophilia B requires specifi</w:t>
      </w:r>
      <w:r w:rsidR="00F0375C" w:rsidRPr="00A91074">
        <w:rPr>
          <w:rFonts w:asciiTheme="majorHAnsi" w:hAnsiTheme="majorHAnsi" w:cs="Palatino-Roman"/>
          <w:sz w:val="18"/>
          <w:szCs w:val="18"/>
        </w:rPr>
        <w:t>c measurements</w:t>
      </w:r>
    </w:p>
    <w:p w:rsidR="00E9207E" w:rsidRPr="00A91074" w:rsidRDefault="00F0375C" w:rsidP="00E9207E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gramStart"/>
      <w:r w:rsidRPr="00A91074">
        <w:rPr>
          <w:rFonts w:asciiTheme="majorHAnsi" w:hAnsiTheme="majorHAnsi" w:cs="Palatino-Roman"/>
          <w:sz w:val="18"/>
          <w:szCs w:val="18"/>
        </w:rPr>
        <w:t>of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FVIII and FIX</w:t>
      </w:r>
      <w:r w:rsidR="00E9207E" w:rsidRPr="00A91074">
        <w:rPr>
          <w:rFonts w:asciiTheme="majorHAnsi" w:hAnsiTheme="majorHAnsi" w:cs="Palatino-Roman"/>
          <w:sz w:val="18"/>
          <w:szCs w:val="18"/>
        </w:rPr>
        <w:t xml:space="preserve"> coagulant activities (FVIII:C, FIX:C).</w:t>
      </w:r>
    </w:p>
    <w:p w:rsidR="00E9207E" w:rsidRPr="00A91074" w:rsidRDefault="00E9207E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F0375C" w:rsidRPr="00A91074" w:rsidRDefault="00F0375C" w:rsidP="00F0375C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Clinical severity relates to residual factor activity.</w:t>
      </w:r>
    </w:p>
    <w:p w:rsidR="00E9207E" w:rsidRPr="00A91074" w:rsidRDefault="00F0375C" w:rsidP="00E9207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Severe hemophilia is characterized by FVIII:C or</w:t>
      </w:r>
      <w:r w:rsidR="00E9207E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 xml:space="preserve">FIX:C </w:t>
      </w:r>
      <w:r w:rsidRPr="00A91074">
        <w:rPr>
          <w:rFonts w:asciiTheme="majorHAnsi" w:hAnsiTheme="majorHAnsi" w:cs="Symbol"/>
          <w:sz w:val="18"/>
          <w:szCs w:val="18"/>
        </w:rPr>
        <w:t xml:space="preserve">&lt; </w:t>
      </w:r>
      <w:r w:rsidR="00E9207E" w:rsidRPr="00A91074">
        <w:rPr>
          <w:rFonts w:asciiTheme="majorHAnsi" w:hAnsiTheme="majorHAnsi" w:cs="Palatino-Roman"/>
          <w:sz w:val="18"/>
          <w:szCs w:val="18"/>
        </w:rPr>
        <w:t>2% of normal</w:t>
      </w:r>
    </w:p>
    <w:p w:rsidR="00E9207E" w:rsidRPr="00A91074" w:rsidRDefault="00E9207E" w:rsidP="00E9207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Mild to moderate hemophilia </w:t>
      </w:r>
      <w:r w:rsidR="00F0375C" w:rsidRPr="00A91074">
        <w:rPr>
          <w:rFonts w:asciiTheme="majorHAnsi" w:hAnsiTheme="majorHAnsi" w:cs="Palatino-Roman"/>
          <w:sz w:val="18"/>
          <w:szCs w:val="18"/>
        </w:rPr>
        <w:t>factor activities of 2 – 20%</w:t>
      </w:r>
    </w:p>
    <w:p w:rsidR="00F0375C" w:rsidRPr="00A91074" w:rsidRDefault="00E9207E" w:rsidP="00F0375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Note: </w:t>
      </w:r>
      <w:r w:rsidR="00F0375C" w:rsidRPr="00A91074">
        <w:rPr>
          <w:rFonts w:asciiTheme="majorHAnsi" w:hAnsiTheme="majorHAnsi" w:cs="Palatino-Roman"/>
          <w:sz w:val="18"/>
          <w:szCs w:val="18"/>
        </w:rPr>
        <w:t xml:space="preserve"> Factor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F0375C" w:rsidRPr="00A91074">
        <w:rPr>
          <w:rFonts w:asciiTheme="majorHAnsi" w:hAnsiTheme="majorHAnsi" w:cs="Palatino-Roman"/>
          <w:sz w:val="18"/>
          <w:szCs w:val="18"/>
        </w:rPr>
        <w:t>assay values are derived from comparisons of patient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F0375C" w:rsidRPr="00A91074">
        <w:rPr>
          <w:rFonts w:asciiTheme="majorHAnsi" w:hAnsiTheme="majorHAnsi" w:cs="Palatino-Roman"/>
          <w:sz w:val="18"/>
          <w:szCs w:val="18"/>
        </w:rPr>
        <w:t>plasma with the activity of plasma standards. Reaction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F0375C" w:rsidRPr="00A91074">
        <w:rPr>
          <w:rFonts w:asciiTheme="majorHAnsi" w:hAnsiTheme="majorHAnsi" w:cs="Palatino-Roman"/>
          <w:sz w:val="18"/>
          <w:szCs w:val="18"/>
        </w:rPr>
        <w:t>kinetics vary among species; therefore animal factor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F0375C" w:rsidRPr="00A91074">
        <w:rPr>
          <w:rFonts w:asciiTheme="majorHAnsi" w:hAnsiTheme="majorHAnsi" w:cs="Palatino-Roman"/>
          <w:sz w:val="18"/>
          <w:szCs w:val="18"/>
        </w:rPr>
        <w:t xml:space="preserve">activity assays are best performed using same </w:t>
      </w:r>
      <w:r w:rsidRPr="00A91074">
        <w:rPr>
          <w:rFonts w:asciiTheme="majorHAnsi" w:hAnsiTheme="majorHAnsi" w:cs="Palatino-Roman"/>
          <w:sz w:val="18"/>
          <w:szCs w:val="18"/>
        </w:rPr>
        <w:t>–</w:t>
      </w:r>
      <w:r w:rsidR="00F0375C" w:rsidRPr="00A91074">
        <w:rPr>
          <w:rFonts w:asciiTheme="majorHAnsi" w:hAnsiTheme="majorHAnsi" w:cs="Palatino-Roman"/>
          <w:sz w:val="18"/>
          <w:szCs w:val="18"/>
        </w:rPr>
        <w:t xml:space="preserve"> species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F0375C" w:rsidRPr="00A91074">
        <w:rPr>
          <w:rFonts w:asciiTheme="majorHAnsi" w:hAnsiTheme="majorHAnsi" w:cs="Palatino-Roman"/>
          <w:sz w:val="18"/>
          <w:szCs w:val="18"/>
        </w:rPr>
        <w:t xml:space="preserve">plasma standards </w:t>
      </w:r>
    </w:p>
    <w:p w:rsidR="003C5827" w:rsidRPr="00A91074" w:rsidRDefault="003C5827" w:rsidP="003C582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3C5827" w:rsidRPr="00A91074" w:rsidRDefault="003C5827" w:rsidP="003C582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Treatment of hemophilia</w:t>
      </w:r>
      <w:r w:rsidRPr="00A91074">
        <w:rPr>
          <w:rFonts w:asciiTheme="majorHAnsi" w:hAnsiTheme="majorHAnsi" w:cs="Palatino-Roman"/>
          <w:sz w:val="18"/>
          <w:szCs w:val="18"/>
        </w:rPr>
        <w:t>:</w:t>
      </w:r>
    </w:p>
    <w:p w:rsidR="003C5827" w:rsidRPr="00A91074" w:rsidRDefault="003C5827" w:rsidP="003C58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Transfusion is the primary means for controlling or preventing hemorrhage in animals affected with hemophilia A or B </w:t>
      </w:r>
    </w:p>
    <w:p w:rsidR="003C5827" w:rsidRPr="00A91074" w:rsidRDefault="003C5827" w:rsidP="003C58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Fresh frozen plasma supplies both FVIII and FIX</w:t>
      </w:r>
    </w:p>
    <w:p w:rsidR="003C5827" w:rsidRPr="00A91074" w:rsidRDefault="003C5827" w:rsidP="003C58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Cryoprecipitate is a more specific product for replacement of FVIII</w:t>
      </w:r>
    </w:p>
    <w:p w:rsidR="003C5827" w:rsidRPr="00A91074" w:rsidRDefault="003C5827" w:rsidP="003C58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sz w:val="18"/>
          <w:szCs w:val="18"/>
        </w:rPr>
        <w:t>Cryosupernatant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supplies FIX</w:t>
      </w:r>
    </w:p>
    <w:p w:rsidR="003C5827" w:rsidRPr="00A91074" w:rsidRDefault="003C5827" w:rsidP="003C58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The transfusion interval for hemophiliacs varies depending on residual factor activity</w:t>
      </w:r>
    </w:p>
    <w:p w:rsidR="003C5827" w:rsidRPr="00A91074" w:rsidRDefault="003C5827" w:rsidP="003C5827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Maintenance of patients with severe hemophilia </w:t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 xml:space="preserve">( </w:t>
      </w:r>
      <w:r w:rsidRPr="00A91074">
        <w:rPr>
          <w:rFonts w:asciiTheme="majorHAnsi" w:hAnsiTheme="majorHAnsi" w:cs="Symbol"/>
          <w:sz w:val="18"/>
          <w:szCs w:val="18"/>
        </w:rPr>
        <w:t>&lt;</w:t>
      </w:r>
      <w:proofErr w:type="gramEnd"/>
      <w:r w:rsidRPr="00A91074">
        <w:rPr>
          <w:rFonts w:asciiTheme="majorHAnsi" w:hAnsiTheme="majorHAnsi" w:cs="Symbol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2% FVIII:C, FIX:C) is difficult due to recurrent hemorrhage. Many severely affected animals are euthanized due to poor quality of life, or experience fatal hemorrhage before 1 year of age.</w:t>
      </w:r>
    </w:p>
    <w:p w:rsidR="008A1B2F" w:rsidRPr="00A91074" w:rsidRDefault="008A1B2F" w:rsidP="008A1B2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  <w:u w:val="single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Genetics:</w:t>
      </w:r>
    </w:p>
    <w:p w:rsidR="008A1B2F" w:rsidRPr="00A91074" w:rsidRDefault="008A1B2F" w:rsidP="008A1B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New cases of hemophilia arise from frequent de novo mutation events in the FVIII and FIX genes. </w:t>
      </w:r>
    </w:p>
    <w:p w:rsidR="008A1B2F" w:rsidRPr="00A91074" w:rsidRDefault="008A1B2F" w:rsidP="008A1B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Once present, hemophilia mutations are typically transmitted by asymptomatic carrier dams; however, males with mild forms of hemophilia may survive to adulthood and widely propagate the trait if they are bred </w:t>
      </w:r>
    </w:p>
    <w:p w:rsidR="008A1B2F" w:rsidRPr="00A91074" w:rsidRDefault="008A1B2F" w:rsidP="008A1B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Males are accurately diagnosed as affected or clear of hemophilia based solely on FVIII and FIX assays. </w:t>
      </w:r>
    </w:p>
    <w:p w:rsidR="008A1B2F" w:rsidRPr="00A91074" w:rsidRDefault="008A1B2F" w:rsidP="008A1B2F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Obligate carrier females are then identified by pedigree review as the dams and daughters of the affected males. </w:t>
      </w:r>
    </w:p>
    <w:p w:rsidR="008A1B2F" w:rsidRPr="00A91074" w:rsidRDefault="008A1B2F" w:rsidP="008A1B2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947F7F" w:rsidRPr="00A91074" w:rsidRDefault="00947F7F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b/>
          <w:sz w:val="18"/>
          <w:szCs w:val="18"/>
          <w:u w:val="single"/>
        </w:rPr>
      </w:pPr>
      <w:r w:rsidRPr="00A91074">
        <w:rPr>
          <w:rFonts w:asciiTheme="majorHAnsi" w:hAnsiTheme="majorHAnsi" w:cs="Palatino-Roman"/>
          <w:b/>
          <w:sz w:val="18"/>
          <w:szCs w:val="18"/>
          <w:u w:val="single"/>
        </w:rPr>
        <w:t>Autosomal factor deficiencies:</w:t>
      </w:r>
    </w:p>
    <w:p w:rsidR="00947F7F" w:rsidRPr="00A91074" w:rsidRDefault="00947F7F" w:rsidP="00947F7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947F7F" w:rsidRPr="00A91074" w:rsidRDefault="00947F7F" w:rsidP="00947F7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All of the remaining factor deficiencies identified in animals (fibrinogen, FII, VII, X, XI, XII, and contact factor defects) are less common than hemophilia, and are typically restricted to a few breeds or families</w:t>
      </w:r>
    </w:p>
    <w:p w:rsidR="00947F7F" w:rsidRPr="00A91074" w:rsidRDefault="00947F7F" w:rsidP="00947F7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947F7F" w:rsidRPr="00A91074" w:rsidRDefault="00947F7F" w:rsidP="00947F7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These autosomal defects are primarily </w:t>
      </w:r>
      <w:r w:rsidRPr="00A91074">
        <w:rPr>
          <w:rFonts w:asciiTheme="majorHAnsi" w:hAnsiTheme="majorHAnsi" w:cs="Palatino-Roman"/>
          <w:b/>
          <w:i/>
          <w:sz w:val="18"/>
          <w:szCs w:val="18"/>
        </w:rPr>
        <w:t>recessive traits</w:t>
      </w:r>
      <w:r w:rsidRPr="00A91074">
        <w:rPr>
          <w:rFonts w:asciiTheme="majorHAnsi" w:hAnsiTheme="majorHAnsi" w:cs="Palatino-Roman"/>
          <w:sz w:val="18"/>
          <w:szCs w:val="18"/>
        </w:rPr>
        <w:t>:</w:t>
      </w:r>
    </w:p>
    <w:p w:rsidR="00947F7F" w:rsidRPr="00A91074" w:rsidRDefault="00947F7F" w:rsidP="00947F7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In this form of inheritance, males and females express and transmit the traits with equal frequencies</w:t>
      </w:r>
    </w:p>
    <w:p w:rsidR="00947F7F" w:rsidRPr="00A91074" w:rsidRDefault="00947F7F" w:rsidP="00947F7F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affected individuals are homozygous for the disease causing mutation, and heterozygous carriers do not express a bleeding tendency</w:t>
      </w:r>
    </w:p>
    <w:p w:rsidR="000C0A1A" w:rsidRPr="00A91074" w:rsidRDefault="000C0A1A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b/>
          <w:sz w:val="18"/>
          <w:szCs w:val="18"/>
        </w:rPr>
      </w:pPr>
    </w:p>
    <w:p w:rsidR="000C0A1A" w:rsidRPr="00A91074" w:rsidRDefault="000C0A1A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b/>
          <w:sz w:val="18"/>
          <w:szCs w:val="18"/>
        </w:rPr>
      </w:pPr>
    </w:p>
    <w:p w:rsidR="00800638" w:rsidRPr="00A91074" w:rsidRDefault="00800638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b/>
          <w:sz w:val="18"/>
          <w:szCs w:val="18"/>
        </w:rPr>
        <w:t>Fibrinogen deficiency</w:t>
      </w:r>
      <w:r w:rsidRPr="00A91074">
        <w:rPr>
          <w:rFonts w:asciiTheme="majorHAnsi" w:hAnsiTheme="majorHAnsi" w:cs="Palatino-Roman"/>
          <w:sz w:val="18"/>
          <w:szCs w:val="18"/>
        </w:rPr>
        <w:t>:</w:t>
      </w: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Fibrinogen is the plasma precursor of fibrin and also supports intra - platelet bridging in the process of aggregation.</w:t>
      </w: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Fibrinogen consists of three polypeptide chains coded for by three closely linked genes. Mutations in any of these genes can impair fibrinogen function or secretion.</w:t>
      </w: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Several types of fibrinogen defects: </w:t>
      </w:r>
    </w:p>
    <w:p w:rsidR="00800638" w:rsidRPr="00A91074" w:rsidRDefault="00800638" w:rsidP="008006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Quantitative deficiencies (i.e.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afi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brinogenemia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and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hypofibrinogenemia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>)</w:t>
      </w:r>
    </w:p>
    <w:p w:rsidR="00800638" w:rsidRPr="00A91074" w:rsidRDefault="00800638" w:rsidP="0080063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Functional defects (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dysfi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brinogenemiaand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hypodysfi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brinogenemia</w:t>
      </w:r>
      <w:proofErr w:type="spellEnd"/>
      <w:proofErr w:type="gramStart"/>
      <w:r w:rsidRPr="00A91074">
        <w:rPr>
          <w:rFonts w:asciiTheme="majorHAnsi" w:hAnsiTheme="majorHAnsi" w:cs="Palatino-Roman"/>
          <w:sz w:val="18"/>
          <w:szCs w:val="18"/>
        </w:rPr>
        <w:t>) .</w:t>
      </w:r>
      <w:proofErr w:type="gramEnd"/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b/>
          <w:sz w:val="18"/>
          <w:szCs w:val="18"/>
        </w:rPr>
        <w:t>Note: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Afibrinogenemia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is rare and causes a severe bleeding diathesis.</w:t>
      </w: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Signs of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dysfibrinogenemias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are variable, ranging from severe hemorrhage to thrombosis. </w:t>
      </w: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Diagnosis:</w:t>
      </w:r>
    </w:p>
    <w:p w:rsidR="00800638" w:rsidRPr="00A91074" w:rsidRDefault="00800638" w:rsidP="0080063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Fibrinogen deficiency affects formation of a fibrin clot endpoint in all clotting time tests </w:t>
      </w:r>
    </w:p>
    <w:p w:rsidR="00800638" w:rsidRPr="00A91074" w:rsidRDefault="00800638" w:rsidP="0080063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The TCT is the most sensitive of these screening tests to detect mild fibrinogen deficiencies. </w:t>
      </w:r>
    </w:p>
    <w:p w:rsidR="00800638" w:rsidRPr="00A91074" w:rsidRDefault="00800638" w:rsidP="0080063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lastRenderedPageBreak/>
        <w:t>A combination of functional (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clottable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) fibrinogen assays and quantitative methods, such as enzyme - linked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immunosorbent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assay (ELISA), are required for definitive diagnosis of hypo/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dysfibrin</w:t>
      </w:r>
      <w:r w:rsidR="00AD5493" w:rsidRPr="00A91074">
        <w:rPr>
          <w:rFonts w:asciiTheme="majorHAnsi" w:hAnsiTheme="majorHAnsi" w:cs="Palatino-Roman"/>
          <w:sz w:val="18"/>
          <w:szCs w:val="18"/>
        </w:rPr>
        <w:t>ogenemias</w:t>
      </w:r>
      <w:proofErr w:type="spellEnd"/>
      <w:r w:rsidR="00AD5493" w:rsidRPr="00A91074">
        <w:rPr>
          <w:rFonts w:asciiTheme="majorHAnsi" w:hAnsiTheme="majorHAnsi" w:cs="Palatino-Roman"/>
          <w:sz w:val="18"/>
          <w:szCs w:val="18"/>
        </w:rPr>
        <w:t xml:space="preserve"> and </w:t>
      </w:r>
      <w:proofErr w:type="spellStart"/>
      <w:r w:rsidR="00AD5493" w:rsidRPr="00A91074">
        <w:rPr>
          <w:rFonts w:asciiTheme="majorHAnsi" w:hAnsiTheme="majorHAnsi" w:cs="Palatino-Roman"/>
          <w:sz w:val="18"/>
          <w:szCs w:val="18"/>
        </w:rPr>
        <w:t>afi</w:t>
      </w:r>
      <w:r w:rsidRPr="00A91074">
        <w:rPr>
          <w:rFonts w:asciiTheme="majorHAnsi" w:hAnsiTheme="majorHAnsi" w:cs="Palatino-Roman"/>
          <w:sz w:val="18"/>
          <w:szCs w:val="18"/>
        </w:rPr>
        <w:t>brinogenemia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</w:p>
    <w:p w:rsidR="00800638" w:rsidRPr="00A91074" w:rsidRDefault="00800638" w:rsidP="0080063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Hereditary fibrinogen defects are less common </w:t>
      </w:r>
      <w:r w:rsidR="00AD5493" w:rsidRPr="00A91074">
        <w:rPr>
          <w:rFonts w:asciiTheme="majorHAnsi" w:hAnsiTheme="majorHAnsi" w:cs="Palatino-Roman"/>
          <w:sz w:val="18"/>
          <w:szCs w:val="18"/>
        </w:rPr>
        <w:t xml:space="preserve">than acquired </w:t>
      </w:r>
      <w:proofErr w:type="spellStart"/>
      <w:r w:rsidR="00AD5493" w:rsidRPr="00A91074">
        <w:rPr>
          <w:rFonts w:asciiTheme="majorHAnsi" w:hAnsiTheme="majorHAnsi" w:cs="Palatino-Roman"/>
          <w:sz w:val="18"/>
          <w:szCs w:val="18"/>
        </w:rPr>
        <w:t>hypofi</w:t>
      </w:r>
      <w:r w:rsidRPr="00A91074">
        <w:rPr>
          <w:rFonts w:asciiTheme="majorHAnsi" w:hAnsiTheme="majorHAnsi" w:cs="Palatino-Roman"/>
          <w:sz w:val="18"/>
          <w:szCs w:val="18"/>
        </w:rPr>
        <w:t>brinogemia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, which often develops secondary to hepatic synthetic failure or consumption in a DIC process </w:t>
      </w:r>
    </w:p>
    <w:p w:rsidR="00800638" w:rsidRPr="00A91074" w:rsidRDefault="00800638" w:rsidP="0080063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Hereditary fibrinogen deficiencies are rarely associated with concomi</w:t>
      </w:r>
      <w:r w:rsidR="00AD5493" w:rsidRPr="00A91074">
        <w:rPr>
          <w:rFonts w:asciiTheme="majorHAnsi" w:hAnsiTheme="majorHAnsi" w:cs="Palatino-Roman"/>
          <w:sz w:val="18"/>
          <w:szCs w:val="18"/>
        </w:rPr>
        <w:t>tant thrombocytopenia, or defi</w:t>
      </w:r>
      <w:r w:rsidRPr="00A91074">
        <w:rPr>
          <w:rFonts w:asciiTheme="majorHAnsi" w:hAnsiTheme="majorHAnsi" w:cs="Palatino-Roman"/>
          <w:sz w:val="18"/>
          <w:szCs w:val="18"/>
        </w:rPr>
        <w:t xml:space="preserve">ciencies of other coagulation factors. </w:t>
      </w:r>
    </w:p>
    <w:p w:rsidR="00AD5493" w:rsidRPr="00A91074" w:rsidRDefault="00471C73" w:rsidP="00471C73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b/>
          <w:i/>
          <w:sz w:val="18"/>
          <w:szCs w:val="18"/>
        </w:rPr>
      </w:pPr>
      <w:r w:rsidRPr="00A91074">
        <w:rPr>
          <w:rFonts w:asciiTheme="majorHAnsi" w:hAnsiTheme="majorHAnsi" w:cs="Palatino-Roman"/>
          <w:b/>
          <w:i/>
          <w:sz w:val="18"/>
          <w:szCs w:val="18"/>
        </w:rPr>
        <w:t xml:space="preserve">            </w:t>
      </w:r>
    </w:p>
    <w:p w:rsidR="00471C73" w:rsidRPr="00A91074" w:rsidRDefault="00AD5493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b/>
          <w:i/>
          <w:sz w:val="18"/>
          <w:szCs w:val="18"/>
        </w:rPr>
      </w:pPr>
      <w:r w:rsidRPr="00A91074">
        <w:rPr>
          <w:rFonts w:asciiTheme="majorHAnsi" w:hAnsiTheme="majorHAnsi" w:cs="Palatino-Roman"/>
          <w:b/>
          <w:i/>
          <w:sz w:val="18"/>
          <w:szCs w:val="18"/>
        </w:rPr>
        <w:t xml:space="preserve">        </w:t>
      </w:r>
      <w:r w:rsidR="003A756C" w:rsidRPr="00A91074">
        <w:rPr>
          <w:rFonts w:asciiTheme="majorHAnsi" w:hAnsiTheme="majorHAnsi" w:cs="Palatino-Roman"/>
          <w:b/>
          <w:i/>
          <w:sz w:val="18"/>
          <w:szCs w:val="18"/>
        </w:rPr>
        <w:t xml:space="preserve"> Lab value</w:t>
      </w:r>
      <w:r w:rsidR="00471C73" w:rsidRPr="00A91074">
        <w:rPr>
          <w:rFonts w:asciiTheme="majorHAnsi" w:hAnsiTheme="majorHAnsi" w:cs="Palatino-Roman"/>
          <w:b/>
          <w:i/>
          <w:sz w:val="18"/>
          <w:szCs w:val="18"/>
        </w:rPr>
        <w:t xml:space="preserve"> findings:</w:t>
      </w:r>
    </w:p>
    <w:p w:rsidR="00471C73" w:rsidRPr="00A91074" w:rsidRDefault="00471C73" w:rsidP="00471C7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Univers"/>
          <w:sz w:val="18"/>
          <w:szCs w:val="18"/>
        </w:rPr>
      </w:pPr>
      <w:r w:rsidRPr="00A91074">
        <w:rPr>
          <w:rFonts w:asciiTheme="majorHAnsi" w:hAnsiTheme="majorHAnsi" w:cs="Univers"/>
          <w:sz w:val="18"/>
          <w:szCs w:val="18"/>
        </w:rPr>
        <w:t xml:space="preserve">Normal: </w:t>
      </w:r>
      <w:proofErr w:type="spellStart"/>
      <w:r w:rsidRPr="00A91074">
        <w:rPr>
          <w:rFonts w:asciiTheme="majorHAnsi" w:hAnsiTheme="majorHAnsi" w:cs="Univers"/>
          <w:sz w:val="18"/>
          <w:szCs w:val="18"/>
        </w:rPr>
        <w:t>aPTT</w:t>
      </w:r>
      <w:proofErr w:type="spellEnd"/>
      <w:r w:rsidRPr="00A91074">
        <w:rPr>
          <w:rFonts w:asciiTheme="majorHAnsi" w:hAnsiTheme="majorHAnsi" w:cs="Univers"/>
          <w:sz w:val="18"/>
          <w:szCs w:val="18"/>
        </w:rPr>
        <w:t xml:space="preserve"> and PT</w:t>
      </w:r>
    </w:p>
    <w:p w:rsidR="00471C73" w:rsidRPr="00A91074" w:rsidRDefault="00471C73" w:rsidP="00471C7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Univers"/>
          <w:sz w:val="18"/>
          <w:szCs w:val="18"/>
        </w:rPr>
      </w:pPr>
      <w:r w:rsidRPr="00A91074">
        <w:rPr>
          <w:rFonts w:asciiTheme="majorHAnsi" w:hAnsiTheme="majorHAnsi" w:cs="Univers"/>
          <w:sz w:val="18"/>
          <w:szCs w:val="18"/>
        </w:rPr>
        <w:t>Abnormal (mild) : TCT and fibrinogen</w:t>
      </w:r>
    </w:p>
    <w:p w:rsidR="00471C73" w:rsidRPr="00A91074" w:rsidRDefault="00471C73" w:rsidP="00471C73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Univers"/>
          <w:sz w:val="18"/>
          <w:szCs w:val="18"/>
        </w:rPr>
        <w:t>Abnormal severe: all tests abnormal</w:t>
      </w: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  <w:u w:val="single"/>
        </w:rPr>
      </w:pPr>
      <w:r w:rsidRPr="00A91074">
        <w:rPr>
          <w:rFonts w:asciiTheme="majorHAnsi" w:hAnsiTheme="majorHAnsi" w:cs="Palatino-Roman"/>
          <w:sz w:val="18"/>
          <w:szCs w:val="18"/>
        </w:rPr>
        <w:br/>
      </w:r>
      <w:r w:rsidRPr="00A91074">
        <w:rPr>
          <w:rFonts w:asciiTheme="majorHAnsi" w:hAnsiTheme="majorHAnsi" w:cs="Palatino-Roman"/>
          <w:sz w:val="18"/>
          <w:szCs w:val="18"/>
          <w:u w:val="single"/>
        </w:rPr>
        <w:t>Treatment:</w:t>
      </w:r>
    </w:p>
    <w:p w:rsidR="00800638" w:rsidRPr="00A91074" w:rsidRDefault="00800638" w:rsidP="0080063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Cryoprecipitate is the treatment of choice for fibrinogen defects as it supplies high concentration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fibrinogenin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low volume transfusion</w:t>
      </w:r>
    </w:p>
    <w:p w:rsidR="00800638" w:rsidRPr="00A91074" w:rsidRDefault="00800638" w:rsidP="0080063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Fresh frozen plasma is an alternative product </w:t>
      </w:r>
    </w:p>
    <w:p w:rsidR="00800638" w:rsidRPr="00A91074" w:rsidRDefault="00800638" w:rsidP="0080063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The human dosage recommendation is transfusion to a target of 50 – 100 mg/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dL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fibrinogen. </w:t>
      </w:r>
    </w:p>
    <w:p w:rsidR="00800638" w:rsidRPr="00A91074" w:rsidRDefault="00800638" w:rsidP="0080063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The half - life of fibrinogen of 2 – 4 days is relatively long; thus fewer transfusions at longer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intervalsare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often sufficient to support hemostasis for patients with fibrinogen defects.</w:t>
      </w: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Genetics</w:t>
      </w:r>
      <w:r w:rsidRPr="00A91074">
        <w:rPr>
          <w:rFonts w:asciiTheme="majorHAnsi" w:hAnsiTheme="majorHAnsi" w:cs="Palatino-Roman"/>
          <w:sz w:val="18"/>
          <w:szCs w:val="18"/>
        </w:rPr>
        <w:t xml:space="preserve">: Fibrinogen defects in people are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mutationally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heterogeneous and display autosomal dominant and recessive inheritance patterns. </w:t>
      </w:r>
    </w:p>
    <w:p w:rsidR="00800638" w:rsidRPr="00A91074" w:rsidRDefault="00800638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014152" w:rsidRPr="00A91074" w:rsidRDefault="00014152" w:rsidP="0080063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014152" w:rsidRPr="00A91074" w:rsidRDefault="00014152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b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b/>
          <w:sz w:val="18"/>
          <w:szCs w:val="18"/>
        </w:rPr>
        <w:t>Prothrombin</w:t>
      </w:r>
      <w:proofErr w:type="spellEnd"/>
      <w:r w:rsidRPr="00A91074">
        <w:rPr>
          <w:rFonts w:asciiTheme="majorHAnsi" w:hAnsiTheme="majorHAnsi" w:cs="Palatino-Roman"/>
          <w:b/>
          <w:sz w:val="18"/>
          <w:szCs w:val="18"/>
        </w:rPr>
        <w:t xml:space="preserve"> deficiency: (FII)</w:t>
      </w:r>
    </w:p>
    <w:p w:rsidR="00014152" w:rsidRPr="00A91074" w:rsidRDefault="00014152" w:rsidP="0001415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sz w:val="18"/>
          <w:szCs w:val="18"/>
        </w:rPr>
        <w:t>Prothrombin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is the zymogen of thrombin, the serine protease factor that transforms fibrinogen to fibrin. </w:t>
      </w:r>
    </w:p>
    <w:p w:rsidR="00014152" w:rsidRPr="00A91074" w:rsidRDefault="00014152" w:rsidP="0001415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Knock - out mice lacking the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prothrombin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gene are nonviable and all naturally occurring cases have some residual thrombin activity.</w:t>
      </w:r>
    </w:p>
    <w:p w:rsidR="00014152" w:rsidRPr="00A91074" w:rsidRDefault="00014152" w:rsidP="0001415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Clinical signs of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hemarthrosis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and post – traumatic hemorrhage are generally seen in patients with residual thrombin activities below 10% of normal. </w:t>
      </w:r>
    </w:p>
    <w:p w:rsidR="00014152" w:rsidRPr="00A91074" w:rsidRDefault="00014152" w:rsidP="000141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014152" w:rsidRPr="00A91074" w:rsidRDefault="003A756C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b/>
          <w:i/>
          <w:sz w:val="18"/>
          <w:szCs w:val="18"/>
        </w:rPr>
        <w:t xml:space="preserve">       Lab value</w:t>
      </w:r>
      <w:r w:rsidR="00014152" w:rsidRPr="00A91074">
        <w:rPr>
          <w:rFonts w:asciiTheme="majorHAnsi" w:hAnsiTheme="majorHAnsi" w:cs="Palatino-Roman"/>
          <w:b/>
          <w:i/>
          <w:sz w:val="18"/>
          <w:szCs w:val="18"/>
        </w:rPr>
        <w:t xml:space="preserve"> findings</w:t>
      </w:r>
      <w:r w:rsidR="00014152" w:rsidRPr="00A91074">
        <w:rPr>
          <w:rFonts w:asciiTheme="majorHAnsi" w:hAnsiTheme="majorHAnsi" w:cs="Palatino-Roman"/>
          <w:sz w:val="18"/>
          <w:szCs w:val="18"/>
        </w:rPr>
        <w:t>:</w:t>
      </w:r>
    </w:p>
    <w:p w:rsidR="00014152" w:rsidRPr="00A91074" w:rsidRDefault="00014152" w:rsidP="0001415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Normal: TCT and fibrinogen assay </w:t>
      </w:r>
    </w:p>
    <w:p w:rsidR="00014152" w:rsidRPr="00A91074" w:rsidRDefault="00014152" w:rsidP="00014152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Abnormal 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aPTT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and PT (and PIVKA) </w:t>
      </w:r>
    </w:p>
    <w:p w:rsidR="00014152" w:rsidRPr="00A91074" w:rsidRDefault="00014152" w:rsidP="000141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014152" w:rsidRPr="00A91074" w:rsidRDefault="00014152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Differential diagnoses for this pattern of screening test abnormalities include </w:t>
      </w:r>
    </w:p>
    <w:p w:rsidR="00014152" w:rsidRPr="00A91074" w:rsidRDefault="000022B4" w:rsidP="000141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defi</w:t>
      </w:r>
      <w:r w:rsidR="00014152" w:rsidRPr="00A91074">
        <w:rPr>
          <w:rFonts w:asciiTheme="majorHAnsi" w:hAnsiTheme="majorHAnsi" w:cs="Palatino-Roman"/>
          <w:sz w:val="18"/>
          <w:szCs w:val="18"/>
        </w:rPr>
        <w:t>ciency of a single common pathway factor (FII, FV, FX)</w:t>
      </w:r>
    </w:p>
    <w:p w:rsidR="00014152" w:rsidRPr="00A91074" w:rsidRDefault="000022B4" w:rsidP="00014152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gramStart"/>
      <w:r w:rsidRPr="00A91074">
        <w:rPr>
          <w:rFonts w:asciiTheme="majorHAnsi" w:hAnsiTheme="majorHAnsi" w:cs="Palatino-Roman"/>
          <w:sz w:val="18"/>
          <w:szCs w:val="18"/>
        </w:rPr>
        <w:t>combined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defic</w:t>
      </w:r>
      <w:r w:rsidR="00014152" w:rsidRPr="00A91074">
        <w:rPr>
          <w:rFonts w:asciiTheme="majorHAnsi" w:hAnsiTheme="majorHAnsi" w:cs="Palatino-Roman"/>
          <w:sz w:val="18"/>
          <w:szCs w:val="18"/>
        </w:rPr>
        <w:t xml:space="preserve">iency of all vitamin K – dependent factors (FII, FVII, FIX, FX). </w:t>
      </w:r>
    </w:p>
    <w:p w:rsidR="00486246" w:rsidRPr="00A91074" w:rsidRDefault="00486246" w:rsidP="000141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014152" w:rsidRPr="00A91074" w:rsidRDefault="00486246" w:rsidP="000141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The finding of specifi</w:t>
      </w:r>
      <w:r w:rsidR="00014152" w:rsidRPr="00A91074">
        <w:rPr>
          <w:rFonts w:asciiTheme="majorHAnsi" w:hAnsiTheme="majorHAnsi" w:cs="Palatino-Roman"/>
          <w:sz w:val="18"/>
          <w:szCs w:val="18"/>
        </w:rPr>
        <w:t>c deficiency of FII coagulan</w:t>
      </w:r>
      <w:r w:rsidRPr="00A91074">
        <w:rPr>
          <w:rFonts w:asciiTheme="majorHAnsi" w:hAnsiTheme="majorHAnsi" w:cs="Palatino-Roman"/>
          <w:sz w:val="18"/>
          <w:szCs w:val="18"/>
        </w:rPr>
        <w:t>t activity (FII</w:t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>:C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>), with normal</w:t>
      </w:r>
      <w:r w:rsidR="000022B4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014152" w:rsidRPr="00A91074">
        <w:rPr>
          <w:rFonts w:asciiTheme="majorHAnsi" w:hAnsiTheme="majorHAnsi" w:cs="Palatino-Roman"/>
          <w:sz w:val="18"/>
          <w:szCs w:val="18"/>
        </w:rPr>
        <w:t>activity of t</w:t>
      </w:r>
      <w:r w:rsidRPr="00A91074">
        <w:rPr>
          <w:rFonts w:asciiTheme="majorHAnsi" w:hAnsiTheme="majorHAnsi" w:cs="Palatino-Roman"/>
          <w:sz w:val="18"/>
          <w:szCs w:val="18"/>
        </w:rPr>
        <w:t xml:space="preserve">he other factors, provides definitive diagnosis of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prothrombin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defi</w:t>
      </w:r>
      <w:r w:rsidR="00014152" w:rsidRPr="00A91074">
        <w:rPr>
          <w:rFonts w:asciiTheme="majorHAnsi" w:hAnsiTheme="majorHAnsi" w:cs="Palatino-Roman"/>
          <w:sz w:val="18"/>
          <w:szCs w:val="18"/>
        </w:rPr>
        <w:t xml:space="preserve">ciency </w:t>
      </w:r>
    </w:p>
    <w:p w:rsidR="004D0006" w:rsidRPr="00A91074" w:rsidRDefault="004D0006" w:rsidP="000141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4D0006" w:rsidRPr="00A91074" w:rsidRDefault="004D0006" w:rsidP="000141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  <w:u w:val="single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Treatment:</w:t>
      </w:r>
    </w:p>
    <w:p w:rsidR="004D0006" w:rsidRPr="00A91074" w:rsidRDefault="00014152" w:rsidP="004D000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Fresh frozen plasma and plasma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cryosupernatant</w:t>
      </w:r>
      <w:proofErr w:type="spellEnd"/>
      <w:r w:rsidR="004D000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 xml:space="preserve">supply FII. </w:t>
      </w:r>
    </w:p>
    <w:p w:rsidR="004D0006" w:rsidRPr="00A91074" w:rsidRDefault="00014152" w:rsidP="0001415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The half - life</w:t>
      </w:r>
      <w:r w:rsidR="004D0006" w:rsidRPr="00A91074">
        <w:rPr>
          <w:rFonts w:asciiTheme="majorHAnsi" w:hAnsiTheme="majorHAnsi" w:cs="Palatino-Roman"/>
          <w:sz w:val="18"/>
          <w:szCs w:val="18"/>
        </w:rPr>
        <w:t xml:space="preserve"> of FII is approximately 3 days</w:t>
      </w:r>
    </w:p>
    <w:p w:rsidR="00014152" w:rsidRPr="00A91074" w:rsidRDefault="004D0006" w:rsidP="0001415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T</w:t>
      </w:r>
      <w:r w:rsidR="00014152" w:rsidRPr="00A91074">
        <w:rPr>
          <w:rFonts w:asciiTheme="majorHAnsi" w:hAnsiTheme="majorHAnsi" w:cs="Palatino-Roman"/>
          <w:sz w:val="18"/>
          <w:szCs w:val="18"/>
        </w:rPr>
        <w:t>ransfusion to attain target FII</w:t>
      </w:r>
      <w:proofErr w:type="gramStart"/>
      <w:r w:rsidR="00014152" w:rsidRPr="00A91074">
        <w:rPr>
          <w:rFonts w:asciiTheme="majorHAnsi" w:hAnsiTheme="majorHAnsi" w:cs="Palatino-Roman"/>
          <w:sz w:val="18"/>
          <w:szCs w:val="18"/>
        </w:rPr>
        <w:t>:C</w:t>
      </w:r>
      <w:proofErr w:type="gramEnd"/>
      <w:r w:rsidR="00014152" w:rsidRPr="00A91074">
        <w:rPr>
          <w:rFonts w:asciiTheme="majorHAnsi" w:hAnsiTheme="majorHAnsi" w:cs="Palatino-Roman"/>
          <w:sz w:val="18"/>
          <w:szCs w:val="18"/>
        </w:rPr>
        <w:t xml:space="preserve"> of 20 – 40% is the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014152" w:rsidRPr="00A91074">
        <w:rPr>
          <w:rFonts w:asciiTheme="majorHAnsi" w:hAnsiTheme="majorHAnsi" w:cs="Palatino-Roman"/>
          <w:sz w:val="18"/>
          <w:szCs w:val="18"/>
        </w:rPr>
        <w:t>recommended guideline to maintain hemostasis in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014152" w:rsidRPr="00A91074">
        <w:rPr>
          <w:rFonts w:asciiTheme="majorHAnsi" w:hAnsiTheme="majorHAnsi" w:cs="Palatino-Roman"/>
          <w:sz w:val="18"/>
          <w:szCs w:val="18"/>
        </w:rPr>
        <w:t>human patients. 21</w:t>
      </w:r>
    </w:p>
    <w:p w:rsidR="004D0006" w:rsidRPr="00A91074" w:rsidRDefault="004D0006" w:rsidP="000141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4D0006" w:rsidRPr="00A91074" w:rsidRDefault="004D0006" w:rsidP="008C64C1">
      <w:pPr>
        <w:autoSpaceDE w:val="0"/>
        <w:autoSpaceDN w:val="0"/>
        <w:adjustRightInd w:val="0"/>
        <w:spacing w:after="0" w:line="240" w:lineRule="auto"/>
        <w:outlineLvl w:val="0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Genetics</w:t>
      </w:r>
      <w:r w:rsidRPr="00A91074">
        <w:rPr>
          <w:rFonts w:asciiTheme="majorHAnsi" w:hAnsiTheme="majorHAnsi" w:cs="Palatino-Roman"/>
          <w:sz w:val="18"/>
          <w:szCs w:val="18"/>
        </w:rPr>
        <w:t>:</w:t>
      </w:r>
      <w:r w:rsidR="003A756C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0022B4" w:rsidRPr="00A91074">
        <w:rPr>
          <w:rFonts w:asciiTheme="majorHAnsi" w:hAnsiTheme="majorHAnsi" w:cs="Palatino-Roman"/>
          <w:sz w:val="18"/>
          <w:szCs w:val="18"/>
        </w:rPr>
        <w:t>The expression of FII defi</w:t>
      </w:r>
      <w:r w:rsidR="00014152" w:rsidRPr="00A91074">
        <w:rPr>
          <w:rFonts w:asciiTheme="majorHAnsi" w:hAnsiTheme="majorHAnsi" w:cs="Palatino-Roman"/>
          <w:sz w:val="18"/>
          <w:szCs w:val="18"/>
        </w:rPr>
        <w:t>ciency in people is autosomal</w:t>
      </w:r>
      <w:r w:rsidRPr="00A91074">
        <w:rPr>
          <w:rFonts w:asciiTheme="majorHAnsi" w:hAnsiTheme="majorHAnsi" w:cs="Palatino-Roman"/>
          <w:sz w:val="18"/>
          <w:szCs w:val="18"/>
        </w:rPr>
        <w:t xml:space="preserve"> recessive</w:t>
      </w:r>
    </w:p>
    <w:p w:rsidR="004D0006" w:rsidRPr="00A91074" w:rsidRDefault="00014152" w:rsidP="00014152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gramStart"/>
      <w:r w:rsidRPr="00A91074">
        <w:rPr>
          <w:rFonts w:asciiTheme="majorHAnsi" w:hAnsiTheme="majorHAnsi" w:cs="Palatino-Roman"/>
          <w:sz w:val="18"/>
          <w:szCs w:val="18"/>
        </w:rPr>
        <w:t>affected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patients are homozygous with</w:t>
      </w:r>
      <w:r w:rsidR="004D000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 xml:space="preserve">residual FII:C ranging from 2% to 20%. </w:t>
      </w:r>
    </w:p>
    <w:p w:rsidR="004D0006" w:rsidRPr="00A91074" w:rsidRDefault="00014152" w:rsidP="004D000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Heterozygotes</w:t>
      </w:r>
      <w:r w:rsidR="004D000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have FII</w:t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>:C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of approximately 50% and are clinically</w:t>
      </w:r>
      <w:r w:rsidR="004D000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 xml:space="preserve">asymptomatic. </w:t>
      </w:r>
    </w:p>
    <w:p w:rsidR="008C64C1" w:rsidRPr="00A91074" w:rsidRDefault="008C64C1" w:rsidP="000141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8C64C1" w:rsidRPr="00A91074" w:rsidRDefault="008C64C1" w:rsidP="000141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b/>
          <w:sz w:val="18"/>
          <w:szCs w:val="18"/>
        </w:rPr>
      </w:pPr>
      <w:r w:rsidRPr="00A91074">
        <w:rPr>
          <w:rFonts w:asciiTheme="majorHAnsi" w:hAnsiTheme="majorHAnsi" w:cs="Palatino-Roman"/>
          <w:b/>
          <w:sz w:val="18"/>
          <w:szCs w:val="18"/>
        </w:rPr>
        <w:t>Factor VII deficiency:</w:t>
      </w:r>
    </w:p>
    <w:p w:rsidR="008C64C1" w:rsidRPr="00A91074" w:rsidRDefault="008C64C1" w:rsidP="0001415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8C64C1" w:rsidRPr="00A91074" w:rsidRDefault="008C64C1" w:rsidP="008C64C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Trace amounts of activated FVII bind to membrane - bound tissue factor at sites of vascular injury </w:t>
      </w:r>
      <w:r w:rsidRPr="00A91074">
        <w:rPr>
          <w:rFonts w:asciiTheme="majorHAnsi" w:hAnsiTheme="majorHAnsi"/>
          <w:sz w:val="18"/>
          <w:szCs w:val="18"/>
        </w:rPr>
        <w:sym w:font="Wingdings" w:char="F0E0"/>
      </w:r>
      <w:r w:rsidRPr="00A91074">
        <w:rPr>
          <w:rFonts w:asciiTheme="majorHAnsi" w:hAnsiTheme="majorHAnsi" w:cs="Times New Roman"/>
          <w:sz w:val="18"/>
          <w:szCs w:val="18"/>
        </w:rPr>
        <w:t xml:space="preserve"> This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FVIIa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/tissue factor complex plays a central role in the initiation phase of coagulation. </w:t>
      </w:r>
    </w:p>
    <w:p w:rsidR="00B87BC1" w:rsidRPr="00A91074" w:rsidRDefault="008C64C1" w:rsidP="008C64C1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FVII deficiency is often associated with a clinically mild</w:t>
      </w:r>
      <w:r w:rsidR="00B87BC1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 xml:space="preserve">or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inapparent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bleeding diathesis, suggesting that sufficient residual FVII remains for active complex assembly.</w:t>
      </w:r>
    </w:p>
    <w:p w:rsidR="00056C0B" w:rsidRPr="00A91074" w:rsidRDefault="000022B4" w:rsidP="00056C0B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Canine FVII defi</w:t>
      </w:r>
      <w:r w:rsidR="008C64C1" w:rsidRPr="00A91074">
        <w:rPr>
          <w:rFonts w:asciiTheme="majorHAnsi" w:hAnsiTheme="majorHAnsi" w:cs="Times New Roman"/>
          <w:sz w:val="18"/>
          <w:szCs w:val="18"/>
        </w:rPr>
        <w:t>ciency is best characterized in</w:t>
      </w:r>
      <w:r w:rsidR="00B87BC1" w:rsidRPr="00A91074">
        <w:rPr>
          <w:rFonts w:asciiTheme="majorHAnsi" w:hAnsiTheme="majorHAnsi" w:cs="Times New Roman"/>
          <w:sz w:val="18"/>
          <w:szCs w:val="18"/>
        </w:rPr>
        <w:t xml:space="preserve"> Beagles an Malamutes; malamutes appear more clinically affected</w:t>
      </w:r>
    </w:p>
    <w:p w:rsidR="00B87BC1" w:rsidRPr="00A91074" w:rsidRDefault="00056C0B" w:rsidP="00056C0B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lastRenderedPageBreak/>
        <w:t xml:space="preserve">In most canine and human </w:t>
      </w:r>
      <w:proofErr w:type="spellStart"/>
      <w:r w:rsidR="000022B4" w:rsidRPr="00A91074">
        <w:rPr>
          <w:rFonts w:asciiTheme="majorHAnsi" w:hAnsiTheme="majorHAnsi" w:cs="Times New Roman"/>
          <w:sz w:val="18"/>
          <w:szCs w:val="18"/>
        </w:rPr>
        <w:t>kindreds</w:t>
      </w:r>
      <w:proofErr w:type="spellEnd"/>
      <w:r w:rsidR="000022B4" w:rsidRPr="00A91074">
        <w:rPr>
          <w:rFonts w:asciiTheme="majorHAnsi" w:hAnsiTheme="majorHAnsi" w:cs="Times New Roman"/>
          <w:sz w:val="18"/>
          <w:szCs w:val="18"/>
        </w:rPr>
        <w:t>, FVII defi</w:t>
      </w:r>
      <w:r w:rsidRPr="00A91074">
        <w:rPr>
          <w:rFonts w:asciiTheme="majorHAnsi" w:hAnsiTheme="majorHAnsi" w:cs="Times New Roman"/>
          <w:sz w:val="18"/>
          <w:szCs w:val="18"/>
        </w:rPr>
        <w:t>cient patients have some residual FVII activity with FVII coagulant activity (FVII:C) generally ranging from 1% to 10% of normal</w:t>
      </w:r>
    </w:p>
    <w:p w:rsidR="00056C0B" w:rsidRPr="00A91074" w:rsidRDefault="00056C0B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056C0B" w:rsidRPr="00A91074" w:rsidRDefault="00056C0B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i/>
          <w:sz w:val="18"/>
          <w:szCs w:val="18"/>
        </w:rPr>
      </w:pPr>
      <w:r w:rsidRPr="00A91074">
        <w:rPr>
          <w:rFonts w:asciiTheme="majorHAnsi" w:hAnsiTheme="majorHAnsi" w:cs="Times New Roman"/>
          <w:b/>
          <w:i/>
          <w:sz w:val="18"/>
          <w:szCs w:val="18"/>
        </w:rPr>
        <w:t>Lab</w:t>
      </w:r>
      <w:r w:rsidR="003A756C" w:rsidRPr="00A91074">
        <w:rPr>
          <w:rFonts w:asciiTheme="majorHAnsi" w:hAnsiTheme="majorHAnsi" w:cs="Times New Roman"/>
          <w:b/>
          <w:i/>
          <w:sz w:val="18"/>
          <w:szCs w:val="18"/>
        </w:rPr>
        <w:t xml:space="preserve"> value</w:t>
      </w:r>
      <w:r w:rsidRPr="00A91074">
        <w:rPr>
          <w:rFonts w:asciiTheme="majorHAnsi" w:hAnsiTheme="majorHAnsi" w:cs="Times New Roman"/>
          <w:b/>
          <w:i/>
          <w:sz w:val="18"/>
          <w:szCs w:val="18"/>
        </w:rPr>
        <w:t xml:space="preserve"> findings:</w:t>
      </w:r>
    </w:p>
    <w:p w:rsidR="0045134E" w:rsidRPr="00A91074" w:rsidRDefault="0045134E" w:rsidP="00056C0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056C0B" w:rsidRPr="00A91074" w:rsidRDefault="0045134E" w:rsidP="00056C0B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        -      </w:t>
      </w:r>
      <w:r w:rsidR="00056C0B" w:rsidRPr="00A91074">
        <w:rPr>
          <w:rFonts w:asciiTheme="majorHAnsi" w:hAnsiTheme="majorHAnsi" w:cs="Times New Roman"/>
          <w:sz w:val="18"/>
          <w:szCs w:val="18"/>
        </w:rPr>
        <w:t xml:space="preserve">Normal: </w:t>
      </w:r>
      <w:proofErr w:type="spellStart"/>
      <w:r w:rsidR="00056C0B" w:rsidRPr="00A91074">
        <w:rPr>
          <w:rFonts w:asciiTheme="majorHAnsi" w:hAnsiTheme="majorHAnsi" w:cs="Times New Roman"/>
          <w:sz w:val="18"/>
          <w:szCs w:val="18"/>
        </w:rPr>
        <w:t>aPTT</w:t>
      </w:r>
      <w:proofErr w:type="spellEnd"/>
      <w:r w:rsidR="00056C0B" w:rsidRPr="00A91074">
        <w:rPr>
          <w:rFonts w:asciiTheme="majorHAnsi" w:hAnsiTheme="majorHAnsi" w:cs="Times New Roman"/>
          <w:sz w:val="18"/>
          <w:szCs w:val="18"/>
        </w:rPr>
        <w:t xml:space="preserve">, TCT, and fibrinogen </w:t>
      </w:r>
    </w:p>
    <w:p w:rsidR="00056C0B" w:rsidRPr="00A91074" w:rsidRDefault="0045134E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        -     </w:t>
      </w:r>
      <w:r w:rsidR="00056C0B" w:rsidRPr="00A91074">
        <w:rPr>
          <w:rFonts w:asciiTheme="majorHAnsi" w:hAnsiTheme="majorHAnsi" w:cs="Times New Roman"/>
          <w:sz w:val="18"/>
          <w:szCs w:val="18"/>
        </w:rPr>
        <w:t xml:space="preserve">Abnormal: </w:t>
      </w:r>
      <w:r w:rsidR="008C64C1" w:rsidRPr="00A91074">
        <w:rPr>
          <w:rFonts w:asciiTheme="majorHAnsi" w:hAnsiTheme="majorHAnsi" w:cs="Times New Roman"/>
          <w:sz w:val="18"/>
          <w:szCs w:val="18"/>
        </w:rPr>
        <w:t xml:space="preserve">PT (and PIVKA) </w:t>
      </w:r>
    </w:p>
    <w:p w:rsidR="00BB65F4" w:rsidRPr="00A91074" w:rsidRDefault="00BB65F4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BB65F4" w:rsidRPr="00A91074" w:rsidRDefault="008C64C1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More detailed</w:t>
      </w:r>
      <w:r w:rsidR="00BB65F4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laboratory characterization of residual FVII includes</w:t>
      </w:r>
      <w:r w:rsidR="00BB65F4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measurement of FVII antigen and levels of circulating</w:t>
      </w:r>
      <w:r w:rsidR="00BB65F4" w:rsidRPr="00A91074">
        <w:rPr>
          <w:rFonts w:asciiTheme="majorHAnsi" w:hAnsiTheme="majorHAnsi" w:cs="Times New Roman"/>
          <w:sz w:val="18"/>
          <w:szCs w:val="18"/>
        </w:rPr>
        <w:t xml:space="preserve"> </w:t>
      </w:r>
      <w:proofErr w:type="spellStart"/>
      <w:r w:rsidR="00BB65F4" w:rsidRPr="00A91074">
        <w:rPr>
          <w:rFonts w:asciiTheme="majorHAnsi" w:hAnsiTheme="majorHAnsi" w:cs="Times New Roman"/>
          <w:sz w:val="18"/>
          <w:szCs w:val="18"/>
        </w:rPr>
        <w:t>FVIIa</w:t>
      </w:r>
      <w:proofErr w:type="spellEnd"/>
      <w:r w:rsidR="00BB65F4" w:rsidRPr="00A91074">
        <w:rPr>
          <w:rFonts w:asciiTheme="majorHAnsi" w:hAnsiTheme="majorHAnsi" w:cs="Times New Roman"/>
          <w:sz w:val="18"/>
          <w:szCs w:val="18"/>
        </w:rPr>
        <w:t xml:space="preserve"> </w:t>
      </w:r>
    </w:p>
    <w:p w:rsidR="0045134E" w:rsidRPr="00A91074" w:rsidRDefault="0045134E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45134E" w:rsidRPr="00A91074" w:rsidRDefault="0045134E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Treatment</w:t>
      </w:r>
      <w:r w:rsidR="00D721FA" w:rsidRPr="00A91074">
        <w:rPr>
          <w:rFonts w:asciiTheme="majorHAnsi" w:hAnsiTheme="majorHAnsi" w:cs="Times New Roman"/>
          <w:sz w:val="18"/>
          <w:szCs w:val="18"/>
        </w:rPr>
        <w:t xml:space="preserve">: </w:t>
      </w:r>
    </w:p>
    <w:p w:rsidR="0045134E" w:rsidRPr="00A91074" w:rsidRDefault="0045134E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Transfuse</w:t>
      </w:r>
      <w:r w:rsidR="008C64C1" w:rsidRPr="00A91074">
        <w:rPr>
          <w:rFonts w:asciiTheme="majorHAnsi" w:hAnsiTheme="majorHAnsi" w:cs="Times New Roman"/>
          <w:sz w:val="18"/>
          <w:szCs w:val="18"/>
        </w:rPr>
        <w:t xml:space="preserve"> with fresh frozen</w:t>
      </w: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="008C64C1" w:rsidRPr="00A91074">
        <w:rPr>
          <w:rFonts w:asciiTheme="majorHAnsi" w:hAnsiTheme="majorHAnsi" w:cs="Times New Roman"/>
          <w:sz w:val="18"/>
          <w:szCs w:val="18"/>
        </w:rPr>
        <w:t>plasma or</w:t>
      </w: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cryosupernatant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to supply FVII if required</w:t>
      </w:r>
    </w:p>
    <w:p w:rsidR="0045134E" w:rsidRPr="00A91074" w:rsidRDefault="0045134E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8C64C1" w:rsidRPr="00A91074" w:rsidRDefault="008C64C1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Factor VII</w:t>
      </w:r>
      <w:r w:rsidR="0045134E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has a short plasma half - life of approximately 3 – 4 hours;</w:t>
      </w:r>
      <w:r w:rsidR="0045134E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therefore transfusion intervals of 8 – 12 hours may be</w:t>
      </w:r>
      <w:r w:rsidR="0045134E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needed to sustain hemostasis after initial stabilization</w:t>
      </w:r>
    </w:p>
    <w:p w:rsidR="0045134E" w:rsidRPr="00A91074" w:rsidRDefault="0045134E" w:rsidP="008C64C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45134E" w:rsidRPr="00A91074" w:rsidRDefault="0045134E" w:rsidP="0045134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Genetics</w:t>
      </w:r>
      <w:r w:rsidRPr="00A91074">
        <w:rPr>
          <w:rFonts w:asciiTheme="majorHAnsi" w:hAnsiTheme="majorHAnsi" w:cs="Times New Roman"/>
          <w:sz w:val="18"/>
          <w:szCs w:val="18"/>
        </w:rPr>
        <w:t xml:space="preserve">: </w:t>
      </w:r>
      <w:r w:rsidR="008C64C1" w:rsidRPr="00A91074">
        <w:rPr>
          <w:rFonts w:asciiTheme="majorHAnsi" w:hAnsiTheme="majorHAnsi" w:cs="Times New Roman"/>
          <w:sz w:val="18"/>
          <w:szCs w:val="18"/>
        </w:rPr>
        <w:t xml:space="preserve">Factor VII deficiency is a recessive trait. </w:t>
      </w:r>
    </w:p>
    <w:p w:rsidR="00F9743E" w:rsidRPr="00A91074" w:rsidRDefault="00F9743E" w:rsidP="008C64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F9743E" w:rsidRPr="00A91074" w:rsidRDefault="00F9743E" w:rsidP="008C64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F9743E" w:rsidRPr="00A91074" w:rsidRDefault="00F9743E" w:rsidP="008C64C1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b/>
          <w:sz w:val="18"/>
          <w:szCs w:val="18"/>
        </w:rPr>
      </w:pPr>
      <w:r w:rsidRPr="00A91074">
        <w:rPr>
          <w:rFonts w:asciiTheme="majorHAnsi" w:hAnsiTheme="majorHAnsi" w:cs="Palatino-Roman"/>
          <w:b/>
          <w:sz w:val="18"/>
          <w:szCs w:val="18"/>
        </w:rPr>
        <w:t>Factor X deficiency:</w:t>
      </w:r>
    </w:p>
    <w:p w:rsidR="006E36E2" w:rsidRPr="00A91074" w:rsidRDefault="00F9743E" w:rsidP="00F9743E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Factor X and its cofactor, FV, play a central role in generating</w:t>
      </w:r>
      <w:r w:rsidR="006E36E2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 xml:space="preserve">thrombin. </w:t>
      </w:r>
    </w:p>
    <w:p w:rsidR="00F9743E" w:rsidRPr="00A91074" w:rsidRDefault="00F9743E" w:rsidP="00F9743E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The factors assemble on cell membrane</w:t>
      </w:r>
      <w:r w:rsidR="006E36E2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 xml:space="preserve">surfaces to form the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prothrombinase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complex</w:t>
      </w:r>
      <w:r w:rsidR="006E36E2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which rapidly co</w:t>
      </w:r>
      <w:r w:rsidR="006E36E2" w:rsidRPr="00A91074">
        <w:rPr>
          <w:rFonts w:asciiTheme="majorHAnsi" w:hAnsiTheme="majorHAnsi" w:cs="Times New Roman"/>
          <w:sz w:val="18"/>
          <w:szCs w:val="18"/>
        </w:rPr>
        <w:t xml:space="preserve">nverts </w:t>
      </w:r>
      <w:proofErr w:type="spellStart"/>
      <w:r w:rsidR="006E36E2" w:rsidRPr="00A91074">
        <w:rPr>
          <w:rFonts w:asciiTheme="majorHAnsi" w:hAnsiTheme="majorHAnsi" w:cs="Times New Roman"/>
          <w:sz w:val="18"/>
          <w:szCs w:val="18"/>
        </w:rPr>
        <w:t>prothrombin</w:t>
      </w:r>
      <w:proofErr w:type="spellEnd"/>
      <w:r w:rsidR="006E36E2" w:rsidRPr="00A91074">
        <w:rPr>
          <w:rFonts w:asciiTheme="majorHAnsi" w:hAnsiTheme="majorHAnsi" w:cs="Times New Roman"/>
          <w:sz w:val="18"/>
          <w:szCs w:val="18"/>
        </w:rPr>
        <w:t xml:space="preserve"> to thrombin. </w:t>
      </w:r>
    </w:p>
    <w:p w:rsidR="006E36E2" w:rsidRPr="00A91074" w:rsidRDefault="00F9743E" w:rsidP="006E36E2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An absolute lack of FX is an apparently lethal trait;</w:t>
      </w:r>
      <w:r w:rsidR="006E36E2" w:rsidRPr="00A91074">
        <w:rPr>
          <w:rFonts w:asciiTheme="majorHAnsi" w:hAnsiTheme="majorHAnsi" w:cs="Times New Roman"/>
          <w:sz w:val="18"/>
          <w:szCs w:val="18"/>
        </w:rPr>
        <w:t xml:space="preserve"> however, partial FX deficiency has been identifi</w:t>
      </w:r>
      <w:r w:rsidRPr="00A91074">
        <w:rPr>
          <w:rFonts w:asciiTheme="majorHAnsi" w:hAnsiTheme="majorHAnsi" w:cs="Times New Roman"/>
          <w:sz w:val="18"/>
          <w:szCs w:val="18"/>
        </w:rPr>
        <w:t>ed in</w:t>
      </w:r>
      <w:r w:rsidR="006E36E2" w:rsidRPr="00A91074">
        <w:rPr>
          <w:rFonts w:asciiTheme="majorHAnsi" w:hAnsiTheme="majorHAnsi" w:cs="Times New Roman"/>
          <w:sz w:val="18"/>
          <w:szCs w:val="18"/>
        </w:rPr>
        <w:t xml:space="preserve"> human</w:t>
      </w:r>
      <w:r w:rsidRPr="00A91074">
        <w:rPr>
          <w:rFonts w:asciiTheme="majorHAnsi" w:hAnsiTheme="majorHAnsi" w:cs="Times New Roman"/>
          <w:sz w:val="18"/>
          <w:szCs w:val="18"/>
        </w:rPr>
        <w:t xml:space="preserve">s, dogs, and a DSH cat </w:t>
      </w:r>
    </w:p>
    <w:p w:rsidR="006E36E2" w:rsidRPr="00A91074" w:rsidRDefault="00F9743E" w:rsidP="00F9743E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The defect is a relatively severe bleeding</w:t>
      </w:r>
      <w:r w:rsidR="006E36E2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diathesis in these species, with signs of spontaneous</w:t>
      </w:r>
      <w:r w:rsidR="006E36E2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epistaxis, hematoma formation, and severe hemorrhage</w:t>
      </w:r>
      <w:r w:rsidR="006E36E2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post - trauma or surgery.</w:t>
      </w:r>
    </w:p>
    <w:p w:rsidR="006E36E2" w:rsidRPr="00A91074" w:rsidRDefault="006E36E2" w:rsidP="006E36E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6E36E2" w:rsidRPr="00A91074" w:rsidRDefault="006E36E2" w:rsidP="006E36E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i/>
          <w:sz w:val="18"/>
          <w:szCs w:val="18"/>
        </w:rPr>
      </w:pPr>
      <w:r w:rsidRPr="00A91074">
        <w:rPr>
          <w:rFonts w:asciiTheme="majorHAnsi" w:hAnsiTheme="majorHAnsi" w:cs="Times New Roman"/>
          <w:b/>
          <w:i/>
          <w:sz w:val="18"/>
          <w:szCs w:val="18"/>
        </w:rPr>
        <w:t xml:space="preserve">     </w:t>
      </w:r>
      <w:r w:rsidR="007C1638" w:rsidRPr="00A91074">
        <w:rPr>
          <w:rFonts w:asciiTheme="majorHAnsi" w:hAnsiTheme="majorHAnsi" w:cs="Times New Roman"/>
          <w:b/>
          <w:i/>
          <w:sz w:val="18"/>
          <w:szCs w:val="18"/>
        </w:rPr>
        <w:t>Lab value</w:t>
      </w:r>
      <w:r w:rsidRPr="00A91074">
        <w:rPr>
          <w:rFonts w:asciiTheme="majorHAnsi" w:hAnsiTheme="majorHAnsi" w:cs="Times New Roman"/>
          <w:b/>
          <w:i/>
          <w:sz w:val="18"/>
          <w:szCs w:val="18"/>
        </w:rPr>
        <w:t xml:space="preserve"> findings:</w:t>
      </w:r>
    </w:p>
    <w:p w:rsidR="006E36E2" w:rsidRPr="00A91074" w:rsidRDefault="006E36E2" w:rsidP="006E36E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           -  Normal:</w:t>
      </w:r>
      <w:r w:rsidR="00A47EA4" w:rsidRPr="00A91074">
        <w:rPr>
          <w:rFonts w:asciiTheme="majorHAnsi" w:hAnsiTheme="majorHAnsi" w:cs="Times New Roman"/>
          <w:sz w:val="18"/>
          <w:szCs w:val="18"/>
        </w:rPr>
        <w:t xml:space="preserve"> TCT, Fibrinogen</w:t>
      </w:r>
    </w:p>
    <w:p w:rsidR="00F9743E" w:rsidRPr="00A91074" w:rsidRDefault="006E36E2" w:rsidP="006E36E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           -  Abnormal: </w:t>
      </w:r>
      <w:proofErr w:type="spellStart"/>
      <w:r w:rsidR="00A47EA4" w:rsidRPr="00A91074">
        <w:rPr>
          <w:rFonts w:asciiTheme="majorHAnsi" w:hAnsiTheme="majorHAnsi" w:cs="Times New Roman"/>
          <w:sz w:val="18"/>
          <w:szCs w:val="18"/>
        </w:rPr>
        <w:t>aPTT</w:t>
      </w:r>
      <w:proofErr w:type="spellEnd"/>
      <w:r w:rsidR="00A47EA4" w:rsidRPr="00A91074">
        <w:rPr>
          <w:rFonts w:asciiTheme="majorHAnsi" w:hAnsiTheme="majorHAnsi" w:cs="Times New Roman"/>
          <w:sz w:val="18"/>
          <w:szCs w:val="18"/>
        </w:rPr>
        <w:t>, PT, PIVKA and RVVT</w:t>
      </w:r>
    </w:p>
    <w:p w:rsidR="004F0786" w:rsidRPr="00A91074" w:rsidRDefault="004F0786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F9743E" w:rsidRPr="00A91074" w:rsidRDefault="00F9743E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Clotting</w:t>
      </w:r>
      <w:r w:rsidR="00A47EA4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time in the RVVT is initiated by direct activation of FX,</w:t>
      </w:r>
      <w:r w:rsidR="00A47EA4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independent of the intr</w:t>
      </w:r>
      <w:r w:rsidR="00A47EA4" w:rsidRPr="00A91074">
        <w:rPr>
          <w:rFonts w:asciiTheme="majorHAnsi" w:hAnsiTheme="majorHAnsi" w:cs="Times New Roman"/>
          <w:sz w:val="18"/>
          <w:szCs w:val="18"/>
        </w:rPr>
        <w:t xml:space="preserve">insic or extrinsic pathways. </w:t>
      </w:r>
    </w:p>
    <w:p w:rsidR="00A47EA4" w:rsidRPr="00A91074" w:rsidRDefault="00A47EA4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A47EA4" w:rsidRPr="00A91074" w:rsidRDefault="00A47EA4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D</w:t>
      </w:r>
      <w:r w:rsidR="00F9743E" w:rsidRPr="00A91074">
        <w:rPr>
          <w:rFonts w:asciiTheme="majorHAnsi" w:hAnsiTheme="majorHAnsi" w:cs="Times New Roman"/>
          <w:sz w:val="18"/>
          <w:szCs w:val="18"/>
        </w:rPr>
        <w:t>ifferentials for this pattern of abnormalities include</w:t>
      </w: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="00F9743E" w:rsidRPr="00A91074">
        <w:rPr>
          <w:rFonts w:asciiTheme="majorHAnsi" w:hAnsiTheme="majorHAnsi" w:cs="Times New Roman"/>
          <w:sz w:val="18"/>
          <w:szCs w:val="18"/>
        </w:rPr>
        <w:t>vitamin K - dependent c</w:t>
      </w:r>
      <w:r w:rsidRPr="00A91074">
        <w:rPr>
          <w:rFonts w:asciiTheme="majorHAnsi" w:hAnsiTheme="majorHAnsi" w:cs="Times New Roman"/>
          <w:sz w:val="18"/>
          <w:szCs w:val="18"/>
        </w:rPr>
        <w:t>oagulopathy, and isolated defi</w:t>
      </w:r>
      <w:r w:rsidR="00F9743E" w:rsidRPr="00A91074">
        <w:rPr>
          <w:rFonts w:asciiTheme="majorHAnsi" w:hAnsiTheme="majorHAnsi" w:cs="Times New Roman"/>
          <w:sz w:val="18"/>
          <w:szCs w:val="18"/>
        </w:rPr>
        <w:t xml:space="preserve">ciencies of FX, FV, or FII. </w:t>
      </w:r>
    </w:p>
    <w:p w:rsidR="00A47EA4" w:rsidRPr="00A91074" w:rsidRDefault="00A47EA4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A47EA4" w:rsidRPr="00A91074" w:rsidRDefault="00A47EA4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Defi</w:t>
      </w:r>
      <w:r w:rsidR="00F9743E" w:rsidRPr="00A91074">
        <w:rPr>
          <w:rFonts w:asciiTheme="majorHAnsi" w:hAnsiTheme="majorHAnsi" w:cs="Times New Roman"/>
          <w:sz w:val="18"/>
          <w:szCs w:val="18"/>
        </w:rPr>
        <w:t>nitive diagnosis is based</w:t>
      </w:r>
      <w:r w:rsidRPr="00A91074">
        <w:rPr>
          <w:rFonts w:asciiTheme="majorHAnsi" w:hAnsiTheme="majorHAnsi" w:cs="Times New Roman"/>
          <w:sz w:val="18"/>
          <w:szCs w:val="18"/>
        </w:rPr>
        <w:t xml:space="preserve"> on the specific fi</w:t>
      </w:r>
      <w:r w:rsidR="00F9743E" w:rsidRPr="00A91074">
        <w:rPr>
          <w:rFonts w:asciiTheme="majorHAnsi" w:hAnsiTheme="majorHAnsi" w:cs="Times New Roman"/>
          <w:sz w:val="18"/>
          <w:szCs w:val="18"/>
        </w:rPr>
        <w:t>nding of low FX coagulant activity</w:t>
      </w: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="00F9743E" w:rsidRPr="00A91074">
        <w:rPr>
          <w:rFonts w:asciiTheme="majorHAnsi" w:hAnsiTheme="majorHAnsi" w:cs="Times New Roman"/>
          <w:sz w:val="18"/>
          <w:szCs w:val="18"/>
        </w:rPr>
        <w:t>(FX</w:t>
      </w:r>
      <w:proofErr w:type="gramStart"/>
      <w:r w:rsidR="00F9743E" w:rsidRPr="00A91074">
        <w:rPr>
          <w:rFonts w:asciiTheme="majorHAnsi" w:hAnsiTheme="majorHAnsi" w:cs="Times New Roman"/>
          <w:sz w:val="18"/>
          <w:szCs w:val="18"/>
        </w:rPr>
        <w:t>:C</w:t>
      </w:r>
      <w:proofErr w:type="gramEnd"/>
      <w:r w:rsidR="00F9743E" w:rsidRPr="00A91074">
        <w:rPr>
          <w:rFonts w:asciiTheme="majorHAnsi" w:hAnsiTheme="majorHAnsi" w:cs="Times New Roman"/>
          <w:sz w:val="18"/>
          <w:szCs w:val="18"/>
        </w:rPr>
        <w:t xml:space="preserve">). </w:t>
      </w:r>
    </w:p>
    <w:p w:rsidR="00A47EA4" w:rsidRPr="00A91074" w:rsidRDefault="00A47EA4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A47EA4" w:rsidRPr="00A91074" w:rsidRDefault="00A47EA4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  <w:u w:val="single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 xml:space="preserve">Treatment: </w:t>
      </w:r>
    </w:p>
    <w:p w:rsidR="00F9743E" w:rsidRPr="00A91074" w:rsidRDefault="00F9743E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Fresh frozen plasma and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cryosupernatant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supply FX</w:t>
      </w:r>
    </w:p>
    <w:p w:rsidR="00F9743E" w:rsidRPr="00A91074" w:rsidRDefault="00A47EA4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gramStart"/>
      <w:r w:rsidRPr="00A91074">
        <w:rPr>
          <w:rFonts w:asciiTheme="majorHAnsi" w:hAnsiTheme="majorHAnsi" w:cs="Times New Roman"/>
          <w:sz w:val="18"/>
          <w:szCs w:val="18"/>
        </w:rPr>
        <w:t>L</w:t>
      </w:r>
      <w:r w:rsidR="00F9743E" w:rsidRPr="00A91074">
        <w:rPr>
          <w:rFonts w:asciiTheme="majorHAnsi" w:hAnsiTheme="majorHAnsi" w:cs="Times New Roman"/>
          <w:sz w:val="18"/>
          <w:szCs w:val="18"/>
        </w:rPr>
        <w:t>ong</w:t>
      </w: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="00F9743E" w:rsidRPr="00A91074">
        <w:rPr>
          <w:rFonts w:asciiTheme="majorHAnsi" w:hAnsiTheme="majorHAnsi" w:cs="Times New Roman"/>
          <w:sz w:val="18"/>
          <w:szCs w:val="18"/>
        </w:rPr>
        <w:t>half - life of FX of 40 hours.</w:t>
      </w:r>
      <w:proofErr w:type="gramEnd"/>
    </w:p>
    <w:p w:rsidR="00A47EA4" w:rsidRPr="00A91074" w:rsidRDefault="00A47EA4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304C81" w:rsidRPr="00A91074" w:rsidRDefault="00A47EA4" w:rsidP="00F9743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Genetics</w:t>
      </w:r>
      <w:r w:rsidRPr="00A91074">
        <w:rPr>
          <w:rFonts w:asciiTheme="majorHAnsi" w:hAnsiTheme="majorHAnsi" w:cs="Times New Roman"/>
          <w:sz w:val="18"/>
          <w:szCs w:val="18"/>
        </w:rPr>
        <w:t xml:space="preserve">: </w:t>
      </w:r>
      <w:r w:rsidR="00F9743E" w:rsidRPr="00A91074">
        <w:rPr>
          <w:rFonts w:asciiTheme="majorHAnsi" w:hAnsiTheme="majorHAnsi" w:cs="Times New Roman"/>
          <w:sz w:val="18"/>
          <w:szCs w:val="18"/>
        </w:rPr>
        <w:t>The trait demonstrates a recessive</w:t>
      </w: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="00F9743E" w:rsidRPr="00A91074">
        <w:rPr>
          <w:rFonts w:asciiTheme="majorHAnsi" w:hAnsiTheme="majorHAnsi" w:cs="Times New Roman"/>
          <w:sz w:val="18"/>
          <w:szCs w:val="18"/>
        </w:rPr>
        <w:t xml:space="preserve">inheritance pattern in people and animals. </w:t>
      </w:r>
    </w:p>
    <w:p w:rsidR="007B7EF7" w:rsidRPr="00A91074" w:rsidRDefault="00F9743E" w:rsidP="00304C8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Familial</w:t>
      </w:r>
      <w:r w:rsidR="00304C81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testing in dog</w:t>
      </w:r>
      <w:r w:rsidR="00304C81" w:rsidRPr="00A91074">
        <w:rPr>
          <w:rFonts w:asciiTheme="majorHAnsi" w:hAnsiTheme="majorHAnsi" w:cs="Times New Roman"/>
          <w:sz w:val="18"/>
          <w:szCs w:val="18"/>
        </w:rPr>
        <w:t>s and cats revealed severe defi</w:t>
      </w:r>
      <w:r w:rsidRPr="00A91074">
        <w:rPr>
          <w:rFonts w:asciiTheme="majorHAnsi" w:hAnsiTheme="majorHAnsi" w:cs="Times New Roman"/>
          <w:sz w:val="18"/>
          <w:szCs w:val="18"/>
        </w:rPr>
        <w:t>ciency</w:t>
      </w:r>
      <w:r w:rsidR="00304C81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(FX</w:t>
      </w:r>
      <w:proofErr w:type="gramStart"/>
      <w:r w:rsidRPr="00A91074">
        <w:rPr>
          <w:rFonts w:asciiTheme="majorHAnsi" w:hAnsiTheme="majorHAnsi" w:cs="Times New Roman"/>
          <w:sz w:val="18"/>
          <w:szCs w:val="18"/>
        </w:rPr>
        <w:t>:C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&lt;  10%) in clinically affected patients and moderate</w:t>
      </w:r>
      <w:r w:rsidR="00304C81" w:rsidRPr="00A91074">
        <w:rPr>
          <w:rFonts w:asciiTheme="majorHAnsi" w:hAnsiTheme="majorHAnsi" w:cs="Times New Roman"/>
          <w:sz w:val="18"/>
          <w:szCs w:val="18"/>
        </w:rPr>
        <w:t xml:space="preserve"> factor defi</w:t>
      </w:r>
      <w:r w:rsidRPr="00A91074">
        <w:rPr>
          <w:rFonts w:asciiTheme="majorHAnsi" w:hAnsiTheme="majorHAnsi" w:cs="Times New Roman"/>
          <w:sz w:val="18"/>
          <w:szCs w:val="18"/>
        </w:rPr>
        <w:t>ciencies (20 – 50% FX:C) in obligate carrier</w:t>
      </w:r>
      <w:r w:rsidR="00304C81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parents.</w:t>
      </w:r>
    </w:p>
    <w:p w:rsidR="007B7EF7" w:rsidRPr="00A91074" w:rsidRDefault="007B7EF7" w:rsidP="00304C8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5D139E" w:rsidRPr="00A91074" w:rsidRDefault="007B7EF7" w:rsidP="00304C8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b/>
          <w:sz w:val="18"/>
          <w:szCs w:val="18"/>
        </w:rPr>
        <w:t>Factor XI deficiency</w:t>
      </w:r>
      <w:r w:rsidRPr="00A91074">
        <w:rPr>
          <w:rFonts w:asciiTheme="majorHAnsi" w:hAnsiTheme="majorHAnsi" w:cs="Times New Roman"/>
          <w:sz w:val="18"/>
          <w:szCs w:val="18"/>
        </w:rPr>
        <w:t>:</w:t>
      </w:r>
    </w:p>
    <w:p w:rsidR="00CD4E21" w:rsidRPr="00A91074" w:rsidRDefault="005D139E" w:rsidP="00CD4E21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Thrombin activates FXI to form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FXIa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in the early initiation</w:t>
      </w:r>
      <w:r w:rsidR="00CD4E21" w:rsidRPr="00A91074">
        <w:rPr>
          <w:rFonts w:asciiTheme="majorHAnsi" w:hAnsiTheme="majorHAnsi" w:cs="Times New Roman"/>
          <w:sz w:val="18"/>
          <w:szCs w:val="18"/>
        </w:rPr>
        <w:t xml:space="preserve"> phase of coagulation</w:t>
      </w:r>
    </w:p>
    <w:p w:rsidR="00CD4E21" w:rsidRPr="00A91074" w:rsidRDefault="00CD4E21" w:rsidP="005D139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spellStart"/>
      <w:r w:rsidRPr="00A91074">
        <w:rPr>
          <w:rFonts w:asciiTheme="majorHAnsi" w:hAnsiTheme="majorHAnsi" w:cs="Times New Roman"/>
          <w:sz w:val="18"/>
          <w:szCs w:val="18"/>
        </w:rPr>
        <w:t>FXIa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="005D139E" w:rsidRPr="00A91074">
        <w:rPr>
          <w:rFonts w:asciiTheme="majorHAnsi" w:hAnsiTheme="majorHAnsi" w:cs="Times New Roman"/>
          <w:sz w:val="18"/>
          <w:szCs w:val="18"/>
        </w:rPr>
        <w:t xml:space="preserve"> generates </w:t>
      </w:r>
      <w:proofErr w:type="spellStart"/>
      <w:r w:rsidR="005D139E" w:rsidRPr="00A91074">
        <w:rPr>
          <w:rFonts w:asciiTheme="majorHAnsi" w:hAnsiTheme="majorHAnsi" w:cs="Times New Roman"/>
          <w:sz w:val="18"/>
          <w:szCs w:val="18"/>
        </w:rPr>
        <w:t>FIXa</w:t>
      </w:r>
      <w:proofErr w:type="spellEnd"/>
      <w:r w:rsidR="005D139E" w:rsidRPr="00A91074">
        <w:rPr>
          <w:rFonts w:asciiTheme="majorHAnsi" w:hAnsiTheme="majorHAnsi" w:cs="Times New Roman"/>
          <w:sz w:val="18"/>
          <w:szCs w:val="18"/>
        </w:rPr>
        <w:t xml:space="preserve"> and promotes assembly</w:t>
      </w: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="005D139E" w:rsidRPr="00A91074">
        <w:rPr>
          <w:rFonts w:asciiTheme="majorHAnsi" w:hAnsiTheme="majorHAnsi" w:cs="Times New Roman"/>
          <w:sz w:val="18"/>
          <w:szCs w:val="18"/>
        </w:rPr>
        <w:t>of t</w:t>
      </w:r>
      <w:r w:rsidRPr="00A91074">
        <w:rPr>
          <w:rFonts w:asciiTheme="majorHAnsi" w:hAnsiTheme="majorHAnsi" w:cs="Times New Roman"/>
          <w:sz w:val="18"/>
          <w:szCs w:val="18"/>
        </w:rPr>
        <w:t xml:space="preserve">he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tenase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coagulation complex </w:t>
      </w:r>
    </w:p>
    <w:p w:rsidR="005D139E" w:rsidRPr="00A91074" w:rsidRDefault="005D139E" w:rsidP="005D139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The defect is clinically variable in all</w:t>
      </w:r>
      <w:r w:rsidR="00CD4E21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species, but typically causes a mild bleeding tendency.</w:t>
      </w:r>
    </w:p>
    <w:p w:rsidR="00115742" w:rsidRPr="00A91074" w:rsidRDefault="005D139E" w:rsidP="00CD4E2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</w:p>
    <w:p w:rsidR="00115742" w:rsidRPr="00A91074" w:rsidRDefault="00115742" w:rsidP="00CD4E21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i/>
          <w:sz w:val="18"/>
          <w:szCs w:val="18"/>
        </w:rPr>
      </w:pPr>
      <w:r w:rsidRPr="00A91074">
        <w:rPr>
          <w:rFonts w:asciiTheme="majorHAnsi" w:hAnsiTheme="majorHAnsi" w:cs="Times New Roman"/>
          <w:b/>
          <w:i/>
          <w:sz w:val="18"/>
          <w:szCs w:val="18"/>
        </w:rPr>
        <w:t xml:space="preserve">     Lab</w:t>
      </w:r>
      <w:r w:rsidR="007C1638" w:rsidRPr="00A91074">
        <w:rPr>
          <w:rFonts w:asciiTheme="majorHAnsi" w:hAnsiTheme="majorHAnsi" w:cs="Times New Roman"/>
          <w:b/>
          <w:i/>
          <w:sz w:val="18"/>
          <w:szCs w:val="18"/>
        </w:rPr>
        <w:t xml:space="preserve"> value</w:t>
      </w:r>
      <w:r w:rsidRPr="00A91074">
        <w:rPr>
          <w:rFonts w:asciiTheme="majorHAnsi" w:hAnsiTheme="majorHAnsi" w:cs="Times New Roman"/>
          <w:b/>
          <w:i/>
          <w:sz w:val="18"/>
          <w:szCs w:val="18"/>
        </w:rPr>
        <w:t xml:space="preserve"> findings: </w:t>
      </w:r>
    </w:p>
    <w:p w:rsidR="00115742" w:rsidRPr="00A91074" w:rsidRDefault="00115742" w:rsidP="0011574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Normal: PT, TCT, fibrinogen</w:t>
      </w:r>
    </w:p>
    <w:p w:rsidR="00115742" w:rsidRPr="00A91074" w:rsidRDefault="00115742" w:rsidP="00115742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Abnormal: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aPTT</w:t>
      </w:r>
      <w:proofErr w:type="spellEnd"/>
    </w:p>
    <w:p w:rsidR="00115742" w:rsidRPr="00A91074" w:rsidRDefault="00115742" w:rsidP="005D139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115742" w:rsidRPr="00A91074" w:rsidRDefault="005D139E" w:rsidP="005D139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Hemophilia A and B cause the same pattern of</w:t>
      </w:r>
      <w:r w:rsidR="00115742" w:rsidRPr="00A91074">
        <w:rPr>
          <w:rFonts w:asciiTheme="majorHAnsi" w:hAnsiTheme="majorHAnsi" w:cs="Times New Roman"/>
          <w:sz w:val="18"/>
          <w:szCs w:val="18"/>
        </w:rPr>
        <w:t xml:space="preserve"> screening test abnormalities</w:t>
      </w:r>
    </w:p>
    <w:p w:rsidR="00067612" w:rsidRPr="00A91074" w:rsidRDefault="00115742" w:rsidP="0006761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Specifi</w:t>
      </w:r>
      <w:r w:rsidR="005D139E" w:rsidRPr="00A91074">
        <w:rPr>
          <w:rFonts w:asciiTheme="majorHAnsi" w:hAnsiTheme="majorHAnsi" w:cs="Times New Roman"/>
          <w:sz w:val="18"/>
          <w:szCs w:val="18"/>
        </w:rPr>
        <w:t>c coagulation</w:t>
      </w:r>
      <w:r w:rsidRPr="00A91074">
        <w:rPr>
          <w:rFonts w:asciiTheme="majorHAnsi" w:hAnsiTheme="majorHAnsi" w:cs="Times New Roman"/>
          <w:sz w:val="18"/>
          <w:szCs w:val="18"/>
        </w:rPr>
        <w:t xml:space="preserve"> factor analyses define isolated FXI defi</w:t>
      </w:r>
      <w:r w:rsidR="005D139E" w:rsidRPr="00A91074">
        <w:rPr>
          <w:rFonts w:asciiTheme="majorHAnsi" w:hAnsiTheme="majorHAnsi" w:cs="Times New Roman"/>
          <w:sz w:val="18"/>
          <w:szCs w:val="18"/>
        </w:rPr>
        <w:t xml:space="preserve">ciency </w:t>
      </w:r>
    </w:p>
    <w:p w:rsidR="00067612" w:rsidRPr="00A91074" w:rsidRDefault="00067612" w:rsidP="0006761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5D139E" w:rsidRPr="00A91074" w:rsidRDefault="00067612" w:rsidP="0006761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Treatment</w:t>
      </w:r>
      <w:r w:rsidRPr="00A91074">
        <w:rPr>
          <w:rFonts w:asciiTheme="majorHAnsi" w:hAnsiTheme="majorHAnsi" w:cs="Times New Roman"/>
          <w:sz w:val="18"/>
          <w:szCs w:val="18"/>
        </w:rPr>
        <w:t xml:space="preserve">: </w:t>
      </w:r>
      <w:r w:rsidR="005D139E" w:rsidRPr="00A91074">
        <w:rPr>
          <w:rFonts w:asciiTheme="majorHAnsi" w:hAnsiTheme="majorHAnsi" w:cs="Times New Roman"/>
          <w:sz w:val="18"/>
          <w:szCs w:val="18"/>
        </w:rPr>
        <w:t xml:space="preserve">Fresh frozen plasma and </w:t>
      </w:r>
      <w:proofErr w:type="spellStart"/>
      <w:r w:rsidR="005D139E" w:rsidRPr="00A91074">
        <w:rPr>
          <w:rFonts w:asciiTheme="majorHAnsi" w:hAnsiTheme="majorHAnsi" w:cs="Times New Roman"/>
          <w:sz w:val="18"/>
          <w:szCs w:val="18"/>
        </w:rPr>
        <w:t>cryosupernatant</w:t>
      </w:r>
      <w:proofErr w:type="spellEnd"/>
      <w:r w:rsidR="005D139E" w:rsidRPr="00A91074">
        <w:rPr>
          <w:rFonts w:asciiTheme="majorHAnsi" w:hAnsiTheme="majorHAnsi" w:cs="Times New Roman"/>
          <w:sz w:val="18"/>
          <w:szCs w:val="18"/>
        </w:rPr>
        <w:t xml:space="preserve"> supply FXI</w:t>
      </w:r>
    </w:p>
    <w:p w:rsidR="00067612" w:rsidRPr="00A91074" w:rsidRDefault="00067612" w:rsidP="005D139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lastRenderedPageBreak/>
        <w:t xml:space="preserve">FXI </w:t>
      </w:r>
      <w:r w:rsidR="005D139E" w:rsidRPr="00A91074">
        <w:rPr>
          <w:rFonts w:asciiTheme="majorHAnsi" w:hAnsiTheme="majorHAnsi" w:cs="Times New Roman"/>
          <w:sz w:val="18"/>
          <w:szCs w:val="18"/>
        </w:rPr>
        <w:t>half - life of approximately 50 hours allows repeat transfusions</w:t>
      </w: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="005D139E" w:rsidRPr="00A91074">
        <w:rPr>
          <w:rFonts w:asciiTheme="majorHAnsi" w:hAnsiTheme="majorHAnsi" w:cs="Times New Roman"/>
          <w:sz w:val="18"/>
          <w:szCs w:val="18"/>
        </w:rPr>
        <w:t xml:space="preserve">to be given at 12 – 24 hour intervals. </w:t>
      </w:r>
    </w:p>
    <w:p w:rsidR="00067612" w:rsidRPr="00A91074" w:rsidRDefault="00067612" w:rsidP="005D139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250E83" w:rsidRPr="00A91074" w:rsidRDefault="005D139E" w:rsidP="005D139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Although</w:t>
      </w:r>
      <w:r w:rsidR="00250E83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their use has not b</w:t>
      </w:r>
      <w:r w:rsidR="00250E83" w:rsidRPr="00A91074">
        <w:rPr>
          <w:rFonts w:asciiTheme="majorHAnsi" w:hAnsiTheme="majorHAnsi" w:cs="Times New Roman"/>
          <w:sz w:val="18"/>
          <w:szCs w:val="18"/>
        </w:rPr>
        <w:t xml:space="preserve">een reported in animals, </w:t>
      </w:r>
      <w:proofErr w:type="spellStart"/>
      <w:r w:rsidR="00250E83" w:rsidRPr="00A91074">
        <w:rPr>
          <w:rFonts w:asciiTheme="majorHAnsi" w:hAnsiTheme="majorHAnsi" w:cs="Times New Roman"/>
          <w:sz w:val="18"/>
          <w:szCs w:val="18"/>
        </w:rPr>
        <w:t>antifi</w:t>
      </w:r>
      <w:r w:rsidRPr="00A91074">
        <w:rPr>
          <w:rFonts w:asciiTheme="majorHAnsi" w:hAnsiTheme="majorHAnsi" w:cs="Times New Roman"/>
          <w:sz w:val="18"/>
          <w:szCs w:val="18"/>
        </w:rPr>
        <w:t>brinolytic</w:t>
      </w:r>
      <w:proofErr w:type="spellEnd"/>
      <w:r w:rsidR="00250E83" w:rsidRPr="00A91074">
        <w:rPr>
          <w:rFonts w:asciiTheme="majorHAnsi" w:hAnsiTheme="majorHAnsi" w:cs="Times New Roman"/>
          <w:sz w:val="18"/>
          <w:szCs w:val="18"/>
        </w:rPr>
        <w:t xml:space="preserve"> agents and topical fi</w:t>
      </w:r>
      <w:r w:rsidRPr="00A91074">
        <w:rPr>
          <w:rFonts w:asciiTheme="majorHAnsi" w:hAnsiTheme="majorHAnsi" w:cs="Times New Roman"/>
          <w:sz w:val="18"/>
          <w:szCs w:val="18"/>
        </w:rPr>
        <w:t>brin sealants have been used</w:t>
      </w:r>
      <w:r w:rsidR="00250E83" w:rsidRPr="00A91074">
        <w:rPr>
          <w:rFonts w:asciiTheme="majorHAnsi" w:hAnsiTheme="majorHAnsi" w:cs="Times New Roman"/>
          <w:sz w:val="18"/>
          <w:szCs w:val="18"/>
        </w:rPr>
        <w:t xml:space="preserve"> successfully in human FXI defi</w:t>
      </w:r>
      <w:r w:rsidRPr="00A91074">
        <w:rPr>
          <w:rFonts w:asciiTheme="majorHAnsi" w:hAnsiTheme="majorHAnsi" w:cs="Times New Roman"/>
          <w:sz w:val="18"/>
          <w:szCs w:val="18"/>
        </w:rPr>
        <w:t xml:space="preserve">cient patients  </w:t>
      </w:r>
    </w:p>
    <w:p w:rsidR="000022B4" w:rsidRPr="00A91074" w:rsidRDefault="000022B4" w:rsidP="005D139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0022B4" w:rsidRPr="00A91074" w:rsidRDefault="000022B4" w:rsidP="005D139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</w:rPr>
      </w:pPr>
      <w:r w:rsidRPr="00A91074">
        <w:rPr>
          <w:rFonts w:asciiTheme="majorHAnsi" w:hAnsiTheme="majorHAnsi" w:cs="Times New Roman"/>
          <w:b/>
          <w:sz w:val="18"/>
          <w:szCs w:val="18"/>
        </w:rPr>
        <w:t>Factor XII and contact factor deficiencies:</w:t>
      </w:r>
    </w:p>
    <w:p w:rsidR="000022B4" w:rsidRPr="00A91074" w:rsidRDefault="000022B4" w:rsidP="005D139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The contact group of coagulation factors includes FXII,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prekallikrein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and high molecular weight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kininogen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Contact factors interact in vitro to initiate coagulation on artificial surfaces through activation of FXI. </w:t>
      </w: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These factors are not required for fibrin clot formation in vivo and deficiency of these factors does not cause a bleeding diathesis </w:t>
      </w: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Factor XII deficiency, in particular, is a common factor deficiency found in DSH and purebred cats. </w:t>
      </w: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i/>
          <w:sz w:val="18"/>
          <w:szCs w:val="18"/>
        </w:rPr>
      </w:pPr>
      <w:r w:rsidRPr="00A91074">
        <w:rPr>
          <w:rFonts w:asciiTheme="majorHAnsi" w:hAnsiTheme="majorHAnsi" w:cs="Times New Roman"/>
          <w:b/>
          <w:i/>
          <w:sz w:val="18"/>
          <w:szCs w:val="18"/>
        </w:rPr>
        <w:t xml:space="preserve">   Lab value findings:</w:t>
      </w:r>
    </w:p>
    <w:p w:rsidR="000022B4" w:rsidRPr="00A91074" w:rsidRDefault="000022B4" w:rsidP="000022B4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i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Normal: PT, TCT and fibrinogen</w:t>
      </w:r>
    </w:p>
    <w:p w:rsidR="000022B4" w:rsidRPr="00A91074" w:rsidRDefault="000022B4" w:rsidP="000022B4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i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Abnormal: markedly prolonged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aPTT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(often &gt;  120 seconds)</w:t>
      </w:r>
    </w:p>
    <w:p w:rsidR="000545A4" w:rsidRPr="00A91074" w:rsidRDefault="000545A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Specific deficiencies of the contact group factors can be diagnosed based on functional assays of FXII, PK, and HMWK </w:t>
      </w:r>
    </w:p>
    <w:p w:rsidR="000545A4" w:rsidRPr="00A91074" w:rsidRDefault="000545A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Due to its high prevalence, FXII deficiency should be considered a</w:t>
      </w:r>
      <w:r w:rsidR="000545A4" w:rsidRPr="00A91074">
        <w:rPr>
          <w:rFonts w:asciiTheme="majorHAnsi" w:hAnsiTheme="majorHAnsi" w:cs="Times New Roman"/>
          <w:sz w:val="18"/>
          <w:szCs w:val="18"/>
        </w:rPr>
        <w:t xml:space="preserve"> likely cause of specifi</w:t>
      </w:r>
      <w:r w:rsidRPr="00A91074">
        <w:rPr>
          <w:rFonts w:asciiTheme="majorHAnsi" w:hAnsiTheme="majorHAnsi" w:cs="Times New Roman"/>
          <w:sz w:val="18"/>
          <w:szCs w:val="18"/>
        </w:rPr>
        <w:t>c prolongation</w:t>
      </w:r>
    </w:p>
    <w:p w:rsidR="000545A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gramStart"/>
      <w:r w:rsidRPr="00A91074">
        <w:rPr>
          <w:rFonts w:asciiTheme="majorHAnsi" w:hAnsiTheme="majorHAnsi" w:cs="Times New Roman"/>
          <w:sz w:val="18"/>
          <w:szCs w:val="18"/>
        </w:rPr>
        <w:t>of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aPTT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in cats. </w:t>
      </w:r>
    </w:p>
    <w:p w:rsidR="000545A4" w:rsidRPr="00A91074" w:rsidRDefault="000545A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FXII defi</w:t>
      </w:r>
      <w:r w:rsidR="000022B4" w:rsidRPr="00A91074">
        <w:rPr>
          <w:rFonts w:asciiTheme="majorHAnsi" w:hAnsiTheme="majorHAnsi" w:cs="Times New Roman"/>
          <w:sz w:val="18"/>
          <w:szCs w:val="18"/>
        </w:rPr>
        <w:t>cient cats do not require</w:t>
      </w:r>
      <w:r w:rsidRPr="00A91074">
        <w:rPr>
          <w:rFonts w:asciiTheme="majorHAnsi" w:hAnsiTheme="majorHAnsi" w:cs="Times New Roman"/>
          <w:sz w:val="18"/>
          <w:szCs w:val="18"/>
        </w:rPr>
        <w:t xml:space="preserve"> specifi</w:t>
      </w:r>
      <w:r w:rsidR="000022B4" w:rsidRPr="00A91074">
        <w:rPr>
          <w:rFonts w:asciiTheme="majorHAnsi" w:hAnsiTheme="majorHAnsi" w:cs="Times New Roman"/>
          <w:sz w:val="18"/>
          <w:szCs w:val="18"/>
        </w:rPr>
        <w:t xml:space="preserve">c therapy. </w:t>
      </w:r>
    </w:p>
    <w:p w:rsidR="000545A4" w:rsidRPr="00A91074" w:rsidRDefault="000545A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Long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aPTT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is a persistent in vitro</w:t>
      </w:r>
      <w:r w:rsidR="000545A4" w:rsidRPr="00A91074">
        <w:rPr>
          <w:rFonts w:asciiTheme="majorHAnsi" w:hAnsiTheme="majorHAnsi" w:cs="Times New Roman"/>
          <w:sz w:val="18"/>
          <w:szCs w:val="18"/>
        </w:rPr>
        <w:t xml:space="preserve"> fi</w:t>
      </w:r>
      <w:r w:rsidRPr="00A91074">
        <w:rPr>
          <w:rFonts w:asciiTheme="majorHAnsi" w:hAnsiTheme="majorHAnsi" w:cs="Times New Roman"/>
          <w:sz w:val="18"/>
          <w:szCs w:val="18"/>
        </w:rPr>
        <w:t>nding but is not an indication for transfusion of any</w:t>
      </w:r>
      <w:r w:rsidR="000545A4" w:rsidRPr="00A91074">
        <w:rPr>
          <w:rFonts w:asciiTheme="majorHAnsi" w:hAnsiTheme="majorHAnsi" w:cs="Times New Roman"/>
          <w:sz w:val="18"/>
          <w:szCs w:val="18"/>
        </w:rPr>
        <w:t xml:space="preserve"> contact factor defi</w:t>
      </w:r>
      <w:r w:rsidRPr="00A91074">
        <w:rPr>
          <w:rFonts w:asciiTheme="majorHAnsi" w:hAnsiTheme="majorHAnsi" w:cs="Times New Roman"/>
          <w:sz w:val="18"/>
          <w:szCs w:val="18"/>
        </w:rPr>
        <w:t>cient patients.</w:t>
      </w:r>
    </w:p>
    <w:p w:rsidR="000545A4" w:rsidRPr="00A91074" w:rsidRDefault="000545A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0022B4" w:rsidRPr="00A91074" w:rsidRDefault="000545A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Genetics</w:t>
      </w:r>
      <w:r w:rsidRPr="00A91074">
        <w:rPr>
          <w:rFonts w:asciiTheme="majorHAnsi" w:hAnsiTheme="majorHAnsi" w:cs="Times New Roman"/>
          <w:sz w:val="18"/>
          <w:szCs w:val="18"/>
        </w:rPr>
        <w:t>: Recessive traits</w:t>
      </w: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Cats </w:t>
      </w:r>
      <w:r w:rsidR="000545A4" w:rsidRPr="00A91074">
        <w:rPr>
          <w:rFonts w:asciiTheme="majorHAnsi" w:hAnsiTheme="majorHAnsi" w:cs="Times New Roman"/>
          <w:sz w:val="18"/>
          <w:szCs w:val="18"/>
        </w:rPr>
        <w:t xml:space="preserve">homozygous for FXII deficiency </w:t>
      </w:r>
      <w:r w:rsidRPr="00A91074">
        <w:rPr>
          <w:rFonts w:asciiTheme="majorHAnsi" w:hAnsiTheme="majorHAnsi" w:cs="Times New Roman"/>
          <w:sz w:val="18"/>
          <w:szCs w:val="18"/>
        </w:rPr>
        <w:t>have residual FXII</w:t>
      </w:r>
      <w:proofErr w:type="gramStart"/>
      <w:r w:rsidRPr="00A91074">
        <w:rPr>
          <w:rFonts w:asciiTheme="majorHAnsi" w:hAnsiTheme="majorHAnsi" w:cs="Times New Roman"/>
          <w:sz w:val="18"/>
          <w:szCs w:val="18"/>
        </w:rPr>
        <w:t>:C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values of approximately 2 – 10%,</w:t>
      </w:r>
    </w:p>
    <w:p w:rsidR="000022B4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gramStart"/>
      <w:r w:rsidRPr="00A91074">
        <w:rPr>
          <w:rFonts w:asciiTheme="majorHAnsi" w:hAnsiTheme="majorHAnsi" w:cs="Times New Roman"/>
          <w:sz w:val="18"/>
          <w:szCs w:val="18"/>
        </w:rPr>
        <w:t>whereas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heterozygous c</w:t>
      </w:r>
      <w:r w:rsidR="000545A4" w:rsidRPr="00A91074">
        <w:rPr>
          <w:rFonts w:asciiTheme="majorHAnsi" w:hAnsiTheme="majorHAnsi" w:cs="Times New Roman"/>
          <w:sz w:val="18"/>
          <w:szCs w:val="18"/>
        </w:rPr>
        <w:t xml:space="preserve">arriers generally have moderate </w:t>
      </w:r>
      <w:r w:rsidRPr="00A91074">
        <w:rPr>
          <w:rFonts w:asciiTheme="majorHAnsi" w:hAnsiTheme="majorHAnsi" w:cs="Times New Roman"/>
          <w:sz w:val="18"/>
          <w:szCs w:val="18"/>
        </w:rPr>
        <w:t>reduction in activity with residual FXII:C from 20%</w:t>
      </w:r>
    </w:p>
    <w:p w:rsidR="00DC1F00" w:rsidRPr="00A91074" w:rsidRDefault="000022B4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gramStart"/>
      <w:r w:rsidRPr="00A91074">
        <w:rPr>
          <w:rFonts w:asciiTheme="majorHAnsi" w:hAnsiTheme="majorHAnsi" w:cs="Times New Roman"/>
          <w:sz w:val="18"/>
          <w:szCs w:val="18"/>
        </w:rPr>
        <w:t>to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40%.</w:t>
      </w:r>
    </w:p>
    <w:p w:rsidR="00DC1F00" w:rsidRPr="00A91074" w:rsidRDefault="00DC1F00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DC1F00" w:rsidRPr="00A91074" w:rsidRDefault="00DC1F00" w:rsidP="000022B4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</w:rPr>
      </w:pPr>
      <w:r w:rsidRPr="00A91074">
        <w:rPr>
          <w:rFonts w:asciiTheme="majorHAnsi" w:hAnsiTheme="majorHAnsi" w:cs="Times New Roman"/>
          <w:b/>
          <w:sz w:val="18"/>
          <w:szCs w:val="18"/>
        </w:rPr>
        <w:t>Combined deficiencies of Vitamin K dependent factors: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</w:p>
    <w:p w:rsidR="00DC1F00" w:rsidRPr="00A91074" w:rsidRDefault="00DC1F00" w:rsidP="00DC1F00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Factors II, VII, IX, and X are serine protease enzymes that require post - translational </w:t>
      </w:r>
      <w:proofErr w:type="gramStart"/>
      <w:r w:rsidRPr="00A91074">
        <w:rPr>
          <w:rFonts w:asciiTheme="majorHAnsi" w:hAnsiTheme="majorHAnsi" w:cs="Times New Roman"/>
          <w:sz w:val="18"/>
          <w:szCs w:val="18"/>
        </w:rPr>
        <w:t>γ  -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carboxylation in order to form active complexes with their coenzymes and substrates. </w:t>
      </w:r>
    </w:p>
    <w:p w:rsidR="00DC1F00" w:rsidRPr="00A91074" w:rsidRDefault="00DC1F00" w:rsidP="00DC1F00">
      <w:pPr>
        <w:pStyle w:val="ListParagraph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Defects in the hepatic vitamin K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reductase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or carboxylase enzymes impair vitamin K recycling and cause coagulopathy due to a persistent vitamin K deficiency state 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Familial combined deficiency of FII, VII, IX, and X is a rare recessive trait in people and has been identified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gramStart"/>
      <w:r w:rsidRPr="00A91074">
        <w:rPr>
          <w:rFonts w:asciiTheme="majorHAnsi" w:hAnsiTheme="majorHAnsi" w:cs="Times New Roman"/>
          <w:sz w:val="18"/>
          <w:szCs w:val="18"/>
        </w:rPr>
        <w:t>in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cats, sheep, and recently in Labrador retrievers 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Clinical signs range from moderate to severe coagulopathy, 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i/>
          <w:sz w:val="18"/>
          <w:szCs w:val="18"/>
        </w:rPr>
      </w:pPr>
      <w:r w:rsidRPr="00A91074">
        <w:rPr>
          <w:rFonts w:asciiTheme="majorHAnsi" w:hAnsiTheme="majorHAnsi" w:cs="Times New Roman"/>
          <w:b/>
          <w:i/>
          <w:sz w:val="18"/>
          <w:szCs w:val="18"/>
        </w:rPr>
        <w:t xml:space="preserve">    </w:t>
      </w:r>
      <w:r w:rsidR="007C1638" w:rsidRPr="00A91074">
        <w:rPr>
          <w:rFonts w:asciiTheme="majorHAnsi" w:hAnsiTheme="majorHAnsi" w:cs="Times New Roman"/>
          <w:b/>
          <w:i/>
          <w:sz w:val="18"/>
          <w:szCs w:val="18"/>
        </w:rPr>
        <w:t>Lab value</w:t>
      </w:r>
      <w:r w:rsidRPr="00A91074">
        <w:rPr>
          <w:rFonts w:asciiTheme="majorHAnsi" w:hAnsiTheme="majorHAnsi" w:cs="Times New Roman"/>
          <w:b/>
          <w:i/>
          <w:sz w:val="18"/>
          <w:szCs w:val="18"/>
        </w:rPr>
        <w:t xml:space="preserve"> findings: 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           - Normal: TCT and fibrinogen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           - Abnormal: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aPTT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and PT (and PIVKA) 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Specific coagulation factor assays confirm deficiencies of FII, VII, IX, X, with normal activities of the non - vitamin K - dependent factors. 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Acquired vitamin K - deficiency is common; initial work up should rule out exposure to vitamin K antagonists, liver disease or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malabsorptive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disorders. 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DC1F00" w:rsidRPr="00A91074" w:rsidRDefault="007C1638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Specifi</w:t>
      </w:r>
      <w:r w:rsidR="00DC1F00" w:rsidRPr="00A91074">
        <w:rPr>
          <w:rFonts w:asciiTheme="majorHAnsi" w:hAnsiTheme="majorHAnsi" w:cs="Times New Roman"/>
          <w:sz w:val="18"/>
          <w:szCs w:val="18"/>
        </w:rPr>
        <w:t>c analyses of hepatic microsomal vitamin K</w:t>
      </w: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="00DC1F00" w:rsidRPr="00A91074">
        <w:rPr>
          <w:rFonts w:asciiTheme="majorHAnsi" w:hAnsiTheme="majorHAnsi" w:cs="Times New Roman"/>
          <w:sz w:val="18"/>
          <w:szCs w:val="18"/>
        </w:rPr>
        <w:t xml:space="preserve">epoxide </w:t>
      </w:r>
      <w:proofErr w:type="spellStart"/>
      <w:r w:rsidR="00DC1F00" w:rsidRPr="00A91074">
        <w:rPr>
          <w:rFonts w:asciiTheme="majorHAnsi" w:hAnsiTheme="majorHAnsi" w:cs="Times New Roman"/>
          <w:sz w:val="18"/>
          <w:szCs w:val="18"/>
        </w:rPr>
        <w:t>reductase</w:t>
      </w:r>
      <w:proofErr w:type="spellEnd"/>
      <w:r w:rsidR="00DC1F00" w:rsidRPr="00A91074">
        <w:rPr>
          <w:rFonts w:asciiTheme="majorHAnsi" w:hAnsiTheme="majorHAnsi" w:cs="Times New Roman"/>
          <w:sz w:val="18"/>
          <w:szCs w:val="18"/>
        </w:rPr>
        <w:t xml:space="preserve"> (VKOR) and carboxylase enzyme</w:t>
      </w:r>
    </w:p>
    <w:p w:rsidR="00DC1F00" w:rsidRPr="00A91074" w:rsidRDefault="007C1638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gramStart"/>
      <w:r w:rsidRPr="00A91074">
        <w:rPr>
          <w:rFonts w:asciiTheme="majorHAnsi" w:hAnsiTheme="majorHAnsi" w:cs="Times New Roman"/>
          <w:sz w:val="18"/>
          <w:szCs w:val="18"/>
        </w:rPr>
        <w:t>activities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further defi</w:t>
      </w:r>
      <w:r w:rsidR="00DC1F00" w:rsidRPr="00A91074">
        <w:rPr>
          <w:rFonts w:asciiTheme="majorHAnsi" w:hAnsiTheme="majorHAnsi" w:cs="Times New Roman"/>
          <w:sz w:val="18"/>
          <w:szCs w:val="18"/>
        </w:rPr>
        <w:t>ne a hereditary trait.</w:t>
      </w:r>
    </w:p>
    <w:p w:rsidR="007C1638" w:rsidRPr="00A91074" w:rsidRDefault="007C1638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7C1638" w:rsidRPr="00A91074" w:rsidRDefault="007C1638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  <w:u w:val="single"/>
        </w:rPr>
      </w:pPr>
      <w:proofErr w:type="spellStart"/>
      <w:r w:rsidRPr="00A91074">
        <w:rPr>
          <w:rFonts w:asciiTheme="majorHAnsi" w:hAnsiTheme="majorHAnsi" w:cs="Times New Roman"/>
          <w:sz w:val="18"/>
          <w:szCs w:val="18"/>
          <w:u w:val="single"/>
        </w:rPr>
        <w:t>Treatmet</w:t>
      </w:r>
      <w:proofErr w:type="spellEnd"/>
      <w:r w:rsidRPr="00A91074">
        <w:rPr>
          <w:rFonts w:asciiTheme="majorHAnsi" w:hAnsiTheme="majorHAnsi" w:cs="Times New Roman"/>
          <w:sz w:val="18"/>
          <w:szCs w:val="18"/>
          <w:u w:val="single"/>
        </w:rPr>
        <w:t>:</w:t>
      </w:r>
    </w:p>
    <w:p w:rsidR="007C1638" w:rsidRPr="00A91074" w:rsidRDefault="007C1638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Transfusion if required.</w:t>
      </w:r>
    </w:p>
    <w:p w:rsidR="00DC1F00" w:rsidRPr="00A91074" w:rsidRDefault="007C1638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Vitamin K1: </w:t>
      </w:r>
      <w:r w:rsidR="00DC1F00" w:rsidRPr="00A91074">
        <w:rPr>
          <w:rFonts w:asciiTheme="majorHAnsi" w:hAnsiTheme="majorHAnsi" w:cs="Times New Roman"/>
          <w:sz w:val="18"/>
          <w:szCs w:val="18"/>
        </w:rPr>
        <w:t>After an initial lag - time of 1 – 2</w:t>
      </w:r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="00DC1F00" w:rsidRPr="00A91074">
        <w:rPr>
          <w:rFonts w:asciiTheme="majorHAnsi" w:hAnsiTheme="majorHAnsi" w:cs="Times New Roman"/>
          <w:sz w:val="18"/>
          <w:szCs w:val="18"/>
        </w:rPr>
        <w:t xml:space="preserve">days, case reports describe normalization of </w:t>
      </w:r>
      <w:proofErr w:type="spellStart"/>
      <w:r w:rsidR="00DC1F00" w:rsidRPr="00A91074">
        <w:rPr>
          <w:rFonts w:asciiTheme="majorHAnsi" w:hAnsiTheme="majorHAnsi" w:cs="Times New Roman"/>
          <w:sz w:val="18"/>
          <w:szCs w:val="18"/>
        </w:rPr>
        <w:t>aPTT</w:t>
      </w:r>
      <w:proofErr w:type="spellEnd"/>
      <w:r w:rsidR="00DC1F00" w:rsidRPr="00A91074">
        <w:rPr>
          <w:rFonts w:asciiTheme="majorHAnsi" w:hAnsiTheme="majorHAnsi" w:cs="Times New Roman"/>
          <w:sz w:val="18"/>
          <w:szCs w:val="18"/>
        </w:rPr>
        <w:t xml:space="preserve"> and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PT and control of clinical signs of hemorrhage in</w:t>
      </w:r>
      <w:r w:rsidR="007C1638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 xml:space="preserve">response to oral vitamin K </w:t>
      </w:r>
      <w:proofErr w:type="gramStart"/>
      <w:r w:rsidRPr="00A91074">
        <w:rPr>
          <w:rFonts w:asciiTheme="majorHAnsi" w:hAnsiTheme="majorHAnsi" w:cs="Times New Roman"/>
          <w:sz w:val="18"/>
          <w:szCs w:val="18"/>
        </w:rPr>
        <w:t>1  at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approximately 2.5 mg/kg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gramStart"/>
      <w:r w:rsidRPr="00A91074">
        <w:rPr>
          <w:rFonts w:asciiTheme="majorHAnsi" w:hAnsiTheme="majorHAnsi" w:cs="Times New Roman"/>
          <w:sz w:val="18"/>
          <w:szCs w:val="18"/>
        </w:rPr>
        <w:t>per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day. Long - ter</w:t>
      </w:r>
      <w:r w:rsidR="007C1638" w:rsidRPr="00A91074">
        <w:rPr>
          <w:rFonts w:asciiTheme="majorHAnsi" w:hAnsiTheme="majorHAnsi" w:cs="Times New Roman"/>
          <w:sz w:val="18"/>
          <w:szCs w:val="18"/>
        </w:rPr>
        <w:t xml:space="preserve">m maintenance of hemostasis has </w:t>
      </w:r>
      <w:r w:rsidRPr="00A91074">
        <w:rPr>
          <w:rFonts w:asciiTheme="majorHAnsi" w:hAnsiTheme="majorHAnsi" w:cs="Times New Roman"/>
          <w:sz w:val="18"/>
          <w:szCs w:val="18"/>
        </w:rPr>
        <w:t>been reported at reduced daily dosages (e.g. 1 mg/kg/</w:t>
      </w:r>
    </w:p>
    <w:p w:rsidR="00DC1F00" w:rsidRPr="00A91074" w:rsidRDefault="00DC1F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gramStart"/>
      <w:r w:rsidRPr="00A91074">
        <w:rPr>
          <w:rFonts w:asciiTheme="majorHAnsi" w:hAnsiTheme="majorHAnsi" w:cs="Times New Roman"/>
          <w:sz w:val="18"/>
          <w:szCs w:val="18"/>
        </w:rPr>
        <w:t>day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>) given at 3 day intervals.</w:t>
      </w:r>
    </w:p>
    <w:p w:rsidR="007C1638" w:rsidRPr="00A91074" w:rsidRDefault="007C1638" w:rsidP="007C1638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Genetics</w:t>
      </w:r>
      <w:r w:rsidRPr="00A91074">
        <w:rPr>
          <w:rFonts w:asciiTheme="majorHAnsi" w:hAnsiTheme="majorHAnsi" w:cs="Times New Roman"/>
          <w:sz w:val="18"/>
          <w:szCs w:val="18"/>
        </w:rPr>
        <w:t xml:space="preserve">: Recessive </w:t>
      </w:r>
      <w:r w:rsidR="00DC1F00" w:rsidRPr="00A91074">
        <w:rPr>
          <w:rFonts w:asciiTheme="majorHAnsi" w:hAnsiTheme="majorHAnsi" w:cs="Times New Roman"/>
          <w:sz w:val="18"/>
          <w:szCs w:val="18"/>
        </w:rPr>
        <w:t xml:space="preserve">inheritance and expression pattern. </w:t>
      </w:r>
    </w:p>
    <w:p w:rsidR="00F62000" w:rsidRPr="00A91074" w:rsidRDefault="00F620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E82CF8" w:rsidRPr="00A91074" w:rsidRDefault="00E82CF8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F62000" w:rsidRPr="00A91074" w:rsidRDefault="00F620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  <w:r w:rsidRPr="00A91074">
        <w:rPr>
          <w:rFonts w:asciiTheme="majorHAnsi" w:hAnsiTheme="majorHAnsi" w:cs="Times New Roman"/>
          <w:b/>
          <w:sz w:val="18"/>
          <w:szCs w:val="18"/>
          <w:u w:val="single"/>
        </w:rPr>
        <w:t>Treatment of hemostatic defects:</w:t>
      </w:r>
    </w:p>
    <w:p w:rsidR="00F62000" w:rsidRPr="00A91074" w:rsidRDefault="00F62000" w:rsidP="00DC1F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F62000" w:rsidRPr="00A91074" w:rsidRDefault="00F62000" w:rsidP="00F620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Hemostatic defects arise from either inadequate or uncontrolled hemostatic plug formation</w:t>
      </w:r>
    </w:p>
    <w:p w:rsidR="00F62000" w:rsidRPr="00A91074" w:rsidRDefault="00F62000" w:rsidP="00F62000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C34646" w:rsidRPr="00A91074" w:rsidRDefault="00F62000" w:rsidP="00C34646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Transfusion therapy</w:t>
      </w:r>
      <w:r w:rsidRPr="00A91074">
        <w:rPr>
          <w:rFonts w:asciiTheme="majorHAnsi" w:hAnsiTheme="majorHAnsi" w:cs="Times New Roman"/>
          <w:sz w:val="18"/>
          <w:szCs w:val="18"/>
        </w:rPr>
        <w:t>:</w:t>
      </w:r>
    </w:p>
    <w:p w:rsidR="00C34646" w:rsidRPr="00A91074" w:rsidRDefault="00C34646" w:rsidP="00C3464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C34646" w:rsidRPr="00A91074" w:rsidRDefault="00C34646" w:rsidP="00C3464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Blood component transfusion is usually the best means to provide suffi</w:t>
      </w:r>
      <w:r w:rsidR="009874E6" w:rsidRPr="00A91074">
        <w:rPr>
          <w:rFonts w:asciiTheme="majorHAnsi" w:hAnsiTheme="majorHAnsi" w:cs="Times New Roman"/>
          <w:sz w:val="18"/>
          <w:szCs w:val="18"/>
        </w:rPr>
        <w:t>cient cells o</w:t>
      </w:r>
      <w:r w:rsidRPr="00A91074">
        <w:rPr>
          <w:rFonts w:asciiTheme="majorHAnsi" w:hAnsiTheme="majorHAnsi" w:cs="Times New Roman"/>
          <w:sz w:val="18"/>
          <w:szCs w:val="18"/>
        </w:rPr>
        <w:t>r</w:t>
      </w:r>
      <w:r w:rsidR="009874E6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proteins to support hemostatic plug formation, while minimizing risk of volume overload and sensitization to foreign antigens</w:t>
      </w:r>
    </w:p>
    <w:p w:rsidR="00C34646" w:rsidRPr="00A91074" w:rsidRDefault="00C34646" w:rsidP="00C3464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C34646" w:rsidRPr="00A91074" w:rsidRDefault="00C34646" w:rsidP="00C3464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C34646" w:rsidRPr="00A91074" w:rsidRDefault="00C34646" w:rsidP="00C3464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The blood components used to treat hemorrhagic disorders include:</w:t>
      </w:r>
    </w:p>
    <w:p w:rsidR="00C34646" w:rsidRPr="00A91074" w:rsidRDefault="00C34646" w:rsidP="00C3464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Theme="majorHAnsi" w:hAnsiTheme="majorHAnsi" w:cs="Times New Roman"/>
          <w:sz w:val="18"/>
          <w:szCs w:val="18"/>
        </w:rPr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3192"/>
        <w:gridCol w:w="3192"/>
        <w:gridCol w:w="3192"/>
      </w:tblGrid>
      <w:tr w:rsidR="00C34646" w:rsidRPr="00A91074">
        <w:tc>
          <w:tcPr>
            <w:tcW w:w="3192" w:type="dxa"/>
          </w:tcPr>
          <w:p w:rsidR="00C34646" w:rsidRPr="00A91074" w:rsidRDefault="00C34646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b/>
                <w:sz w:val="18"/>
                <w:szCs w:val="18"/>
              </w:rPr>
              <w:t>Products</w:t>
            </w:r>
          </w:p>
        </w:tc>
        <w:tc>
          <w:tcPr>
            <w:tcW w:w="3192" w:type="dxa"/>
          </w:tcPr>
          <w:p w:rsidR="00C34646" w:rsidRPr="00A91074" w:rsidRDefault="00C34646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b/>
                <w:sz w:val="18"/>
                <w:szCs w:val="18"/>
              </w:rPr>
              <w:t xml:space="preserve">Dose </w:t>
            </w:r>
          </w:p>
        </w:tc>
        <w:tc>
          <w:tcPr>
            <w:tcW w:w="3192" w:type="dxa"/>
          </w:tcPr>
          <w:p w:rsidR="00C34646" w:rsidRPr="00A91074" w:rsidRDefault="00C34646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b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b/>
                <w:sz w:val="18"/>
                <w:szCs w:val="18"/>
              </w:rPr>
              <w:t>Indications</w:t>
            </w:r>
          </w:p>
        </w:tc>
      </w:tr>
      <w:tr w:rsidR="00C34646" w:rsidRPr="00A91074">
        <w:tc>
          <w:tcPr>
            <w:tcW w:w="3192" w:type="dxa"/>
          </w:tcPr>
          <w:p w:rsidR="00C34646" w:rsidRPr="00A91074" w:rsidRDefault="00C34646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 xml:space="preserve">platelet rich plasma </w:t>
            </w:r>
          </w:p>
          <w:p w:rsidR="00C34646" w:rsidRPr="00A91074" w:rsidRDefault="00C34646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3192" w:type="dxa"/>
          </w:tcPr>
          <w:p w:rsidR="00C34646" w:rsidRPr="00A91074" w:rsidRDefault="00BC736B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6-10ml/kg</w:t>
            </w:r>
          </w:p>
        </w:tc>
        <w:tc>
          <w:tcPr>
            <w:tcW w:w="3192" w:type="dxa"/>
          </w:tcPr>
          <w:p w:rsidR="00C34646" w:rsidRPr="00A91074" w:rsidRDefault="00BC736B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Thrombocytopenia, platelet dysfunction</w:t>
            </w:r>
          </w:p>
        </w:tc>
      </w:tr>
      <w:tr w:rsidR="00C34646" w:rsidRPr="00A91074">
        <w:tc>
          <w:tcPr>
            <w:tcW w:w="3192" w:type="dxa"/>
          </w:tcPr>
          <w:p w:rsidR="00C34646" w:rsidRPr="00A91074" w:rsidRDefault="00C34646" w:rsidP="00C3464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fresh frozen plasma</w:t>
            </w:r>
          </w:p>
          <w:p w:rsidR="00C34646" w:rsidRPr="00A91074" w:rsidRDefault="00C34646" w:rsidP="00C3464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3192" w:type="dxa"/>
          </w:tcPr>
          <w:p w:rsidR="00C34646" w:rsidRPr="00A91074" w:rsidRDefault="00BC736B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6-12ml/kg</w:t>
            </w:r>
          </w:p>
        </w:tc>
        <w:tc>
          <w:tcPr>
            <w:tcW w:w="3192" w:type="dxa"/>
          </w:tcPr>
          <w:p w:rsidR="00C34646" w:rsidRPr="00A91074" w:rsidRDefault="00BC736B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Coagulation factor and VWF deficiencies</w:t>
            </w:r>
          </w:p>
        </w:tc>
      </w:tr>
      <w:tr w:rsidR="00C34646" w:rsidRPr="00A91074">
        <w:tc>
          <w:tcPr>
            <w:tcW w:w="3192" w:type="dxa"/>
          </w:tcPr>
          <w:p w:rsidR="00C34646" w:rsidRPr="00A91074" w:rsidRDefault="00C34646" w:rsidP="00C3464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cryoprecipitate</w:t>
            </w:r>
          </w:p>
          <w:p w:rsidR="00C34646" w:rsidRPr="00A91074" w:rsidRDefault="00C34646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3192" w:type="dxa"/>
          </w:tcPr>
          <w:p w:rsidR="00C34646" w:rsidRPr="00A91074" w:rsidRDefault="00BC736B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1 Unit/10kg</w:t>
            </w:r>
          </w:p>
        </w:tc>
        <w:tc>
          <w:tcPr>
            <w:tcW w:w="3192" w:type="dxa"/>
          </w:tcPr>
          <w:p w:rsidR="00C34646" w:rsidRPr="00A91074" w:rsidRDefault="00BC736B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Fibrinogen, factor VIII, and VWF deficiencies</w:t>
            </w:r>
          </w:p>
        </w:tc>
      </w:tr>
      <w:tr w:rsidR="00C34646" w:rsidRPr="00A91074">
        <w:tc>
          <w:tcPr>
            <w:tcW w:w="3192" w:type="dxa"/>
          </w:tcPr>
          <w:p w:rsidR="00C34646" w:rsidRPr="00A91074" w:rsidRDefault="00C34646" w:rsidP="00C3464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18"/>
                <w:szCs w:val="18"/>
              </w:rPr>
            </w:pPr>
            <w:proofErr w:type="spellStart"/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cryopoor</w:t>
            </w:r>
            <w:proofErr w:type="spellEnd"/>
            <w:r w:rsidRPr="00A91074">
              <w:rPr>
                <w:rFonts w:asciiTheme="majorHAnsi" w:hAnsiTheme="majorHAnsi" w:cs="Times New Roman"/>
                <w:sz w:val="18"/>
                <w:szCs w:val="18"/>
              </w:rPr>
              <w:t xml:space="preserve"> plasma</w:t>
            </w:r>
          </w:p>
          <w:p w:rsidR="00C34646" w:rsidRPr="00A91074" w:rsidRDefault="00C34646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3192" w:type="dxa"/>
          </w:tcPr>
          <w:p w:rsidR="00C34646" w:rsidRPr="00A91074" w:rsidRDefault="00BC736B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6-12ml/kg</w:t>
            </w:r>
          </w:p>
        </w:tc>
        <w:tc>
          <w:tcPr>
            <w:tcW w:w="3192" w:type="dxa"/>
          </w:tcPr>
          <w:p w:rsidR="00C34646" w:rsidRPr="00A91074" w:rsidRDefault="00BC736B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Deficiencies of factors II, VII, IX, X, and XI</w:t>
            </w:r>
          </w:p>
        </w:tc>
      </w:tr>
      <w:tr w:rsidR="00C34646" w:rsidRPr="00A91074">
        <w:tc>
          <w:tcPr>
            <w:tcW w:w="3192" w:type="dxa"/>
          </w:tcPr>
          <w:p w:rsidR="00C34646" w:rsidRPr="00A91074" w:rsidRDefault="00C34646" w:rsidP="00C34646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fresh whole blood</w:t>
            </w:r>
          </w:p>
          <w:p w:rsidR="00C34646" w:rsidRPr="00A91074" w:rsidRDefault="00C34646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</w:p>
        </w:tc>
        <w:tc>
          <w:tcPr>
            <w:tcW w:w="3192" w:type="dxa"/>
          </w:tcPr>
          <w:p w:rsidR="00C34646" w:rsidRPr="00A91074" w:rsidRDefault="00BC736B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12-20ml/kg</w:t>
            </w:r>
          </w:p>
        </w:tc>
        <w:tc>
          <w:tcPr>
            <w:tcW w:w="3192" w:type="dxa"/>
          </w:tcPr>
          <w:p w:rsidR="00C34646" w:rsidRPr="00A91074" w:rsidRDefault="00BC736B" w:rsidP="00C3464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Theme="majorHAnsi" w:hAnsiTheme="majorHAnsi" w:cs="Times New Roman"/>
                <w:sz w:val="18"/>
                <w:szCs w:val="18"/>
              </w:rPr>
            </w:pPr>
            <w:r w:rsidRPr="00A91074">
              <w:rPr>
                <w:rFonts w:asciiTheme="majorHAnsi" w:hAnsiTheme="majorHAnsi" w:cs="Times New Roman"/>
                <w:sz w:val="18"/>
                <w:szCs w:val="18"/>
              </w:rPr>
              <w:t>Replacement of platelets and all factors</w:t>
            </w:r>
          </w:p>
        </w:tc>
      </w:tr>
    </w:tbl>
    <w:p w:rsidR="009275F8" w:rsidRPr="00A91074" w:rsidRDefault="009275F8" w:rsidP="009275F8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9275F8" w:rsidRPr="00A91074" w:rsidRDefault="009275F8" w:rsidP="009275F8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b/>
          <w:sz w:val="18"/>
          <w:szCs w:val="18"/>
        </w:rPr>
        <w:t>Transfusion for platelet defects</w:t>
      </w:r>
      <w:r w:rsidRPr="00A91074">
        <w:rPr>
          <w:rFonts w:asciiTheme="majorHAnsi" w:hAnsiTheme="majorHAnsi" w:cs="Times New Roman"/>
          <w:sz w:val="18"/>
          <w:szCs w:val="18"/>
        </w:rPr>
        <w:t>:</w:t>
      </w:r>
    </w:p>
    <w:p w:rsidR="009275F8" w:rsidRPr="00A91074" w:rsidRDefault="009275F8" w:rsidP="009275F8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772DD0" w:rsidRPr="00A91074" w:rsidRDefault="009275F8" w:rsidP="00772DD0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Platelet transfusion is rarely beneficial for immune - mediated thrombocytopenia (IMT) because transfused platelets are removed rapidly from circulation</w:t>
      </w:r>
    </w:p>
    <w:p w:rsidR="00772DD0" w:rsidRPr="00A91074" w:rsidRDefault="00772DD0" w:rsidP="00772DD0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Acquired platelet function defects typically cause mild to moderate bleeding tendencies that resolve after correction of the underlying disorder </w:t>
      </w:r>
    </w:p>
    <w:p w:rsidR="00772DD0" w:rsidRPr="00A91074" w:rsidRDefault="00772DD0" w:rsidP="00772DD0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Goal of platelet transfusion is replacement of sufficient functional platelets to support hemostasis, rather than normalization of platelet count</w:t>
      </w:r>
    </w:p>
    <w:p w:rsidR="00F3457A" w:rsidRPr="00A91074" w:rsidRDefault="00772DD0" w:rsidP="00772DD0">
      <w:pPr>
        <w:pStyle w:val="ListParagraph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In human medicine, threshold platelet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countsas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low as 5,000 – 10,000/ μ  L are considered safe for patients with chronic thrombocytopenia, whereas counts of 50,000/ μ  L up to 100,000/ μ  L are used for active hemorrhage</w:t>
      </w:r>
    </w:p>
    <w:p w:rsidR="00F3457A" w:rsidRPr="00A91074" w:rsidRDefault="00F3457A" w:rsidP="00F3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F3457A" w:rsidRPr="00A91074" w:rsidRDefault="00F3457A" w:rsidP="00F3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</w:rPr>
      </w:pPr>
      <w:r w:rsidRPr="00A91074">
        <w:rPr>
          <w:rFonts w:asciiTheme="majorHAnsi" w:hAnsiTheme="majorHAnsi" w:cs="Times New Roman"/>
          <w:b/>
          <w:sz w:val="18"/>
          <w:szCs w:val="18"/>
        </w:rPr>
        <w:t xml:space="preserve">Transfusion for Coagulation and von </w:t>
      </w:r>
      <w:proofErr w:type="spellStart"/>
      <w:r w:rsidRPr="00A91074">
        <w:rPr>
          <w:rFonts w:asciiTheme="majorHAnsi" w:hAnsiTheme="majorHAnsi" w:cs="Times New Roman"/>
          <w:b/>
          <w:sz w:val="18"/>
          <w:szCs w:val="18"/>
        </w:rPr>
        <w:t>Willebrand</w:t>
      </w:r>
      <w:proofErr w:type="spellEnd"/>
      <w:r w:rsidRPr="00A91074">
        <w:rPr>
          <w:rFonts w:asciiTheme="majorHAnsi" w:hAnsiTheme="majorHAnsi" w:cs="Times New Roman"/>
          <w:b/>
          <w:sz w:val="18"/>
          <w:szCs w:val="18"/>
        </w:rPr>
        <w:t xml:space="preserve"> Factor Defects:</w:t>
      </w:r>
    </w:p>
    <w:p w:rsidR="00F3457A" w:rsidRPr="00A91074" w:rsidRDefault="00F3457A" w:rsidP="00F3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</w:rPr>
      </w:pPr>
    </w:p>
    <w:p w:rsidR="00F3457A" w:rsidRPr="00A91074" w:rsidRDefault="00F3457A" w:rsidP="00F3457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Unlike platelet defects, transfusion therapy is the primary means for controlling or preventing hemorrhage in patients with acquired and hereditary factor deficiencies</w:t>
      </w:r>
    </w:p>
    <w:p w:rsidR="00F3457A" w:rsidRPr="00A91074" w:rsidRDefault="00F3457A" w:rsidP="00F3457A">
      <w:pPr>
        <w:pStyle w:val="ListParagraph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Plasma components provide rapid replacement of hemostatic factors, while minimizing risks of sensitization and volume overload</w:t>
      </w:r>
    </w:p>
    <w:p w:rsidR="00F3457A" w:rsidRPr="00A91074" w:rsidRDefault="00F3457A" w:rsidP="00F3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F3457A" w:rsidRPr="00A91074" w:rsidRDefault="00F3457A" w:rsidP="00F3457A">
      <w:pPr>
        <w:pStyle w:val="ListParagraph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Non transfusion therapy</w:t>
      </w:r>
      <w:r w:rsidRPr="00A91074">
        <w:rPr>
          <w:rFonts w:asciiTheme="majorHAnsi" w:hAnsiTheme="majorHAnsi" w:cs="Times New Roman"/>
          <w:sz w:val="18"/>
          <w:szCs w:val="18"/>
        </w:rPr>
        <w:t>:</w:t>
      </w:r>
    </w:p>
    <w:p w:rsidR="00F3457A" w:rsidRPr="00A91074" w:rsidRDefault="00F3457A" w:rsidP="00F3457A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Times New Roman"/>
          <w:sz w:val="18"/>
          <w:szCs w:val="18"/>
        </w:rPr>
      </w:pPr>
    </w:p>
    <w:p w:rsidR="00F3457A" w:rsidRPr="00A91074" w:rsidRDefault="00F3457A" w:rsidP="00F3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b/>
          <w:sz w:val="18"/>
          <w:szCs w:val="18"/>
        </w:rPr>
        <w:t>Drug therapy</w:t>
      </w:r>
      <w:r w:rsidRPr="00A91074">
        <w:rPr>
          <w:rFonts w:asciiTheme="majorHAnsi" w:hAnsiTheme="majorHAnsi" w:cs="Times New Roman"/>
          <w:sz w:val="18"/>
          <w:szCs w:val="18"/>
        </w:rPr>
        <w:t>:</w:t>
      </w:r>
    </w:p>
    <w:p w:rsidR="00F3457A" w:rsidRPr="00A91074" w:rsidRDefault="00F3457A" w:rsidP="00F3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F3457A" w:rsidRPr="00A91074" w:rsidRDefault="00F3457A" w:rsidP="00F3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Eliminates the risk of disease transmission and transfusion reaction</w:t>
      </w:r>
    </w:p>
    <w:p w:rsidR="00F3457A" w:rsidRPr="00A91074" w:rsidRDefault="00F3457A" w:rsidP="00F3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250C65" w:rsidRPr="00A91074" w:rsidRDefault="00F3457A" w:rsidP="00F3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Most drug therapies (with the exception of vitamin K) indirectly support hemostasis rather than reverse a primary hemorrhagic condition</w:t>
      </w:r>
    </w:p>
    <w:p w:rsidR="00250C65" w:rsidRPr="00A91074" w:rsidRDefault="00250C65" w:rsidP="00F3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250C65" w:rsidRPr="00A91074" w:rsidRDefault="00250C65" w:rsidP="00250C65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Vitamin  K therapy</w:t>
      </w:r>
      <w:r w:rsidRPr="00A91074">
        <w:rPr>
          <w:rFonts w:asciiTheme="majorHAnsi" w:hAnsiTheme="majorHAnsi" w:cs="Times New Roman"/>
          <w:sz w:val="18"/>
          <w:szCs w:val="18"/>
        </w:rPr>
        <w:t>:</w:t>
      </w:r>
    </w:p>
    <w:p w:rsidR="00250C65" w:rsidRPr="00A91074" w:rsidRDefault="00250C65" w:rsidP="00250C65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250C65" w:rsidRPr="00A91074" w:rsidRDefault="00250C65" w:rsidP="00250C65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Should be given in the form of vitamin K 1  (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phytonadione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>), rather than vitamin K 3 (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menadione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>)</w:t>
      </w:r>
    </w:p>
    <w:p w:rsidR="00250C65" w:rsidRPr="00A91074" w:rsidRDefault="00250C65" w:rsidP="00250C65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Oral administration is appropriate for patients with no gastrointestinal signs or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malabsorptive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disorders. </w:t>
      </w:r>
    </w:p>
    <w:p w:rsidR="00250C65" w:rsidRPr="00A91074" w:rsidRDefault="00250C65" w:rsidP="00250C65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The SC route is preferred for parenteral vitamin K </w:t>
      </w:r>
      <w:proofErr w:type="gramStart"/>
      <w:r w:rsidRPr="00A91074">
        <w:rPr>
          <w:rFonts w:asciiTheme="majorHAnsi" w:hAnsiTheme="majorHAnsi" w:cs="Times New Roman"/>
          <w:sz w:val="18"/>
          <w:szCs w:val="18"/>
        </w:rPr>
        <w:t>1  ,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because IV administration may cause anaphylaxis, and IM injection risks hematoma formation. </w:t>
      </w:r>
    </w:p>
    <w:p w:rsidR="005152A8" w:rsidRPr="00A91074" w:rsidRDefault="00250C65" w:rsidP="005152A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lastRenderedPageBreak/>
        <w:t>Vitamin K 1  at an initial dose of 2 – 4 mg/kg, with maintenance dosage of 1.5 mg/kgq12 – 24 hours provides adequate replacement therapy, without risk of inducing Heinz body formation</w:t>
      </w:r>
    </w:p>
    <w:p w:rsidR="005152A8" w:rsidRPr="00A91074" w:rsidRDefault="005152A8" w:rsidP="005152A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Sufficient factor synthesis to correct a coagulopathy occurs over period of up to 12 – 24 hours from initiation of therapy; Transfusion is indicated to immediately control hemorrhage </w:t>
      </w:r>
    </w:p>
    <w:p w:rsidR="00542566" w:rsidRPr="00A91074" w:rsidRDefault="005152A8" w:rsidP="005152A8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Diagnostic laboratory findings of vitamin K deficiency (e.g. prolonged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aPTT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>, PT, proteins induced by vitamin K absence/antagonism [PIVKA]) are corrected concomitantly with clinical r</w:t>
      </w:r>
      <w:r w:rsidR="00542566" w:rsidRPr="00A91074">
        <w:rPr>
          <w:rFonts w:asciiTheme="majorHAnsi" w:hAnsiTheme="majorHAnsi" w:cs="Times New Roman"/>
          <w:sz w:val="18"/>
          <w:szCs w:val="18"/>
        </w:rPr>
        <w:t>eversal of the bleeding tendency</w:t>
      </w:r>
    </w:p>
    <w:p w:rsidR="00E82CF8" w:rsidRPr="00A91074" w:rsidRDefault="00E82CF8" w:rsidP="00E82CF8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93"/>
        <w:rPr>
          <w:rFonts w:asciiTheme="majorHAnsi" w:hAnsiTheme="majorHAnsi" w:cs="Times New Roman"/>
          <w:sz w:val="18"/>
          <w:szCs w:val="18"/>
        </w:rPr>
      </w:pPr>
    </w:p>
    <w:p w:rsidR="00542566" w:rsidRPr="00A91074" w:rsidRDefault="00542566" w:rsidP="00542566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  <w:u w:val="single"/>
        </w:rPr>
      </w:pPr>
      <w:proofErr w:type="spellStart"/>
      <w:r w:rsidRPr="00A91074">
        <w:rPr>
          <w:rFonts w:asciiTheme="majorHAnsi" w:hAnsiTheme="majorHAnsi" w:cs="Times New Roman"/>
          <w:sz w:val="18"/>
          <w:szCs w:val="18"/>
          <w:u w:val="single"/>
        </w:rPr>
        <w:t>Desmopressin</w:t>
      </w:r>
      <w:proofErr w:type="spellEnd"/>
      <w:r w:rsidRPr="00A91074">
        <w:rPr>
          <w:rFonts w:asciiTheme="majorHAnsi" w:hAnsiTheme="majorHAnsi" w:cs="Times New Roman"/>
          <w:sz w:val="18"/>
          <w:szCs w:val="18"/>
          <w:u w:val="single"/>
        </w:rPr>
        <w:t xml:space="preserve"> (DDAVP)</w:t>
      </w:r>
    </w:p>
    <w:p w:rsidR="00DF47CD" w:rsidRPr="00DF47CD" w:rsidRDefault="00542566" w:rsidP="00DF47CD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18"/>
          <w:szCs w:val="18"/>
        </w:rPr>
      </w:pPr>
      <w:r w:rsidRPr="00DF47CD">
        <w:rPr>
          <w:rFonts w:asciiTheme="majorHAnsi" w:hAnsiTheme="majorHAnsi" w:cs="Times New Roman"/>
          <w:sz w:val="18"/>
          <w:szCs w:val="18"/>
        </w:rPr>
        <w:t xml:space="preserve">Synthetic analogue of arginine vasopressin </w:t>
      </w:r>
    </w:p>
    <w:p w:rsidR="00DF47CD" w:rsidRPr="00DF47CD" w:rsidRDefault="00DF47CD" w:rsidP="00DF47CD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>T</w:t>
      </w:r>
      <w:r w:rsidRPr="00DF47CD">
        <w:rPr>
          <w:rFonts w:asciiTheme="majorHAnsi" w:hAnsiTheme="majorHAnsi" w:cstheme="minorHAnsi"/>
          <w:sz w:val="18"/>
          <w:szCs w:val="18"/>
        </w:rPr>
        <w:t>hought</w:t>
      </w:r>
      <w:r w:rsidRPr="00DF47CD">
        <w:rPr>
          <w:rFonts w:asciiTheme="majorHAnsi" w:hAnsiTheme="majorHAnsi" w:cstheme="minorHAnsi"/>
          <w:sz w:val="18"/>
          <w:szCs w:val="18"/>
          <w:lang w:val="en-CA"/>
        </w:rPr>
        <w:t xml:space="preserve"> to act by stimulating</w:t>
      </w:r>
      <w:r w:rsidRPr="00DF47CD">
        <w:rPr>
          <w:rFonts w:asciiTheme="majorHAnsi" w:hAnsiTheme="majorHAnsi" w:cstheme="minorHAnsi"/>
          <w:sz w:val="18"/>
          <w:szCs w:val="18"/>
          <w:lang w:val="en-CA"/>
        </w:rPr>
        <w:t xml:space="preserve"> </w:t>
      </w:r>
      <w:r w:rsidRPr="00DF47CD">
        <w:rPr>
          <w:rFonts w:asciiTheme="majorHAnsi" w:hAnsiTheme="majorHAnsi" w:cstheme="minorHAnsi"/>
          <w:sz w:val="18"/>
          <w:szCs w:val="18"/>
          <w:lang w:val="en-CA"/>
        </w:rPr>
        <w:t>endothelial V2 vasopressin receptors, resulting in</w:t>
      </w:r>
      <w:r w:rsidRPr="00DF47CD">
        <w:rPr>
          <w:rFonts w:asciiTheme="majorHAnsi" w:hAnsiTheme="majorHAnsi" w:cstheme="minorHAnsi"/>
          <w:sz w:val="18"/>
          <w:szCs w:val="18"/>
          <w:lang w:val="en-CA"/>
        </w:rPr>
        <w:t xml:space="preserve"> </w:t>
      </w:r>
      <w:r w:rsidRPr="00DF47CD">
        <w:rPr>
          <w:rFonts w:asciiTheme="majorHAnsi" w:hAnsiTheme="majorHAnsi" w:cstheme="minorHAnsi"/>
          <w:sz w:val="18"/>
          <w:szCs w:val="18"/>
          <w:lang w:val="en-CA"/>
        </w:rPr>
        <w:t>release of VWF intracellular stores</w:t>
      </w:r>
    </w:p>
    <w:p w:rsidR="00542566" w:rsidRPr="00A91074" w:rsidRDefault="00542566" w:rsidP="0054256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bookmarkStart w:id="0" w:name="_GoBack"/>
      <w:bookmarkEnd w:id="0"/>
      <w:r w:rsidRPr="00A91074">
        <w:rPr>
          <w:rFonts w:asciiTheme="majorHAnsi" w:hAnsiTheme="majorHAnsi" w:cs="Times New Roman"/>
          <w:sz w:val="18"/>
          <w:szCs w:val="18"/>
        </w:rPr>
        <w:t>Also enhances platelet function via non VWF - dependent mechanisms</w:t>
      </w:r>
    </w:p>
    <w:p w:rsidR="00542566" w:rsidRPr="00A91074" w:rsidRDefault="00542566" w:rsidP="0054256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Most often used in human medicine to treat patients with mild to moderate forms of VWD and hemophilia A</w:t>
      </w:r>
    </w:p>
    <w:p w:rsidR="00542566" w:rsidRPr="00A91074" w:rsidRDefault="00542566" w:rsidP="0054256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Has shown some benefit for patients with hereditary and acquired platelet function defects </w:t>
      </w:r>
    </w:p>
    <w:p w:rsidR="00542566" w:rsidRPr="00A91074" w:rsidRDefault="00542566" w:rsidP="0054256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The action varies among species </w:t>
      </w:r>
      <w:r w:rsidRPr="00A91074">
        <w:rPr>
          <w:rFonts w:asciiTheme="majorHAnsi" w:hAnsiTheme="majorHAnsi" w:cs="Times New Roman"/>
          <w:sz w:val="18"/>
          <w:szCs w:val="18"/>
        </w:rPr>
        <w:sym w:font="Wingdings" w:char="F0E0"/>
      </w:r>
      <w:r w:rsidRPr="00A91074">
        <w:rPr>
          <w:rFonts w:asciiTheme="majorHAnsi" w:hAnsiTheme="majorHAnsi" w:cs="Times New Roman"/>
          <w:sz w:val="18"/>
          <w:szCs w:val="18"/>
        </w:rPr>
        <w:t xml:space="preserve"> Dogs demonstrate relatively low qualitative and quantitative VWF release; nevertheless,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desmopressin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has been reported to shorten in vivo bleeding time and improve surgical hemostasis in dogs with type 1 VWD and platelet dysfunction</w:t>
      </w:r>
    </w:p>
    <w:p w:rsidR="00542566" w:rsidRPr="00A91074" w:rsidRDefault="00542566" w:rsidP="0054256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 The maximal increment in plasma VWF occurs by 1 hour post administration, with no additional benefit expected from repeated doses</w:t>
      </w:r>
    </w:p>
    <w:p w:rsidR="00542566" w:rsidRPr="00A91074" w:rsidRDefault="00542566" w:rsidP="00542566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Response varies among individuals</w:t>
      </w:r>
    </w:p>
    <w:p w:rsidR="00681215" w:rsidRPr="00A91074" w:rsidRDefault="00681215" w:rsidP="0054256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681215" w:rsidRPr="00A91074" w:rsidRDefault="00E6058A" w:rsidP="00681215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  <w:u w:val="single"/>
        </w:rPr>
      </w:pPr>
      <w:proofErr w:type="spellStart"/>
      <w:r w:rsidRPr="00A91074">
        <w:rPr>
          <w:rFonts w:asciiTheme="majorHAnsi" w:hAnsiTheme="majorHAnsi" w:cs="Times New Roman"/>
          <w:sz w:val="18"/>
          <w:szCs w:val="18"/>
          <w:u w:val="single"/>
        </w:rPr>
        <w:t>Antifi</w:t>
      </w:r>
      <w:r w:rsidR="00681215" w:rsidRPr="00A91074">
        <w:rPr>
          <w:rFonts w:asciiTheme="majorHAnsi" w:hAnsiTheme="majorHAnsi" w:cs="Times New Roman"/>
          <w:sz w:val="18"/>
          <w:szCs w:val="18"/>
          <w:u w:val="single"/>
        </w:rPr>
        <w:t>brinolytic</w:t>
      </w:r>
      <w:proofErr w:type="spellEnd"/>
      <w:r w:rsidR="00681215" w:rsidRPr="00A91074">
        <w:rPr>
          <w:rFonts w:asciiTheme="majorHAnsi" w:hAnsiTheme="majorHAnsi" w:cs="Times New Roman"/>
          <w:sz w:val="18"/>
          <w:szCs w:val="18"/>
          <w:u w:val="single"/>
        </w:rPr>
        <w:t xml:space="preserve"> Drugs - </w:t>
      </w:r>
      <w:proofErr w:type="spellStart"/>
      <w:r w:rsidR="00681215" w:rsidRPr="00A91074">
        <w:rPr>
          <w:rFonts w:asciiTheme="majorHAnsi" w:hAnsiTheme="majorHAnsi" w:cs="Times New Roman"/>
          <w:sz w:val="18"/>
          <w:szCs w:val="18"/>
          <w:u w:val="single"/>
        </w:rPr>
        <w:t>aminocaproic</w:t>
      </w:r>
      <w:proofErr w:type="spellEnd"/>
      <w:r w:rsidR="00681215" w:rsidRPr="00A91074">
        <w:rPr>
          <w:rFonts w:asciiTheme="majorHAnsi" w:hAnsiTheme="majorHAnsi" w:cs="Times New Roman"/>
          <w:sz w:val="18"/>
          <w:szCs w:val="18"/>
          <w:u w:val="single"/>
        </w:rPr>
        <w:t xml:space="preserve"> acid (EACA) and </w:t>
      </w:r>
      <w:proofErr w:type="spellStart"/>
      <w:r w:rsidR="00681215" w:rsidRPr="00A91074">
        <w:rPr>
          <w:rFonts w:asciiTheme="majorHAnsi" w:hAnsiTheme="majorHAnsi" w:cs="Times New Roman"/>
          <w:sz w:val="18"/>
          <w:szCs w:val="18"/>
          <w:u w:val="single"/>
        </w:rPr>
        <w:t>tranexamic</w:t>
      </w:r>
      <w:proofErr w:type="spellEnd"/>
      <w:r w:rsidR="00681215" w:rsidRPr="00A91074">
        <w:rPr>
          <w:rFonts w:asciiTheme="majorHAnsi" w:hAnsiTheme="majorHAnsi" w:cs="Times New Roman"/>
          <w:sz w:val="18"/>
          <w:szCs w:val="18"/>
          <w:u w:val="single"/>
        </w:rPr>
        <w:t xml:space="preserve"> acid</w:t>
      </w:r>
    </w:p>
    <w:p w:rsidR="00681215" w:rsidRPr="00A91074" w:rsidRDefault="00681215" w:rsidP="00681215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681215" w:rsidRPr="00A91074" w:rsidRDefault="00681215" w:rsidP="0068121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The lysine analogues</w:t>
      </w:r>
    </w:p>
    <w:p w:rsidR="00681215" w:rsidRPr="00A91074" w:rsidRDefault="00681215" w:rsidP="0068121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Delay fibrinolysis by impairing plasminogen’ s interaction with fibrin</w:t>
      </w:r>
    </w:p>
    <w:p w:rsidR="00681215" w:rsidRPr="00A91074" w:rsidRDefault="00681215" w:rsidP="00E6058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Used to reduce transfusion requirements for people undergoing surgery</w:t>
      </w:r>
      <w:r w:rsidR="00E6058A" w:rsidRPr="00A91074">
        <w:rPr>
          <w:rFonts w:asciiTheme="majorHAnsi" w:hAnsiTheme="majorHAnsi" w:cs="Times New Roman"/>
          <w:sz w:val="18"/>
          <w:szCs w:val="18"/>
        </w:rPr>
        <w:t xml:space="preserve"> </w:t>
      </w:r>
      <w:r w:rsidRPr="00A91074">
        <w:rPr>
          <w:rFonts w:asciiTheme="majorHAnsi" w:hAnsiTheme="majorHAnsi" w:cs="Times New Roman"/>
          <w:sz w:val="18"/>
          <w:szCs w:val="18"/>
        </w:rPr>
        <w:t>associated with large volume blood loss</w:t>
      </w:r>
    </w:p>
    <w:p w:rsidR="00E6058A" w:rsidRPr="00A91074" w:rsidRDefault="00681215" w:rsidP="00681215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spellStart"/>
      <w:r w:rsidRPr="00A91074">
        <w:rPr>
          <w:rFonts w:asciiTheme="majorHAnsi" w:hAnsiTheme="majorHAnsi" w:cs="Times New Roman"/>
          <w:sz w:val="18"/>
          <w:szCs w:val="18"/>
        </w:rPr>
        <w:t>Aprotinin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, a serine protease inhibitor of plasminogen, has also proven effective for reducing perioperative blood loss and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ransfusion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requirements in people; however, recent studies suggest that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aprotinin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therapy is associated with AKI</w:t>
      </w:r>
    </w:p>
    <w:p w:rsidR="00E6058A" w:rsidRPr="00A91074" w:rsidRDefault="00E6058A" w:rsidP="00E6058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E6058A" w:rsidRPr="00A91074" w:rsidRDefault="00E6058A" w:rsidP="00E6058A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  <w:u w:val="single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 xml:space="preserve">Recombinant </w:t>
      </w:r>
      <w:proofErr w:type="spellStart"/>
      <w:r w:rsidRPr="00A91074">
        <w:rPr>
          <w:rFonts w:asciiTheme="majorHAnsi" w:hAnsiTheme="majorHAnsi" w:cs="Times New Roman"/>
          <w:sz w:val="18"/>
          <w:szCs w:val="18"/>
          <w:u w:val="single"/>
        </w:rPr>
        <w:t>FVIIa</w:t>
      </w:r>
      <w:proofErr w:type="spellEnd"/>
      <w:r w:rsidRPr="00A91074">
        <w:rPr>
          <w:rFonts w:asciiTheme="majorHAnsi" w:hAnsiTheme="majorHAnsi" w:cs="Times New Roman"/>
          <w:sz w:val="18"/>
          <w:szCs w:val="18"/>
          <w:u w:val="single"/>
        </w:rPr>
        <w:t xml:space="preserve"> </w:t>
      </w:r>
    </w:p>
    <w:p w:rsidR="00E6058A" w:rsidRPr="00A91074" w:rsidRDefault="00E6058A" w:rsidP="00E6058A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E6058A" w:rsidRPr="00A91074" w:rsidRDefault="00E6058A" w:rsidP="00E6058A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spellStart"/>
      <w:r w:rsidRPr="00A91074">
        <w:rPr>
          <w:rFonts w:asciiTheme="majorHAnsi" w:hAnsiTheme="majorHAnsi" w:cs="Times New Roman"/>
          <w:sz w:val="18"/>
          <w:szCs w:val="18"/>
        </w:rPr>
        <w:t>Supraphysiologic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levels of activated FVII (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FVIIa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>) are capable of bypassing the role of factors VIII and IX in promoting thrombin formation.</w:t>
      </w:r>
    </w:p>
    <w:p w:rsidR="00E6058A" w:rsidRPr="00A91074" w:rsidRDefault="00E6058A" w:rsidP="00E6058A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Recombinant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FVIIa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(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rhFVIIa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>) was initially developed to treat hemorrhagic episodes in hemophiliacs</w:t>
      </w:r>
    </w:p>
    <w:p w:rsidR="00E6058A" w:rsidRPr="00A91074" w:rsidRDefault="00E6058A" w:rsidP="00E6058A">
      <w:pPr>
        <w:pStyle w:val="ListParagraph"/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Efficacy studies have been performed in hemophilic and factor VII deficient dogs; however, the </w:t>
      </w:r>
      <w:proofErr w:type="gramStart"/>
      <w:r w:rsidRPr="00A91074">
        <w:rPr>
          <w:rFonts w:asciiTheme="majorHAnsi" w:hAnsiTheme="majorHAnsi" w:cs="Times New Roman"/>
          <w:sz w:val="18"/>
          <w:szCs w:val="18"/>
        </w:rPr>
        <w:t>drug ’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s expense and risk of sensitization will likely limit clinical veterinary use.</w:t>
      </w:r>
    </w:p>
    <w:p w:rsidR="00E6058A" w:rsidRPr="00A91074" w:rsidRDefault="00E6058A" w:rsidP="00E6058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E6058A" w:rsidRPr="00A91074" w:rsidRDefault="00E6058A" w:rsidP="00E6058A">
      <w:pPr>
        <w:pStyle w:val="ListParagraph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Topical agents</w:t>
      </w:r>
      <w:r w:rsidRPr="00A91074">
        <w:rPr>
          <w:rFonts w:asciiTheme="majorHAnsi" w:hAnsiTheme="majorHAnsi" w:cs="Times New Roman"/>
          <w:sz w:val="18"/>
          <w:szCs w:val="18"/>
        </w:rPr>
        <w:t>:</w:t>
      </w:r>
    </w:p>
    <w:p w:rsidR="00E6058A" w:rsidRPr="00A91074" w:rsidRDefault="00E6058A" w:rsidP="00E6058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E6058A" w:rsidRPr="00A91074" w:rsidRDefault="00E6058A" w:rsidP="00E6058A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Hemostats:  provide a mechanical barrier and matrix for fibrin clot formation and include products derived from porcine gelatin, bovine collagen, cellulose, and polysaccharide spheres</w:t>
      </w:r>
    </w:p>
    <w:p w:rsidR="001D48C9" w:rsidRPr="00A91074" w:rsidRDefault="001D48C9" w:rsidP="001D48C9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Thrombin products: </w:t>
      </w:r>
      <w:r w:rsidR="00E6058A" w:rsidRPr="00A91074">
        <w:rPr>
          <w:rFonts w:asciiTheme="majorHAnsi" w:hAnsiTheme="majorHAnsi" w:cs="Times New Roman"/>
          <w:sz w:val="18"/>
          <w:szCs w:val="18"/>
        </w:rPr>
        <w:t xml:space="preserve"> used in combination with hemo</w:t>
      </w:r>
      <w:r w:rsidRPr="00A91074">
        <w:rPr>
          <w:rFonts w:asciiTheme="majorHAnsi" w:hAnsiTheme="majorHAnsi" w:cs="Times New Roman"/>
          <w:sz w:val="18"/>
          <w:szCs w:val="18"/>
        </w:rPr>
        <w:t>stats to enhance their activity</w:t>
      </w:r>
    </w:p>
    <w:p w:rsidR="001D48C9" w:rsidRPr="00A91074" w:rsidRDefault="001D48C9" w:rsidP="001D48C9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Fibrin sealants</w:t>
      </w:r>
    </w:p>
    <w:p w:rsidR="001D48C9" w:rsidRPr="00A91074" w:rsidRDefault="001D48C9" w:rsidP="001D48C9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Synthetic sealants include cyanoacrylate adhesives for superficial skin closures and polyethylene glycol sealants approved for abdominal procedures</w:t>
      </w:r>
    </w:p>
    <w:p w:rsidR="001D48C9" w:rsidRPr="00A91074" w:rsidRDefault="001D48C9" w:rsidP="001D48C9">
      <w:pPr>
        <w:pStyle w:val="ListParagraph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A two - component adhesive consisting of bovine serum albumen (BSA) and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glutaraldehyde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is also approved for cardiac and vascular surgery</w:t>
      </w:r>
    </w:p>
    <w:p w:rsidR="00DD3A4E" w:rsidRPr="00A91074" w:rsidRDefault="00DD3A4E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DD3A4E" w:rsidRPr="00A91074" w:rsidRDefault="00DD3A4E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DD3A4E" w:rsidRPr="00A91074" w:rsidRDefault="00DD3A4E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890595" w:rsidRPr="00A91074" w:rsidRDefault="00890595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890595" w:rsidRPr="00A91074" w:rsidRDefault="00890595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890595" w:rsidRPr="00A91074" w:rsidRDefault="00890595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890595" w:rsidRPr="00A91074" w:rsidRDefault="00890595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890595" w:rsidRPr="00A91074" w:rsidRDefault="00890595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DD3A4E" w:rsidRPr="00A91074" w:rsidRDefault="00DD3A4E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DD3A4E" w:rsidRPr="00A91074" w:rsidRDefault="00DD3A4E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DD3A4E" w:rsidRPr="00A91074" w:rsidRDefault="00DD3A4E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DD3A4E" w:rsidRPr="00A91074" w:rsidRDefault="00DD3A4E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b/>
          <w:sz w:val="18"/>
          <w:szCs w:val="18"/>
          <w:u w:val="single"/>
        </w:rPr>
      </w:pPr>
    </w:p>
    <w:p w:rsidR="00DD3A4E" w:rsidRPr="00A91074" w:rsidRDefault="00DD3A4E" w:rsidP="001D48C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b/>
          <w:sz w:val="18"/>
          <w:szCs w:val="18"/>
          <w:u w:val="single"/>
        </w:rPr>
        <w:t>Treatment of thrombotic disorders</w:t>
      </w:r>
      <w:r w:rsidRPr="00A91074">
        <w:rPr>
          <w:rFonts w:asciiTheme="majorHAnsi" w:hAnsiTheme="majorHAnsi" w:cs="Times New Roman"/>
          <w:sz w:val="18"/>
          <w:szCs w:val="18"/>
        </w:rPr>
        <w:t>:</w:t>
      </w:r>
    </w:p>
    <w:p w:rsidR="00DD3A4E" w:rsidRPr="00A91074" w:rsidRDefault="00DD3A4E" w:rsidP="00DD3A4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DD3A4E" w:rsidRPr="00A91074" w:rsidRDefault="00DD3A4E" w:rsidP="00DD3A4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Pathologic thrombosis reflects an imbalance between fibrin formation and fibrinolysis, arising from anticoagulant</w:t>
      </w:r>
    </w:p>
    <w:p w:rsidR="00DD3A4E" w:rsidRPr="00A91074" w:rsidRDefault="00DD3A4E" w:rsidP="00DD3A4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gramStart"/>
      <w:r w:rsidRPr="00A91074">
        <w:rPr>
          <w:rFonts w:asciiTheme="majorHAnsi" w:hAnsiTheme="majorHAnsi" w:cs="Times New Roman"/>
          <w:sz w:val="18"/>
          <w:szCs w:val="18"/>
        </w:rPr>
        <w:t>or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fibrinolytic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pathway dysfunction, and/or an overwhelming excess of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procoagulant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stimuli</w:t>
      </w:r>
    </w:p>
    <w:p w:rsidR="00DD3A4E" w:rsidRPr="00A91074" w:rsidRDefault="00DD3A4E" w:rsidP="00DD3A4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DD3A4E" w:rsidRPr="00A91074" w:rsidRDefault="00DD3A4E" w:rsidP="00DD3A4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b/>
          <w:sz w:val="18"/>
          <w:szCs w:val="18"/>
        </w:rPr>
        <w:t>Antiplatelet drugs</w:t>
      </w:r>
      <w:r w:rsidRPr="00A91074">
        <w:rPr>
          <w:rFonts w:asciiTheme="majorHAnsi" w:hAnsiTheme="majorHAnsi" w:cs="Times New Roman"/>
          <w:sz w:val="18"/>
          <w:szCs w:val="18"/>
        </w:rPr>
        <w:t>:</w:t>
      </w:r>
    </w:p>
    <w:p w:rsidR="00DD3A4E" w:rsidRPr="00A91074" w:rsidRDefault="00DD3A4E" w:rsidP="00DD3A4E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DD3A4E" w:rsidRPr="00A91074" w:rsidRDefault="00DD3A4E" w:rsidP="00DD3A4E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  <w:u w:val="single"/>
        </w:rPr>
        <w:t>Aspirin</w:t>
      </w:r>
      <w:r w:rsidRPr="00A91074">
        <w:rPr>
          <w:rFonts w:asciiTheme="majorHAnsi" w:hAnsiTheme="majorHAnsi" w:cs="Times New Roman"/>
          <w:sz w:val="18"/>
          <w:szCs w:val="18"/>
        </w:rPr>
        <w:t xml:space="preserve">: </w:t>
      </w:r>
    </w:p>
    <w:p w:rsidR="00DD3A4E" w:rsidRPr="00A91074" w:rsidRDefault="00DD3A4E" w:rsidP="00DD3A4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Aspirin is an indirect agent that inhibits secondary platelet aggregation by </w:t>
      </w:r>
      <w:r w:rsidRPr="00A91074">
        <w:rPr>
          <w:rFonts w:asciiTheme="majorHAnsi" w:hAnsiTheme="majorHAnsi" w:cs="Times New Roman"/>
          <w:b/>
          <w:i/>
          <w:sz w:val="18"/>
          <w:szCs w:val="18"/>
        </w:rPr>
        <w:t>irreversibly</w:t>
      </w:r>
      <w:r w:rsidRPr="00A91074">
        <w:rPr>
          <w:rFonts w:asciiTheme="majorHAnsi" w:hAnsiTheme="majorHAnsi" w:cs="Times New Roman"/>
          <w:sz w:val="18"/>
          <w:szCs w:val="18"/>
        </w:rPr>
        <w:t xml:space="preserve"> acetylating platelet cyclooxygenase (COX) </w:t>
      </w:r>
      <w:r w:rsidRPr="00A91074">
        <w:rPr>
          <w:rFonts w:asciiTheme="majorHAnsi" w:hAnsiTheme="majorHAnsi" w:cs="Times New Roman"/>
          <w:sz w:val="18"/>
          <w:szCs w:val="18"/>
        </w:rPr>
        <w:sym w:font="Wingdings" w:char="F0E0"/>
      </w:r>
      <w:r w:rsidRPr="00A91074">
        <w:rPr>
          <w:rFonts w:asciiTheme="majorHAnsi" w:hAnsiTheme="majorHAnsi" w:cs="Times New Roman"/>
          <w:sz w:val="18"/>
          <w:szCs w:val="18"/>
        </w:rPr>
        <w:t xml:space="preserve"> prevents the formation of the platelet agonist, thromboxane A 2 </w:t>
      </w:r>
    </w:p>
    <w:p w:rsidR="00DE375A" w:rsidRPr="00A91074" w:rsidRDefault="00DD3A4E" w:rsidP="00DD3A4E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 xml:space="preserve">Aspirin also inhibits endothelial cell COX activity, resulting in decreased prostacyclin synthesis and loss of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anti aggregating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and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vasodilating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properties. </w:t>
      </w:r>
      <w:r w:rsidRPr="00A91074">
        <w:rPr>
          <w:rFonts w:asciiTheme="majorHAnsi" w:hAnsiTheme="majorHAnsi" w:cs="Times New Roman"/>
          <w:b/>
          <w:sz w:val="18"/>
          <w:szCs w:val="18"/>
          <w:u w:val="single"/>
        </w:rPr>
        <w:t>NOTE</w:t>
      </w:r>
      <w:r w:rsidRPr="00A91074">
        <w:rPr>
          <w:rFonts w:asciiTheme="majorHAnsi" w:hAnsiTheme="majorHAnsi" w:cs="Times New Roman"/>
          <w:sz w:val="18"/>
          <w:szCs w:val="18"/>
        </w:rPr>
        <w:t xml:space="preserve">: endothelial cell COX inhibition is reversible and therefore antithrombotic conditions </w:t>
      </w:r>
      <w:proofErr w:type="gramStart"/>
      <w:r w:rsidRPr="00A91074">
        <w:rPr>
          <w:rFonts w:asciiTheme="majorHAnsi" w:hAnsiTheme="majorHAnsi" w:cs="Times New Roman"/>
          <w:sz w:val="18"/>
          <w:szCs w:val="18"/>
        </w:rPr>
        <w:t>predominate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Times New Roman"/>
          <w:sz w:val="18"/>
          <w:szCs w:val="18"/>
        </w:rPr>
        <w:t>atsites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of intact endothelium.</w:t>
      </w:r>
    </w:p>
    <w:p w:rsidR="00692AD0" w:rsidRPr="00A91074" w:rsidRDefault="00DE375A" w:rsidP="00692AD0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In humans</w:t>
      </w:r>
      <w:r w:rsidRPr="00A91074">
        <w:rPr>
          <w:rFonts w:asciiTheme="majorHAnsi" w:hAnsiTheme="majorHAnsi"/>
          <w:sz w:val="18"/>
          <w:szCs w:val="18"/>
        </w:rPr>
        <w:sym w:font="Wingdings" w:char="F0E0"/>
      </w:r>
      <w:r w:rsidRPr="00A91074">
        <w:rPr>
          <w:rFonts w:asciiTheme="majorHAnsi" w:hAnsiTheme="majorHAnsi" w:cs="Times New Roman"/>
          <w:sz w:val="18"/>
          <w:szCs w:val="18"/>
        </w:rPr>
        <w:t xml:space="preserve"> has demonstrated a prophylactic benefit on arterial throm</w:t>
      </w:r>
      <w:r w:rsidR="00692AD0" w:rsidRPr="00A91074">
        <w:rPr>
          <w:rFonts w:asciiTheme="majorHAnsi" w:hAnsiTheme="majorHAnsi" w:cs="Times New Roman"/>
          <w:sz w:val="18"/>
          <w:szCs w:val="18"/>
        </w:rPr>
        <w:t xml:space="preserve">bosis due to coronary syndromes (however is relatively ineffective, in primary or secondary prevention of cardiogenic embolism (CE) in patients with </w:t>
      </w:r>
      <w:proofErr w:type="spellStart"/>
      <w:r w:rsidR="00692AD0" w:rsidRPr="00A91074">
        <w:rPr>
          <w:rFonts w:asciiTheme="majorHAnsi" w:hAnsiTheme="majorHAnsi" w:cs="Times New Roman"/>
          <w:sz w:val="18"/>
          <w:szCs w:val="18"/>
        </w:rPr>
        <w:t>prothrombotic</w:t>
      </w:r>
      <w:proofErr w:type="spellEnd"/>
      <w:r w:rsidR="00692AD0" w:rsidRPr="00A91074">
        <w:rPr>
          <w:rFonts w:asciiTheme="majorHAnsi" w:hAnsiTheme="majorHAnsi" w:cs="Times New Roman"/>
          <w:sz w:val="18"/>
          <w:szCs w:val="18"/>
        </w:rPr>
        <w:t xml:space="preserve"> conditions such as atrial fibrillation)</w:t>
      </w:r>
    </w:p>
    <w:p w:rsidR="00692AD0" w:rsidRPr="00A91074" w:rsidRDefault="00692AD0" w:rsidP="00692AD0">
      <w:pPr>
        <w:pStyle w:val="ListParagraph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Aspirin has been used in cats with the goal of preventing CE; however, retrospective studies</w:t>
      </w:r>
    </w:p>
    <w:p w:rsidR="00692AD0" w:rsidRPr="00A91074" w:rsidRDefault="00692AD0" w:rsidP="00692AD0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440"/>
        <w:rPr>
          <w:rFonts w:asciiTheme="majorHAnsi" w:hAnsiTheme="majorHAnsi" w:cs="Times New Roman"/>
          <w:sz w:val="18"/>
          <w:szCs w:val="18"/>
        </w:rPr>
      </w:pPr>
      <w:proofErr w:type="gramStart"/>
      <w:r w:rsidRPr="00A91074">
        <w:rPr>
          <w:rFonts w:asciiTheme="majorHAnsi" w:hAnsiTheme="majorHAnsi" w:cs="Times New Roman"/>
          <w:sz w:val="18"/>
          <w:szCs w:val="18"/>
        </w:rPr>
        <w:t>reveal</w:t>
      </w:r>
      <w:proofErr w:type="gramEnd"/>
      <w:r w:rsidRPr="00A91074">
        <w:rPr>
          <w:rFonts w:asciiTheme="majorHAnsi" w:hAnsiTheme="majorHAnsi" w:cs="Times New Roman"/>
          <w:sz w:val="18"/>
          <w:szCs w:val="18"/>
        </w:rPr>
        <w:t xml:space="preserve"> recurrence rates of CE from 17% to 75%.</w:t>
      </w:r>
    </w:p>
    <w:p w:rsidR="00692AD0" w:rsidRPr="00A91074" w:rsidRDefault="00692AD0" w:rsidP="00692AD0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r w:rsidRPr="00A91074">
        <w:rPr>
          <w:rFonts w:asciiTheme="majorHAnsi" w:hAnsiTheme="majorHAnsi" w:cs="Times New Roman"/>
          <w:sz w:val="18"/>
          <w:szCs w:val="18"/>
        </w:rPr>
        <w:t>In dogs a retrospective study of IMHA attributed improved clinical outcomes to the addition of low dose aspirin to immunosuppressive therapy.</w:t>
      </w:r>
    </w:p>
    <w:p w:rsidR="00C34646" w:rsidRPr="00A91074" w:rsidRDefault="00692AD0" w:rsidP="00692AD0">
      <w:pPr>
        <w:pStyle w:val="ListParagraph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  <w:proofErr w:type="spellStart"/>
      <w:r w:rsidRPr="00A91074">
        <w:rPr>
          <w:rFonts w:asciiTheme="majorHAnsi" w:hAnsiTheme="majorHAnsi" w:cs="Times New Roman"/>
          <w:sz w:val="18"/>
          <w:szCs w:val="18"/>
        </w:rPr>
        <w:t>Gastointestinal</w:t>
      </w:r>
      <w:proofErr w:type="spellEnd"/>
      <w:r w:rsidRPr="00A91074">
        <w:rPr>
          <w:rFonts w:asciiTheme="majorHAnsi" w:hAnsiTheme="majorHAnsi" w:cs="Times New Roman"/>
          <w:sz w:val="18"/>
          <w:szCs w:val="18"/>
        </w:rPr>
        <w:t xml:space="preserve"> side effects are fairly common</w:t>
      </w:r>
    </w:p>
    <w:p w:rsidR="00B64B7F" w:rsidRPr="00A91074" w:rsidRDefault="00B64B7F" w:rsidP="00B64B7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Times New Roman"/>
          <w:sz w:val="18"/>
          <w:szCs w:val="18"/>
        </w:rPr>
      </w:pPr>
    </w:p>
    <w:p w:rsidR="00B64B7F" w:rsidRPr="00A91074" w:rsidRDefault="00B64B7F" w:rsidP="00B64B7F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sz w:val="18"/>
          <w:szCs w:val="18"/>
          <w:u w:val="single"/>
        </w:rPr>
        <w:t>Thienopyridines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>:</w:t>
      </w:r>
      <w:r w:rsidR="00E9040A" w:rsidRPr="00A91074">
        <w:rPr>
          <w:rFonts w:asciiTheme="majorHAnsi" w:hAnsiTheme="majorHAnsi" w:cs="Palatino-Roman"/>
          <w:sz w:val="18"/>
          <w:szCs w:val="18"/>
        </w:rPr>
        <w:t xml:space="preserve"> (</w:t>
      </w:r>
      <w:proofErr w:type="spellStart"/>
      <w:r w:rsidR="00E9040A" w:rsidRPr="00A91074">
        <w:rPr>
          <w:rFonts w:asciiTheme="majorHAnsi" w:hAnsiTheme="majorHAnsi" w:cs="Palatino-Roman"/>
          <w:sz w:val="18"/>
          <w:szCs w:val="18"/>
        </w:rPr>
        <w:t>Ticlopidine</w:t>
      </w:r>
      <w:proofErr w:type="spellEnd"/>
      <w:r w:rsidR="00E9040A" w:rsidRPr="00A91074">
        <w:rPr>
          <w:rFonts w:asciiTheme="majorHAnsi" w:hAnsiTheme="majorHAnsi" w:cs="Palatino-Roman"/>
          <w:sz w:val="18"/>
          <w:szCs w:val="18"/>
        </w:rPr>
        <w:t xml:space="preserve"> (</w:t>
      </w:r>
      <w:proofErr w:type="spellStart"/>
      <w:r w:rsidR="00E9040A" w:rsidRPr="00A91074">
        <w:rPr>
          <w:rFonts w:asciiTheme="majorHAnsi" w:hAnsiTheme="majorHAnsi" w:cs="Palatino-Roman"/>
          <w:sz w:val="18"/>
          <w:szCs w:val="18"/>
        </w:rPr>
        <w:t>Ticlid</w:t>
      </w:r>
      <w:proofErr w:type="spellEnd"/>
      <w:r w:rsidR="00E9040A" w:rsidRPr="00A91074">
        <w:rPr>
          <w:rFonts w:asciiTheme="majorHAnsi" w:hAnsiTheme="majorHAnsi" w:cs="Palatino-Roman"/>
          <w:sz w:val="18"/>
          <w:szCs w:val="18"/>
        </w:rPr>
        <w:t xml:space="preserve"> ® ); </w:t>
      </w:r>
      <w:proofErr w:type="spellStart"/>
      <w:r w:rsidR="00E9040A" w:rsidRPr="00A91074">
        <w:rPr>
          <w:rFonts w:asciiTheme="majorHAnsi" w:hAnsiTheme="majorHAnsi" w:cs="Palatino-Roman"/>
          <w:sz w:val="18"/>
          <w:szCs w:val="18"/>
        </w:rPr>
        <w:t>Clopidogrel</w:t>
      </w:r>
      <w:proofErr w:type="spellEnd"/>
      <w:r w:rsidR="00E9040A" w:rsidRPr="00A91074">
        <w:rPr>
          <w:rFonts w:asciiTheme="majorHAnsi" w:hAnsiTheme="majorHAnsi" w:cs="Palatino-Roman"/>
          <w:sz w:val="18"/>
          <w:szCs w:val="18"/>
        </w:rPr>
        <w:t xml:space="preserve"> (Plavix ® ))</w:t>
      </w:r>
    </w:p>
    <w:p w:rsidR="00B64B7F" w:rsidRPr="00A91074" w:rsidRDefault="00B64B7F" w:rsidP="00B64B7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Induce specific and irreversible antagonism of the platelet membrane ADP P2Y12 receptor</w:t>
      </w:r>
    </w:p>
    <w:p w:rsidR="00B64B7F" w:rsidRPr="00A91074" w:rsidRDefault="00B64B7F" w:rsidP="00B64B7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Classified as direct anti-platelet agents, inhibiting both primary and secondary platelet aggregation in response to multiple agonists</w:t>
      </w:r>
    </w:p>
    <w:p w:rsidR="00B64B7F" w:rsidRPr="00A91074" w:rsidRDefault="00B64B7F" w:rsidP="00B64B7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The parent compounds must undergo hepatic biotransformation to form active metabolites. </w:t>
      </w:r>
    </w:p>
    <w:p w:rsidR="00C372BF" w:rsidRPr="00A91074" w:rsidRDefault="00B64B7F" w:rsidP="00C372B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Inhibition of the ADP P2Y12 receptor by the active compounds decreases platelet release of serotonin, ADP and thromboxane, thereby inhibiting the ADP - induced conformational change of platelet glycoprotein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IIb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>/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IIIa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and reducing fibrinogen and VWF binding</w:t>
      </w:r>
    </w:p>
    <w:p w:rsidR="00083BFE" w:rsidRPr="00A91074" w:rsidRDefault="00C372BF" w:rsidP="00083BF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b/>
          <w:sz w:val="18"/>
          <w:szCs w:val="18"/>
        </w:rPr>
        <w:t>Ticlopidine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sym w:font="Wingdings" w:char="F0E0"/>
      </w:r>
      <w:r w:rsidRPr="00A91074">
        <w:rPr>
          <w:rFonts w:asciiTheme="majorHAnsi" w:hAnsiTheme="majorHAnsi" w:cs="Palatino-Roman"/>
          <w:sz w:val="18"/>
          <w:szCs w:val="18"/>
        </w:rPr>
        <w:t xml:space="preserve"> First generation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thienopyridine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. Delayed (4 – 6 day), onset of action. Commonly associated with gastrointestinal side effects (humans: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agranulocytosis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, abnormal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heptatic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tests, thrombotic thrombocytopenic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purpura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>)</w:t>
      </w:r>
    </w:p>
    <w:p w:rsidR="00083BFE" w:rsidRPr="00A91074" w:rsidRDefault="00083BFE" w:rsidP="00083BF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b/>
          <w:sz w:val="18"/>
          <w:szCs w:val="18"/>
        </w:rPr>
        <w:t>Clopidogrel</w:t>
      </w:r>
      <w:proofErr w:type="spellEnd"/>
      <w:r w:rsidRPr="00A91074">
        <w:rPr>
          <w:rFonts w:asciiTheme="majorHAnsi" w:hAnsiTheme="majorHAnsi" w:cs="Palatino-Roman"/>
          <w:b/>
          <w:sz w:val="18"/>
          <w:szCs w:val="18"/>
        </w:rPr>
        <w:t xml:space="preserve"> </w:t>
      </w:r>
      <w:r w:rsidRPr="00A91074">
        <w:rPr>
          <w:rFonts w:asciiTheme="majorHAnsi" w:hAnsiTheme="majorHAnsi"/>
          <w:sz w:val="18"/>
          <w:szCs w:val="18"/>
        </w:rPr>
        <w:sym w:font="Wingdings" w:char="F0E0"/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>Second  generation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thienopyridine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. Improved safety profile. Maximal anti-platelet effects are achieved by 3 – 5 days of daily administration and its action wanes by 5 – 7 days after discontinuation. </w:t>
      </w:r>
    </w:p>
    <w:p w:rsidR="00083BFE" w:rsidRPr="00A91074" w:rsidRDefault="00083BFE" w:rsidP="00083BFE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In a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pharmacodynamic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study in normal cats,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clopidogrel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induced a 95% inhibition in platelet aggregation in response to ADP, 92% inhibition in serotonin release and a 3.9 - fold prolongation in mucosal bleeding time</w:t>
      </w:r>
    </w:p>
    <w:p w:rsidR="005700FF" w:rsidRPr="00A91074" w:rsidRDefault="005700FF" w:rsidP="005700F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5700FF" w:rsidRPr="00A91074" w:rsidRDefault="005700FF" w:rsidP="005700F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b/>
          <w:sz w:val="18"/>
          <w:szCs w:val="18"/>
        </w:rPr>
      </w:pPr>
      <w:r w:rsidRPr="00A91074">
        <w:rPr>
          <w:rFonts w:asciiTheme="majorHAnsi" w:hAnsiTheme="majorHAnsi" w:cs="Palatino-Roman"/>
          <w:b/>
          <w:sz w:val="18"/>
          <w:szCs w:val="18"/>
        </w:rPr>
        <w:t>Anticoagulant drugs:</w:t>
      </w:r>
    </w:p>
    <w:p w:rsidR="005700FF" w:rsidRPr="00A91074" w:rsidRDefault="005700FF" w:rsidP="005700F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5700FF" w:rsidRPr="00A91074" w:rsidRDefault="005700FF" w:rsidP="005700FF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Unfractionated heparin</w:t>
      </w:r>
      <w:r w:rsidRPr="00A91074">
        <w:rPr>
          <w:rFonts w:asciiTheme="majorHAnsi" w:hAnsiTheme="majorHAnsi" w:cs="Palatino-Roman"/>
          <w:sz w:val="18"/>
          <w:szCs w:val="18"/>
        </w:rPr>
        <w:t>:</w:t>
      </w:r>
    </w:p>
    <w:p w:rsidR="005700FF" w:rsidRPr="00A91074" w:rsidRDefault="005700FF" w:rsidP="005700F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derived from porcine intestine or bovine lung</w:t>
      </w:r>
    </w:p>
    <w:p w:rsidR="005700FF" w:rsidRPr="00A91074" w:rsidRDefault="005700FF" w:rsidP="005700F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consists of heterogeneous molecules</w:t>
      </w:r>
      <w:r w:rsidR="00965D60" w:rsidRPr="00A91074">
        <w:rPr>
          <w:rFonts w:asciiTheme="majorHAnsi" w:hAnsiTheme="majorHAnsi" w:cs="Palatino-Roman"/>
          <w:sz w:val="18"/>
          <w:szCs w:val="18"/>
        </w:rPr>
        <w:t xml:space="preserve"> (average 15000 Da)</w:t>
      </w:r>
      <w:r w:rsidRPr="00A91074">
        <w:rPr>
          <w:rFonts w:asciiTheme="majorHAnsi" w:hAnsiTheme="majorHAnsi" w:cs="Palatino-Roman"/>
          <w:sz w:val="18"/>
          <w:szCs w:val="18"/>
        </w:rPr>
        <w:t xml:space="preserve">; heterogeneity produces highly variable pharmacokinetic and </w:t>
      </w:r>
      <w:r w:rsidR="007A517F" w:rsidRPr="00A91074">
        <w:rPr>
          <w:rFonts w:asciiTheme="majorHAnsi" w:hAnsiTheme="majorHAnsi" w:cs="Palatino-Roman"/>
          <w:sz w:val="18"/>
          <w:szCs w:val="18"/>
        </w:rPr>
        <w:t>anticoagulant properties</w:t>
      </w:r>
    </w:p>
    <w:p w:rsidR="000C595F" w:rsidRPr="00A91074" w:rsidRDefault="000C595F" w:rsidP="000C595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Heparin molecules contain a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pentasaccharide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sequence that binds to AT</w:t>
      </w:r>
      <w:r w:rsidRPr="00A91074">
        <w:rPr>
          <w:rFonts w:asciiTheme="majorHAnsi" w:hAnsiTheme="majorHAnsi" w:cs="Palatino-Roman"/>
          <w:sz w:val="18"/>
          <w:szCs w:val="18"/>
        </w:rPr>
        <w:sym w:font="Wingdings" w:char="F0E0"/>
      </w:r>
      <w:r w:rsidRPr="00A91074">
        <w:rPr>
          <w:rFonts w:asciiTheme="majorHAnsi" w:hAnsiTheme="majorHAnsi" w:cs="Palatino-Roman"/>
          <w:sz w:val="18"/>
          <w:szCs w:val="18"/>
        </w:rPr>
        <w:t xml:space="preserve"> facilitating AT ’ s inhibition of factors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IIa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(thrombin),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Xa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, and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IXa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>, and reducing thrombin - catalyzed activation of factors V and VIII</w:t>
      </w:r>
    </w:p>
    <w:p w:rsidR="000C595F" w:rsidRPr="00A91074" w:rsidRDefault="000C595F" w:rsidP="000C595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Adverse effects</w:t>
      </w:r>
      <w:r w:rsidRPr="00A91074">
        <w:rPr>
          <w:rFonts w:asciiTheme="majorHAnsi" w:hAnsiTheme="majorHAnsi" w:cs="Palatino-Roman"/>
          <w:sz w:val="18"/>
          <w:szCs w:val="18"/>
        </w:rPr>
        <w:t>: bleeding (most common), a severe thrombotic syndrome of heparin - induced thrombocytopenia (HIT) develops in up to 10% of UH – treated people</w:t>
      </w:r>
    </w:p>
    <w:p w:rsidR="000C595F" w:rsidRPr="00A91074" w:rsidRDefault="000C595F" w:rsidP="000C595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Uses in veterinary medicine:  DIC, IMHA, PTE, and ATE</w:t>
      </w:r>
    </w:p>
    <w:p w:rsidR="000C595F" w:rsidRPr="00A91074" w:rsidRDefault="000C595F" w:rsidP="000C595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proofErr w:type="gramStart"/>
      <w:r w:rsidRPr="00A91074">
        <w:rPr>
          <w:rFonts w:asciiTheme="majorHAnsi" w:hAnsiTheme="majorHAnsi" w:cs="Palatino-Roman"/>
          <w:sz w:val="18"/>
          <w:szCs w:val="18"/>
        </w:rPr>
        <w:t>aPTT</w:t>
      </w:r>
      <w:proofErr w:type="spellEnd"/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is typically used to monitor UH, with a therapeutic goal of prolongation to 1.5 – 2 times baseline values.</w:t>
      </w:r>
    </w:p>
    <w:p w:rsidR="000C595F" w:rsidRPr="00A91074" w:rsidRDefault="000C595F" w:rsidP="000C595F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Monitoring can also be based on measurement of factor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Xa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inhibitory activity</w:t>
      </w:r>
      <w:r w:rsidR="00965D60" w:rsidRPr="00A91074">
        <w:rPr>
          <w:rFonts w:asciiTheme="majorHAnsi" w:hAnsiTheme="majorHAnsi" w:cs="Palatino-Roman"/>
          <w:sz w:val="18"/>
          <w:szCs w:val="18"/>
        </w:rPr>
        <w:t xml:space="preserve"> (anti-</w:t>
      </w:r>
      <w:proofErr w:type="spellStart"/>
      <w:r w:rsidR="00965D60" w:rsidRPr="00A91074">
        <w:rPr>
          <w:rFonts w:asciiTheme="majorHAnsi" w:hAnsiTheme="majorHAnsi" w:cs="Palatino-Roman"/>
          <w:sz w:val="18"/>
          <w:szCs w:val="18"/>
        </w:rPr>
        <w:t>Xa</w:t>
      </w:r>
      <w:proofErr w:type="spellEnd"/>
      <w:r w:rsidR="00965D60" w:rsidRPr="00A91074">
        <w:rPr>
          <w:rFonts w:asciiTheme="majorHAnsi" w:hAnsiTheme="majorHAnsi" w:cs="Palatino-Roman"/>
          <w:sz w:val="18"/>
          <w:szCs w:val="18"/>
        </w:rPr>
        <w:t xml:space="preserve"> assays)</w:t>
      </w:r>
    </w:p>
    <w:p w:rsidR="00965D60" w:rsidRPr="00A91074" w:rsidRDefault="00965D60" w:rsidP="00965D60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965D60" w:rsidRPr="00A91074" w:rsidRDefault="00965D60" w:rsidP="00965D60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The low molecular weight heparins</w:t>
      </w:r>
      <w:r w:rsidRPr="00A91074">
        <w:rPr>
          <w:rFonts w:asciiTheme="majorHAnsi" w:hAnsiTheme="majorHAnsi" w:cs="Palatino-Roman"/>
          <w:sz w:val="18"/>
          <w:szCs w:val="18"/>
        </w:rPr>
        <w:t>:</w:t>
      </w:r>
    </w:p>
    <w:p w:rsidR="00965D60" w:rsidRPr="00A91074" w:rsidRDefault="00965D60" w:rsidP="00965D6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(LMWHs) are smaller in size than UH (4,000 – 5,000 Da), but maintain the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pentasaccharide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sequence that binds to AT</w:t>
      </w:r>
    </w:p>
    <w:p w:rsidR="00965D60" w:rsidRPr="00A91074" w:rsidRDefault="00965D60" w:rsidP="00965D6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lastRenderedPageBreak/>
        <w:t xml:space="preserve">Inhibit factor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IIa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to a much lesser degree than factor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Xa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. </w:t>
      </w:r>
    </w:p>
    <w:p w:rsidR="00965D60" w:rsidRPr="00A91074" w:rsidRDefault="00965D60" w:rsidP="00965D6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Due to their smaller size, the LMWHs also have a higher bioavailability and longer plasma half -life than UH</w:t>
      </w:r>
    </w:p>
    <w:p w:rsidR="00965D60" w:rsidRPr="00A91074" w:rsidRDefault="00965D60" w:rsidP="00965D60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At therapeutic levels, the LMWHs do not prolong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aPTT</w:t>
      </w:r>
      <w:proofErr w:type="spellEnd"/>
    </w:p>
    <w:p w:rsidR="00E12EB2" w:rsidRPr="00A91074" w:rsidRDefault="00965D60" w:rsidP="00E12EB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Anti -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Xa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assays are used for monitoring </w:t>
      </w:r>
    </w:p>
    <w:p w:rsidR="00E12EB2" w:rsidRPr="00A91074" w:rsidRDefault="00E12EB2" w:rsidP="00E12EB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Peak anti -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Xa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levels in people occur at 3 – 5 hours after SC injection, with decline to undetectable levels by 8 hours</w:t>
      </w:r>
    </w:p>
    <w:p w:rsidR="00E12EB2" w:rsidRPr="00A91074" w:rsidRDefault="00E12EB2" w:rsidP="00E12EB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Adverse effects</w:t>
      </w:r>
      <w:r w:rsidRPr="00A91074">
        <w:rPr>
          <w:rFonts w:asciiTheme="majorHAnsi" w:hAnsiTheme="majorHAnsi" w:cs="Palatino-Roman"/>
          <w:sz w:val="18"/>
          <w:szCs w:val="18"/>
        </w:rPr>
        <w:t>: bleeding</w:t>
      </w:r>
    </w:p>
    <w:p w:rsidR="00E12EB2" w:rsidRPr="00A91074" w:rsidRDefault="00E12EB2" w:rsidP="00E12EB2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Clinical trials have not yet defined effective dosage regimens</w:t>
      </w:r>
    </w:p>
    <w:p w:rsidR="00E12EB2" w:rsidRPr="00A91074" w:rsidRDefault="00E12EB2" w:rsidP="00E12E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E12EB2" w:rsidRPr="00A91074" w:rsidRDefault="00E12EB2" w:rsidP="00E12EB2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Warfarin</w:t>
      </w:r>
      <w:r w:rsidRPr="00A91074">
        <w:rPr>
          <w:rFonts w:asciiTheme="majorHAnsi" w:hAnsiTheme="majorHAnsi" w:cs="Palatino-Roman"/>
          <w:sz w:val="18"/>
          <w:szCs w:val="18"/>
        </w:rPr>
        <w:t>:</w:t>
      </w:r>
    </w:p>
    <w:p w:rsidR="00E12EB2" w:rsidRPr="00A91074" w:rsidRDefault="00E12EB2" w:rsidP="00E12EB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014ED9" w:rsidRPr="00A91074" w:rsidRDefault="00014ED9" w:rsidP="00E12EB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B</w:t>
      </w:r>
      <w:r w:rsidR="00E12EB2" w:rsidRPr="00A91074">
        <w:rPr>
          <w:rFonts w:asciiTheme="majorHAnsi" w:hAnsiTheme="majorHAnsi" w:cs="Palatino-Roman"/>
          <w:sz w:val="18"/>
          <w:szCs w:val="18"/>
        </w:rPr>
        <w:t>locks vitamin K recycling which results in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E12EB2" w:rsidRPr="00A91074">
        <w:rPr>
          <w:rFonts w:asciiTheme="majorHAnsi" w:hAnsiTheme="majorHAnsi" w:cs="Palatino-Roman"/>
          <w:sz w:val="18"/>
          <w:szCs w:val="18"/>
        </w:rPr>
        <w:t xml:space="preserve">production of dysfunctional vitamin K </w:t>
      </w:r>
      <w:r w:rsidRPr="00A91074">
        <w:rPr>
          <w:rFonts w:asciiTheme="majorHAnsi" w:hAnsiTheme="majorHAnsi" w:cs="Palatino-Roman"/>
          <w:sz w:val="18"/>
          <w:szCs w:val="18"/>
        </w:rPr>
        <w:t>–</w:t>
      </w:r>
      <w:r w:rsidR="00E12EB2" w:rsidRPr="00A91074">
        <w:rPr>
          <w:rFonts w:asciiTheme="majorHAnsi" w:hAnsiTheme="majorHAnsi" w:cs="Palatino-Roman"/>
          <w:sz w:val="18"/>
          <w:szCs w:val="18"/>
        </w:rPr>
        <w:t xml:space="preserve"> dependent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E12EB2" w:rsidRPr="00A91074">
        <w:rPr>
          <w:rFonts w:asciiTheme="majorHAnsi" w:hAnsiTheme="majorHAnsi" w:cs="Palatino-Roman"/>
          <w:sz w:val="18"/>
          <w:szCs w:val="18"/>
        </w:rPr>
        <w:t>coagulation factors (factors II, VII, IX and X), and anticoagulant</w:t>
      </w:r>
      <w:r w:rsidR="002536B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E12EB2" w:rsidRPr="00A91074">
        <w:rPr>
          <w:rFonts w:asciiTheme="majorHAnsi" w:hAnsiTheme="majorHAnsi" w:cs="Palatino-Roman"/>
          <w:sz w:val="18"/>
          <w:szCs w:val="18"/>
        </w:rPr>
        <w:t xml:space="preserve">proteins C and S. </w:t>
      </w:r>
    </w:p>
    <w:p w:rsidR="00014ED9" w:rsidRPr="00A91074" w:rsidRDefault="00014ED9" w:rsidP="00014ED9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R</w:t>
      </w:r>
      <w:r w:rsidR="00E12EB2" w:rsidRPr="00A91074">
        <w:rPr>
          <w:rFonts w:asciiTheme="majorHAnsi" w:hAnsiTheme="majorHAnsi" w:cs="Palatino-Roman"/>
          <w:sz w:val="18"/>
          <w:szCs w:val="18"/>
        </w:rPr>
        <w:t>emains the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E12EB2" w:rsidRPr="00A91074">
        <w:rPr>
          <w:rFonts w:asciiTheme="majorHAnsi" w:hAnsiTheme="majorHAnsi" w:cs="Palatino-Roman"/>
          <w:sz w:val="18"/>
          <w:szCs w:val="18"/>
        </w:rPr>
        <w:t>standard oral drug fo</w:t>
      </w:r>
      <w:r w:rsidRPr="00A91074">
        <w:rPr>
          <w:rFonts w:asciiTheme="majorHAnsi" w:hAnsiTheme="majorHAnsi" w:cs="Palatino-Roman"/>
          <w:sz w:val="18"/>
          <w:szCs w:val="18"/>
        </w:rPr>
        <w:t xml:space="preserve">r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thromboprophylaxis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of various </w:t>
      </w:r>
      <w:r w:rsidR="00E12EB2" w:rsidRPr="00A91074">
        <w:rPr>
          <w:rFonts w:asciiTheme="majorHAnsi" w:hAnsiTheme="majorHAnsi" w:cs="Palatino-Roman"/>
          <w:sz w:val="18"/>
          <w:szCs w:val="18"/>
        </w:rPr>
        <w:t>human conditions including venous thrombosis, atrial</w:t>
      </w:r>
      <w:r w:rsidRPr="00A91074">
        <w:rPr>
          <w:rFonts w:asciiTheme="majorHAnsi" w:hAnsiTheme="majorHAnsi" w:cs="Palatino-Roman"/>
          <w:sz w:val="18"/>
          <w:szCs w:val="18"/>
        </w:rPr>
        <w:t xml:space="preserve"> fi</w:t>
      </w:r>
      <w:r w:rsidR="00E12EB2" w:rsidRPr="00A91074">
        <w:rPr>
          <w:rFonts w:asciiTheme="majorHAnsi" w:hAnsiTheme="majorHAnsi" w:cs="Palatino-Roman"/>
          <w:sz w:val="18"/>
          <w:szCs w:val="18"/>
        </w:rPr>
        <w:t xml:space="preserve">brillation, and prosthetic heart valves. </w:t>
      </w:r>
    </w:p>
    <w:p w:rsidR="00E12EB2" w:rsidRPr="00A91074" w:rsidRDefault="00E12EB2" w:rsidP="00014ED9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Bleeding is the</w:t>
      </w:r>
      <w:r w:rsidR="00014ED9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most common complica</w:t>
      </w:r>
      <w:r w:rsidR="00014ED9" w:rsidRPr="00A91074">
        <w:rPr>
          <w:rFonts w:asciiTheme="majorHAnsi" w:hAnsiTheme="majorHAnsi" w:cs="Palatino-Roman"/>
          <w:sz w:val="18"/>
          <w:szCs w:val="18"/>
        </w:rPr>
        <w:t xml:space="preserve">tion, with major bleeding rates </w:t>
      </w:r>
      <w:r w:rsidRPr="00A91074">
        <w:rPr>
          <w:rFonts w:asciiTheme="majorHAnsi" w:hAnsiTheme="majorHAnsi" w:cs="Palatino-Roman"/>
          <w:sz w:val="18"/>
          <w:szCs w:val="18"/>
        </w:rPr>
        <w:t>of approximately 1 – 2%, and up to 20% for minor bleeding.</w:t>
      </w:r>
    </w:p>
    <w:p w:rsidR="00014ED9" w:rsidRPr="00A91074" w:rsidRDefault="00014ED9" w:rsidP="00014ED9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Metabolism is infl</w:t>
      </w:r>
      <w:r w:rsidR="00E12EB2" w:rsidRPr="00A91074">
        <w:rPr>
          <w:rFonts w:asciiTheme="majorHAnsi" w:hAnsiTheme="majorHAnsi" w:cs="Palatino-Roman"/>
          <w:sz w:val="18"/>
          <w:szCs w:val="18"/>
        </w:rPr>
        <w:t>uenced by genetic</w:t>
      </w:r>
      <w:r w:rsidRPr="00A91074">
        <w:rPr>
          <w:rFonts w:asciiTheme="majorHAnsi" w:hAnsiTheme="majorHAnsi" w:cs="Palatino-Roman"/>
          <w:sz w:val="18"/>
          <w:szCs w:val="18"/>
        </w:rPr>
        <w:t xml:space="preserve"> factors </w:t>
      </w:r>
    </w:p>
    <w:p w:rsidR="00014ED9" w:rsidRPr="00A91074" w:rsidRDefault="00014ED9" w:rsidP="00014ED9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D</w:t>
      </w:r>
      <w:r w:rsidR="00E12EB2" w:rsidRPr="00A91074">
        <w:rPr>
          <w:rFonts w:asciiTheme="majorHAnsi" w:hAnsiTheme="majorHAnsi" w:cs="Palatino-Roman"/>
          <w:sz w:val="18"/>
          <w:szCs w:val="18"/>
        </w:rPr>
        <w:t>rug interactions that may increase or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E12EB2" w:rsidRPr="00A91074">
        <w:rPr>
          <w:rFonts w:asciiTheme="majorHAnsi" w:hAnsiTheme="majorHAnsi" w:cs="Palatino-Roman"/>
          <w:sz w:val="18"/>
          <w:szCs w:val="18"/>
        </w:rPr>
        <w:t xml:space="preserve">decrease its anticoagulant effect. </w:t>
      </w:r>
    </w:p>
    <w:p w:rsidR="00014ED9" w:rsidRPr="00A91074" w:rsidRDefault="00014ED9" w:rsidP="00014ED9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Therapy</w:t>
      </w:r>
      <w:r w:rsidR="00E12EB2" w:rsidRPr="00A91074">
        <w:rPr>
          <w:rFonts w:asciiTheme="majorHAnsi" w:hAnsiTheme="majorHAnsi" w:cs="Palatino-Roman"/>
          <w:sz w:val="18"/>
          <w:szCs w:val="18"/>
        </w:rPr>
        <w:t xml:space="preserve"> is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E12EB2" w:rsidRPr="00A91074">
        <w:rPr>
          <w:rFonts w:asciiTheme="majorHAnsi" w:hAnsiTheme="majorHAnsi" w:cs="Palatino-Roman"/>
          <w:sz w:val="18"/>
          <w:szCs w:val="18"/>
        </w:rPr>
        <w:t>adjusted by transformation of PT</w:t>
      </w:r>
      <w:r w:rsidRPr="00A91074">
        <w:rPr>
          <w:rFonts w:asciiTheme="majorHAnsi" w:hAnsiTheme="majorHAnsi" w:cs="Palatino-Roman"/>
          <w:sz w:val="18"/>
          <w:szCs w:val="18"/>
        </w:rPr>
        <w:t xml:space="preserve"> assay results to international </w:t>
      </w:r>
      <w:r w:rsidR="00E12EB2" w:rsidRPr="00A91074">
        <w:rPr>
          <w:rFonts w:asciiTheme="majorHAnsi" w:hAnsiTheme="majorHAnsi" w:cs="Palatino-Roman"/>
          <w:sz w:val="18"/>
          <w:szCs w:val="18"/>
        </w:rPr>
        <w:t>normalized rat</w:t>
      </w:r>
      <w:r w:rsidRPr="00A91074">
        <w:rPr>
          <w:rFonts w:asciiTheme="majorHAnsi" w:hAnsiTheme="majorHAnsi" w:cs="Palatino-Roman"/>
          <w:sz w:val="18"/>
          <w:szCs w:val="18"/>
        </w:rPr>
        <w:t>io (INR) values</w:t>
      </w:r>
    </w:p>
    <w:p w:rsidR="002536B6" w:rsidRPr="00A91074" w:rsidRDefault="00014ED9" w:rsidP="00E12EB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The INR allows </w:t>
      </w:r>
      <w:r w:rsidR="00E12EB2" w:rsidRPr="00A91074">
        <w:rPr>
          <w:rFonts w:asciiTheme="majorHAnsi" w:hAnsiTheme="majorHAnsi" w:cs="Palatino-Roman"/>
          <w:sz w:val="18"/>
          <w:szCs w:val="18"/>
        </w:rPr>
        <w:t>standardization among testing laboratories and is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E12EB2" w:rsidRPr="00A91074">
        <w:rPr>
          <w:rFonts w:asciiTheme="majorHAnsi" w:hAnsiTheme="majorHAnsi" w:cs="Palatino-Roman"/>
          <w:sz w:val="18"/>
          <w:szCs w:val="18"/>
        </w:rPr>
        <w:t>derived from the following equation: [(patient PT/control PT) ISI ], where ISI is a measure of PT reagent</w:t>
      </w:r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E12EB2" w:rsidRPr="00A91074">
        <w:rPr>
          <w:rFonts w:asciiTheme="majorHAnsi" w:hAnsiTheme="majorHAnsi" w:cs="Palatino-Roman"/>
          <w:sz w:val="18"/>
          <w:szCs w:val="18"/>
        </w:rPr>
        <w:t>sensitivity</w:t>
      </w:r>
    </w:p>
    <w:p w:rsidR="002536B6" w:rsidRPr="00A91074" w:rsidRDefault="00E12EB2" w:rsidP="00E12EB2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The</w:t>
      </w:r>
      <w:r w:rsidR="002536B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human guidelines of PT prolongation to 1.3 – 1.6 times</w:t>
      </w:r>
      <w:r w:rsidR="002536B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baseline, or an INR of 2 – 3 are empiric therapeutic</w:t>
      </w:r>
      <w:r w:rsidR="002536B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targets f</w:t>
      </w:r>
      <w:r w:rsidR="002536B6" w:rsidRPr="00A91074">
        <w:rPr>
          <w:rFonts w:asciiTheme="majorHAnsi" w:hAnsiTheme="majorHAnsi" w:cs="Palatino-Roman"/>
          <w:sz w:val="18"/>
          <w:szCs w:val="18"/>
        </w:rPr>
        <w:t>or anticoagulation for animals</w:t>
      </w:r>
    </w:p>
    <w:p w:rsidR="00FF52E6" w:rsidRPr="00A91074" w:rsidRDefault="00E12EB2" w:rsidP="00FF52E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Retrospective</w:t>
      </w:r>
      <w:r w:rsidR="002536B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studies of warfarin for secondary prevention of CE in</w:t>
      </w:r>
      <w:r w:rsidR="002536B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cats reveal recurrence rates of 40 – 50%, with hemorrhage</w:t>
      </w:r>
      <w:r w:rsidR="002536B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the most common</w:t>
      </w:r>
      <w:r w:rsidR="002536B6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complication</w:t>
      </w:r>
    </w:p>
    <w:p w:rsidR="00FF52E6" w:rsidRPr="00A91074" w:rsidRDefault="00FF52E6" w:rsidP="00FF52E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A974DC" w:rsidRPr="00A91074" w:rsidRDefault="00A974DC" w:rsidP="00FF52E6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FF52E6" w:rsidRPr="00A91074" w:rsidRDefault="00FF52E6" w:rsidP="00FF52E6">
      <w:pPr>
        <w:pStyle w:val="ListParagraph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 xml:space="preserve">Synthetic </w:t>
      </w:r>
      <w:proofErr w:type="spellStart"/>
      <w:r w:rsidRPr="00A91074">
        <w:rPr>
          <w:rFonts w:asciiTheme="majorHAnsi" w:hAnsiTheme="majorHAnsi" w:cs="Palatino-Roman"/>
          <w:sz w:val="18"/>
          <w:szCs w:val="18"/>
          <w:u w:val="single"/>
        </w:rPr>
        <w:t>Xa</w:t>
      </w:r>
      <w:proofErr w:type="spellEnd"/>
      <w:r w:rsidRPr="00A91074">
        <w:rPr>
          <w:rFonts w:asciiTheme="majorHAnsi" w:hAnsiTheme="majorHAnsi" w:cs="Palatino-Roman"/>
          <w:sz w:val="18"/>
          <w:szCs w:val="18"/>
          <w:u w:val="single"/>
        </w:rPr>
        <w:t xml:space="preserve"> inhibitors</w:t>
      </w:r>
      <w:r w:rsidRPr="00A91074">
        <w:rPr>
          <w:rFonts w:asciiTheme="majorHAnsi" w:hAnsiTheme="majorHAnsi" w:cs="Palatino-Roman"/>
          <w:sz w:val="18"/>
          <w:szCs w:val="18"/>
        </w:rPr>
        <w:t>:</w:t>
      </w:r>
    </w:p>
    <w:p w:rsidR="00FF52E6" w:rsidRPr="00A91074" w:rsidRDefault="00FF52E6" w:rsidP="00FF52E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New class of drugs designed to selectively inhibit factor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Xa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through potentiation of AT. </w:t>
      </w:r>
    </w:p>
    <w:p w:rsidR="00FF52E6" w:rsidRPr="00A91074" w:rsidRDefault="00FF52E6" w:rsidP="00FF52E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Homogeneous preparations of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pentasaccharide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units that bind exclusively to AT.</w:t>
      </w:r>
    </w:p>
    <w:p w:rsidR="00FF52E6" w:rsidRPr="00A91074" w:rsidRDefault="00FF52E6" w:rsidP="00FF52E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These drugs also have complete bioavailability when administered subcutaneously, demonstrate less variability,</w:t>
      </w:r>
      <w:r w:rsidR="00A974DC" w:rsidRPr="00A91074">
        <w:rPr>
          <w:rFonts w:asciiTheme="majorHAnsi" w:hAnsiTheme="majorHAnsi" w:cs="Palatino-Roman"/>
          <w:sz w:val="18"/>
          <w:szCs w:val="18"/>
        </w:rPr>
        <w:t xml:space="preserve"> and do not cause heparin induced thrombocytopenia</w:t>
      </w:r>
    </w:p>
    <w:p w:rsidR="00FF52E6" w:rsidRPr="00A91074" w:rsidRDefault="00FF52E6" w:rsidP="00FF52E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Drug monitoring is based on measurement of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FXa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inhibition in anti -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Xa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activity assays</w:t>
      </w:r>
    </w:p>
    <w:p w:rsidR="00A974DC" w:rsidRPr="00A91074" w:rsidRDefault="00FF52E6" w:rsidP="00A974D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The most common adverse effect is bleeding, occurring with a similar frequency as LMWH</w:t>
      </w:r>
    </w:p>
    <w:p w:rsidR="004E251C" w:rsidRPr="00A91074" w:rsidRDefault="00A974DC" w:rsidP="004E251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b/>
          <w:sz w:val="18"/>
          <w:szCs w:val="18"/>
        </w:rPr>
        <w:t>Fondaparinux</w:t>
      </w:r>
      <w:proofErr w:type="spellEnd"/>
      <w:r w:rsidRPr="00A91074">
        <w:rPr>
          <w:rFonts w:asciiTheme="majorHAnsi" w:hAnsiTheme="majorHAnsi" w:cs="Palatino-Roman"/>
          <w:b/>
          <w:sz w:val="18"/>
          <w:szCs w:val="18"/>
        </w:rPr>
        <w:t xml:space="preserve"> (</w:t>
      </w:r>
      <w:proofErr w:type="spellStart"/>
      <w:r w:rsidRPr="00A91074">
        <w:rPr>
          <w:rFonts w:asciiTheme="majorHAnsi" w:hAnsiTheme="majorHAnsi" w:cs="Palatino-Roman"/>
          <w:b/>
          <w:sz w:val="18"/>
          <w:szCs w:val="18"/>
        </w:rPr>
        <w:t>Arixtra</w:t>
      </w:r>
      <w:proofErr w:type="spellEnd"/>
      <w:r w:rsidRPr="00A91074">
        <w:rPr>
          <w:rFonts w:asciiTheme="majorHAnsi" w:hAnsiTheme="majorHAnsi" w:cs="Palatino-Roman"/>
          <w:b/>
          <w:sz w:val="18"/>
          <w:szCs w:val="18"/>
        </w:rPr>
        <w:t xml:space="preserve"> </w:t>
      </w:r>
      <w:proofErr w:type="gramStart"/>
      <w:r w:rsidRPr="00A91074">
        <w:rPr>
          <w:rFonts w:asciiTheme="majorHAnsi" w:hAnsiTheme="majorHAnsi" w:cs="Palatino-Roman"/>
          <w:b/>
          <w:sz w:val="18"/>
          <w:szCs w:val="18"/>
        </w:rPr>
        <w:t>® )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: potentiates AT ’ s anti -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Xa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activity by approximately 300  fold. Careful monitoring is required in patients with renal insufficiency because it is excreted unchanged in the urine. </w:t>
      </w:r>
    </w:p>
    <w:p w:rsidR="004E251C" w:rsidRPr="00A91074" w:rsidRDefault="004E251C" w:rsidP="004E251C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b/>
          <w:sz w:val="18"/>
          <w:szCs w:val="18"/>
        </w:rPr>
        <w:t>Idraparinux</w:t>
      </w:r>
      <w:proofErr w:type="spellEnd"/>
      <w:r w:rsidRPr="00A91074">
        <w:rPr>
          <w:rFonts w:asciiTheme="majorHAnsi" w:hAnsiTheme="majorHAnsi" w:cs="Palatino-Roman"/>
          <w:b/>
          <w:sz w:val="18"/>
          <w:szCs w:val="18"/>
        </w:rPr>
        <w:t>:</w:t>
      </w:r>
      <w:r w:rsidRPr="00A91074">
        <w:rPr>
          <w:rFonts w:asciiTheme="majorHAnsi" w:hAnsiTheme="majorHAnsi" w:cs="Palatino-Roman"/>
          <w:sz w:val="18"/>
          <w:szCs w:val="18"/>
        </w:rPr>
        <w:t xml:space="preserve"> is a second generation synthetic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pentasaccharide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. Binds to AT with high affinity, resulting in a plasma half - life equivalent to that of AT (80 hours). Preliminary studies indicate that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idraparinux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is generally as effective as warfarin for patients with venous thrombosis and atrial fibrillation; however, its use is associated with higher rates of abnormal bleeding. </w:t>
      </w:r>
    </w:p>
    <w:p w:rsidR="00D83ED9" w:rsidRPr="00A91074" w:rsidRDefault="00D83ED9" w:rsidP="00D83ED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F509CF" w:rsidRPr="00A91074" w:rsidRDefault="00D83ED9" w:rsidP="00E638F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b/>
          <w:sz w:val="18"/>
          <w:szCs w:val="18"/>
        </w:rPr>
        <w:t>Fibrinolytic</w:t>
      </w:r>
      <w:proofErr w:type="spellEnd"/>
      <w:r w:rsidRPr="00A91074">
        <w:rPr>
          <w:rFonts w:asciiTheme="majorHAnsi" w:hAnsiTheme="majorHAnsi" w:cs="Palatino-Roman"/>
          <w:b/>
          <w:sz w:val="18"/>
          <w:szCs w:val="18"/>
        </w:rPr>
        <w:t xml:space="preserve"> drugs:</w:t>
      </w:r>
      <w:r w:rsidR="00E82CF8" w:rsidRPr="00A91074">
        <w:rPr>
          <w:rFonts w:asciiTheme="majorHAnsi" w:hAnsiTheme="majorHAnsi" w:cs="Palatino-Roman"/>
          <w:sz w:val="18"/>
          <w:szCs w:val="18"/>
        </w:rPr>
        <w:t xml:space="preserve"> </w:t>
      </w:r>
    </w:p>
    <w:p w:rsidR="00F509CF" w:rsidRPr="00A91074" w:rsidRDefault="00F509CF" w:rsidP="00E638F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D83ED9" w:rsidRPr="00A91074" w:rsidRDefault="00E82CF8" w:rsidP="00E638F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(</w:t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>tissue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plasminogen activator, streptokinase,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urokinase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>)</w:t>
      </w:r>
    </w:p>
    <w:p w:rsidR="00E82CF8" w:rsidRPr="00A91074" w:rsidRDefault="00E82CF8" w:rsidP="00E82CF8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E82CF8" w:rsidRPr="00A91074" w:rsidRDefault="00E82CF8" w:rsidP="00E82CF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sz w:val="18"/>
          <w:szCs w:val="18"/>
        </w:rPr>
        <w:t>Supraphysiologic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levels of plasminogen activators are administered intravenously to cause clot dissolution </w:t>
      </w:r>
    </w:p>
    <w:p w:rsidR="00E82CF8" w:rsidRPr="00A91074" w:rsidRDefault="00E82CF8" w:rsidP="00E82CF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The most common complication: bleeding which may be caused by thrombocytopenia, platelet dysfunction,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hypofibrinogenemia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>, systemic fibrinolysis, or clot disruption.</w:t>
      </w:r>
    </w:p>
    <w:p w:rsidR="00E82CF8" w:rsidRPr="00A91074" w:rsidRDefault="00E82CF8" w:rsidP="00E82CF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Reperfusion injury is another complication seen when metabolic waste and electrolytes are released from infarcted tissues. </w:t>
      </w:r>
    </w:p>
    <w:p w:rsidR="004E251C" w:rsidRPr="00A91074" w:rsidRDefault="00E82CF8" w:rsidP="00E82CF8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proofErr w:type="gramStart"/>
      <w:r w:rsidRPr="00A91074">
        <w:rPr>
          <w:rFonts w:asciiTheme="majorHAnsi" w:hAnsiTheme="majorHAnsi" w:cs="Palatino-Roman"/>
          <w:sz w:val="18"/>
          <w:szCs w:val="18"/>
        </w:rPr>
        <w:t>Leriche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’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s syndrome refers to ischemia of the pelvic limb musculature caused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bydistal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aortic infarction. Thrombolytic therapy in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thesepatients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often induces severe metabolic acidosis and hyperkalemia. An analogous condition develops in cats with aortic CE post thrombolytic therapy. </w:t>
      </w:r>
    </w:p>
    <w:p w:rsidR="00D06539" w:rsidRPr="00A91074" w:rsidRDefault="00D06539" w:rsidP="00D0653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D06539" w:rsidRPr="00A91074" w:rsidRDefault="00D06539" w:rsidP="00D0653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  <w:u w:val="single"/>
        </w:rPr>
        <w:t>Tissue plasminogen activator</w:t>
      </w:r>
      <w:r w:rsidRPr="00A91074">
        <w:rPr>
          <w:rFonts w:asciiTheme="majorHAnsi" w:hAnsiTheme="majorHAnsi" w:cs="Palatino-Roman"/>
          <w:sz w:val="18"/>
          <w:szCs w:val="18"/>
        </w:rPr>
        <w:t>:</w:t>
      </w:r>
    </w:p>
    <w:p w:rsidR="00D06539" w:rsidRPr="00A91074" w:rsidRDefault="00D06539" w:rsidP="00D06539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Has a high affinity for fibrin (as does plasminogen)</w:t>
      </w:r>
    </w:p>
    <w:p w:rsidR="00D06539" w:rsidRPr="00A91074" w:rsidRDefault="00D06539" w:rsidP="00D06539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lastRenderedPageBreak/>
        <w:t xml:space="preserve">Interacts preferentially with fibrin bound rather than free plasma plasminogen. </w:t>
      </w:r>
    </w:p>
    <w:p w:rsidR="00D06539" w:rsidRPr="00A91074" w:rsidRDefault="00D06539" w:rsidP="00D06539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T- </w:t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>PA ’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s fibrin specificity is relative and at high doses it induces a systemic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proteolytic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state and bleeding. </w:t>
      </w:r>
    </w:p>
    <w:p w:rsidR="00D06539" w:rsidRPr="00A91074" w:rsidRDefault="00D06539" w:rsidP="00D06539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Isolated reports of dogs with </w:t>
      </w:r>
      <w:proofErr w:type="gramStart"/>
      <w:r w:rsidRPr="00A91074">
        <w:rPr>
          <w:rFonts w:asciiTheme="majorHAnsi" w:hAnsiTheme="majorHAnsi" w:cs="Palatino-Roman"/>
          <w:sz w:val="18"/>
          <w:szCs w:val="18"/>
        </w:rPr>
        <w:t>ATE  or</w:t>
      </w:r>
      <w:proofErr w:type="gramEnd"/>
      <w:r w:rsidRPr="00A91074">
        <w:rPr>
          <w:rFonts w:asciiTheme="majorHAnsi" w:hAnsiTheme="majorHAnsi" w:cs="Palatino-Roman"/>
          <w:sz w:val="18"/>
          <w:szCs w:val="18"/>
        </w:rPr>
        <w:t xml:space="preserve"> vena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caval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thrombosis treated with bolus human recombinant t - PA (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Activase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® ) describe variable response and hemorrhagic complications.</w:t>
      </w:r>
    </w:p>
    <w:p w:rsidR="00D06539" w:rsidRPr="00A91074" w:rsidRDefault="00D06539" w:rsidP="00D06539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A clinical trial of t - PA therapy in six cats with CE revealed an acute survival rate of 50%, with deaths attributable to reperfusion injury and cardiogenic shock.  The survivors had perfusion restored within 36 hours and return to motor function within 48 hours.</w:t>
      </w:r>
    </w:p>
    <w:p w:rsidR="001C02D5" w:rsidRPr="00A91074" w:rsidRDefault="001C02D5" w:rsidP="001C02D5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1C02D5" w:rsidRPr="00A91074" w:rsidRDefault="001C02D5" w:rsidP="001C02D5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sz w:val="18"/>
          <w:szCs w:val="18"/>
          <w:u w:val="single"/>
        </w:rPr>
        <w:t>Streoptokinase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>:</w:t>
      </w:r>
    </w:p>
    <w:p w:rsidR="001C02D5" w:rsidRPr="00A91074" w:rsidRDefault="001C02D5" w:rsidP="001C02D5">
      <w:pPr>
        <w:autoSpaceDE w:val="0"/>
        <w:autoSpaceDN w:val="0"/>
        <w:adjustRightInd w:val="0"/>
        <w:spacing w:after="0" w:line="240" w:lineRule="auto"/>
        <w:ind w:left="360"/>
        <w:rPr>
          <w:rFonts w:asciiTheme="majorHAnsi" w:hAnsiTheme="majorHAnsi" w:cs="Palatino-Roman"/>
          <w:sz w:val="18"/>
          <w:szCs w:val="18"/>
        </w:rPr>
      </w:pPr>
    </w:p>
    <w:p w:rsidR="001C02D5" w:rsidRPr="00A91074" w:rsidRDefault="001C02D5" w:rsidP="001C02D5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Considered a </w:t>
      </w:r>
      <w:r w:rsidR="00DA334B" w:rsidRPr="00A91074">
        <w:rPr>
          <w:rFonts w:asciiTheme="majorHAnsi" w:hAnsiTheme="majorHAnsi" w:cs="Palatino-Roman"/>
          <w:sz w:val="18"/>
          <w:szCs w:val="18"/>
        </w:rPr>
        <w:t>“</w:t>
      </w:r>
      <w:proofErr w:type="spellStart"/>
      <w:r w:rsidR="00DA334B" w:rsidRPr="00A91074">
        <w:rPr>
          <w:rFonts w:asciiTheme="majorHAnsi" w:hAnsiTheme="majorHAnsi" w:cs="Palatino-Roman"/>
          <w:sz w:val="18"/>
          <w:szCs w:val="18"/>
        </w:rPr>
        <w:t>nonspecifi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="00DA334B" w:rsidRPr="00A91074">
        <w:rPr>
          <w:rFonts w:asciiTheme="majorHAnsi" w:hAnsiTheme="majorHAnsi" w:cs="Palatino-Roman"/>
          <w:sz w:val="18"/>
          <w:szCs w:val="18"/>
        </w:rPr>
        <w:t>c”</w:t>
      </w:r>
      <w:r w:rsidRPr="00A91074">
        <w:rPr>
          <w:rFonts w:asciiTheme="majorHAnsi" w:hAnsiTheme="majorHAnsi" w:cs="Palatino-Roman"/>
          <w:sz w:val="18"/>
          <w:szCs w:val="18"/>
        </w:rPr>
        <w:t xml:space="preserve"> plasminogen activator because it converts both circulating and fibrin bound plasminogen to the active enzyme, plasmin. </w:t>
      </w:r>
    </w:p>
    <w:p w:rsidR="001C02D5" w:rsidRPr="00A91074" w:rsidRDefault="001C02D5" w:rsidP="001C02D5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Streptokinase is an immunogenic protein that can elicit allergic reactions and reduced drug efficacy, especially upon repeated administration.</w:t>
      </w:r>
    </w:p>
    <w:p w:rsidR="001C02D5" w:rsidRPr="00A91074" w:rsidRDefault="001C02D5" w:rsidP="001C02D5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Streptokinase is rarely given to people at less than 4 year intervals</w:t>
      </w:r>
    </w:p>
    <w:p w:rsidR="00DA334B" w:rsidRPr="00A91074" w:rsidRDefault="00DA334B" w:rsidP="001C02D5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Recent studies suggest it is well tolerated in dogs, not so much in cats</w:t>
      </w:r>
    </w:p>
    <w:p w:rsidR="00820F19" w:rsidRPr="00A91074" w:rsidRDefault="00820F19" w:rsidP="00820F1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</w:p>
    <w:p w:rsidR="00820F19" w:rsidRPr="00A91074" w:rsidRDefault="00820F19" w:rsidP="00820F19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proofErr w:type="spellStart"/>
      <w:r w:rsidRPr="00A91074">
        <w:rPr>
          <w:rFonts w:asciiTheme="majorHAnsi" w:hAnsiTheme="majorHAnsi" w:cs="Palatino-Roman"/>
          <w:sz w:val="18"/>
          <w:szCs w:val="18"/>
          <w:u w:val="single"/>
        </w:rPr>
        <w:t>Urokinase</w:t>
      </w:r>
      <w:proofErr w:type="spellEnd"/>
      <w:r w:rsidRPr="00A91074">
        <w:rPr>
          <w:rFonts w:asciiTheme="majorHAnsi" w:hAnsiTheme="majorHAnsi" w:cs="Palatino-Roman"/>
          <w:sz w:val="18"/>
          <w:szCs w:val="18"/>
          <w:u w:val="single"/>
        </w:rPr>
        <w:t xml:space="preserve"> (</w:t>
      </w:r>
      <w:proofErr w:type="spellStart"/>
      <w:r w:rsidRPr="00A91074">
        <w:rPr>
          <w:rFonts w:asciiTheme="majorHAnsi" w:hAnsiTheme="majorHAnsi" w:cs="Palatino-Roman"/>
          <w:sz w:val="18"/>
          <w:szCs w:val="18"/>
          <w:u w:val="single"/>
        </w:rPr>
        <w:t>uPA</w:t>
      </w:r>
      <w:proofErr w:type="spellEnd"/>
      <w:r w:rsidRPr="00A91074">
        <w:rPr>
          <w:rFonts w:asciiTheme="majorHAnsi" w:hAnsiTheme="majorHAnsi" w:cs="Palatino-Roman"/>
          <w:sz w:val="18"/>
          <w:szCs w:val="18"/>
          <w:u w:val="single"/>
        </w:rPr>
        <w:t>)</w:t>
      </w:r>
      <w:r w:rsidRPr="00A91074">
        <w:rPr>
          <w:rFonts w:asciiTheme="majorHAnsi" w:hAnsiTheme="majorHAnsi" w:cs="Palatino-Roman"/>
          <w:sz w:val="18"/>
          <w:szCs w:val="18"/>
        </w:rPr>
        <w:t>:</w:t>
      </w:r>
    </w:p>
    <w:p w:rsidR="00820F19" w:rsidRPr="00A91074" w:rsidRDefault="00820F19" w:rsidP="00820F19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Is a serine protease plasminogen activator</w:t>
      </w:r>
    </w:p>
    <w:p w:rsidR="002A2E0D" w:rsidRPr="00A91074" w:rsidRDefault="00820F19" w:rsidP="00820F19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>Its active, low molecular mass form binds with great affinity to the lysine - plasminogen form of plasminogen, which preferentially accumulates within thrombi. This property confers some fibrin specific</w:t>
      </w:r>
      <w:r w:rsidR="002A2E0D" w:rsidRPr="00A91074">
        <w:rPr>
          <w:rFonts w:asciiTheme="majorHAnsi" w:hAnsiTheme="majorHAnsi" w:cs="Palatino-Roman"/>
          <w:sz w:val="18"/>
          <w:szCs w:val="18"/>
        </w:rPr>
        <w:t>ity</w:t>
      </w:r>
    </w:p>
    <w:p w:rsidR="00820F19" w:rsidRPr="00A91074" w:rsidRDefault="00820F19" w:rsidP="00820F19">
      <w:pPr>
        <w:pStyle w:val="ListParagraph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rPr>
          <w:rFonts w:asciiTheme="majorHAnsi" w:hAnsiTheme="majorHAnsi" w:cs="Palatino-Roman"/>
          <w:sz w:val="18"/>
          <w:szCs w:val="18"/>
        </w:rPr>
      </w:pPr>
      <w:r w:rsidRPr="00A91074">
        <w:rPr>
          <w:rFonts w:asciiTheme="majorHAnsi" w:hAnsiTheme="majorHAnsi" w:cs="Palatino-Roman"/>
          <w:sz w:val="18"/>
          <w:szCs w:val="18"/>
        </w:rPr>
        <w:t xml:space="preserve">In a small case series of cats with CE,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uPA</w:t>
      </w:r>
      <w:proofErr w:type="spellEnd"/>
      <w:r w:rsidR="002A2E0D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was generally well - tolerated and approximately half</w:t>
      </w:r>
      <w:r w:rsidR="002A2E0D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the cats regained some motor function and ultimately</w:t>
      </w:r>
      <w:r w:rsidR="002A2E0D" w:rsidRPr="00A91074">
        <w:rPr>
          <w:rFonts w:asciiTheme="majorHAnsi" w:hAnsiTheme="majorHAnsi" w:cs="Palatino-Roman"/>
          <w:sz w:val="18"/>
          <w:szCs w:val="18"/>
        </w:rPr>
        <w:t xml:space="preserve"> </w:t>
      </w:r>
      <w:r w:rsidRPr="00A91074">
        <w:rPr>
          <w:rFonts w:asciiTheme="majorHAnsi" w:hAnsiTheme="majorHAnsi" w:cs="Palatino-Roman"/>
          <w:sz w:val="18"/>
          <w:szCs w:val="18"/>
        </w:rPr>
        <w:t>survived. 47 In contrast, none of four dogs treated with</w:t>
      </w:r>
      <w:r w:rsidR="002A2E0D" w:rsidRPr="00A91074">
        <w:rPr>
          <w:rFonts w:asciiTheme="majorHAnsi" w:hAnsiTheme="majorHAnsi" w:cs="Palatino-Roman"/>
          <w:sz w:val="18"/>
          <w:szCs w:val="18"/>
        </w:rPr>
        <w:t xml:space="preserve"> </w:t>
      </w:r>
      <w:proofErr w:type="spellStart"/>
      <w:r w:rsidRPr="00A91074">
        <w:rPr>
          <w:rFonts w:asciiTheme="majorHAnsi" w:hAnsiTheme="majorHAnsi" w:cs="Palatino-Roman"/>
          <w:sz w:val="18"/>
          <w:szCs w:val="18"/>
        </w:rPr>
        <w:t>uPA</w:t>
      </w:r>
      <w:proofErr w:type="spellEnd"/>
      <w:r w:rsidRPr="00A91074">
        <w:rPr>
          <w:rFonts w:asciiTheme="majorHAnsi" w:hAnsiTheme="majorHAnsi" w:cs="Palatino-Roman"/>
          <w:sz w:val="18"/>
          <w:szCs w:val="18"/>
        </w:rPr>
        <w:t xml:space="preserve"> survived. </w:t>
      </w:r>
    </w:p>
    <w:p w:rsidR="001C02D5" w:rsidRPr="001C02D5" w:rsidRDefault="001C02D5" w:rsidP="001C02D5">
      <w:pPr>
        <w:autoSpaceDE w:val="0"/>
        <w:autoSpaceDN w:val="0"/>
        <w:adjustRightInd w:val="0"/>
        <w:spacing w:after="0" w:line="240" w:lineRule="auto"/>
        <w:ind w:left="360"/>
        <w:rPr>
          <w:rFonts w:ascii="Palatino-Roman" w:hAnsi="Palatino-Roman" w:cs="Palatino-Roman"/>
          <w:sz w:val="20"/>
          <w:szCs w:val="20"/>
        </w:rPr>
      </w:pPr>
    </w:p>
    <w:sectPr w:rsidR="001C02D5" w:rsidRPr="001C02D5" w:rsidSect="00FB60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-Roman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B365C"/>
    <w:multiLevelType w:val="hybridMultilevel"/>
    <w:tmpl w:val="F9B649A2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B76819"/>
    <w:multiLevelType w:val="hybridMultilevel"/>
    <w:tmpl w:val="0650ABBA"/>
    <w:lvl w:ilvl="0" w:tplc="C0EA8B68">
      <w:start w:val="10"/>
      <w:numFmt w:val="bullet"/>
      <w:lvlText w:val="-"/>
      <w:lvlJc w:val="left"/>
      <w:pPr>
        <w:ind w:left="147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">
    <w:nsid w:val="030B5C19"/>
    <w:multiLevelType w:val="hybridMultilevel"/>
    <w:tmpl w:val="C3F4E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54723"/>
    <w:multiLevelType w:val="hybridMultilevel"/>
    <w:tmpl w:val="F56A69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4659F6"/>
    <w:multiLevelType w:val="hybridMultilevel"/>
    <w:tmpl w:val="94A85AC6"/>
    <w:lvl w:ilvl="0" w:tplc="C0EA8B68">
      <w:start w:val="10"/>
      <w:numFmt w:val="bullet"/>
      <w:lvlText w:val="-"/>
      <w:lvlJc w:val="left"/>
      <w:pPr>
        <w:ind w:left="1493" w:hanging="360"/>
      </w:pPr>
      <w:rPr>
        <w:rFonts w:ascii="Palatino-Roman" w:eastAsiaTheme="minorHAnsi" w:hAnsi="Palatino-Roman" w:cs="Palatino-Roman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>
    <w:nsid w:val="06B8705C"/>
    <w:multiLevelType w:val="hybridMultilevel"/>
    <w:tmpl w:val="B7B42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0E4DA8"/>
    <w:multiLevelType w:val="hybridMultilevel"/>
    <w:tmpl w:val="D3526AFA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681905"/>
    <w:multiLevelType w:val="hybridMultilevel"/>
    <w:tmpl w:val="8128771E"/>
    <w:lvl w:ilvl="0" w:tplc="94284E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DC1075"/>
    <w:multiLevelType w:val="hybridMultilevel"/>
    <w:tmpl w:val="2BD879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036B84"/>
    <w:multiLevelType w:val="hybridMultilevel"/>
    <w:tmpl w:val="A07E71E4"/>
    <w:lvl w:ilvl="0" w:tplc="C0EA8B68">
      <w:start w:val="10"/>
      <w:numFmt w:val="bullet"/>
      <w:lvlText w:val="-"/>
      <w:lvlJc w:val="left"/>
      <w:pPr>
        <w:ind w:left="1493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0">
    <w:nsid w:val="1463545E"/>
    <w:multiLevelType w:val="hybridMultilevel"/>
    <w:tmpl w:val="CA049AEA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1">
    <w:nsid w:val="154B02B5"/>
    <w:multiLevelType w:val="hybridMultilevel"/>
    <w:tmpl w:val="0DF600EC"/>
    <w:lvl w:ilvl="0" w:tplc="C0EA8B68">
      <w:start w:val="10"/>
      <w:numFmt w:val="bullet"/>
      <w:lvlText w:val="-"/>
      <w:lvlJc w:val="left"/>
      <w:pPr>
        <w:ind w:left="1493" w:hanging="360"/>
      </w:pPr>
      <w:rPr>
        <w:rFonts w:ascii="Palatino-Roman" w:eastAsiaTheme="minorHAnsi" w:hAnsi="Palatino-Roman" w:cs="Palatino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50569D"/>
    <w:multiLevelType w:val="hybridMultilevel"/>
    <w:tmpl w:val="05748C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EF192A"/>
    <w:multiLevelType w:val="hybridMultilevel"/>
    <w:tmpl w:val="2BD879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19357C"/>
    <w:multiLevelType w:val="hybridMultilevel"/>
    <w:tmpl w:val="71CAED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1A5100"/>
    <w:multiLevelType w:val="hybridMultilevel"/>
    <w:tmpl w:val="461E5E9C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E274404"/>
    <w:multiLevelType w:val="hybridMultilevel"/>
    <w:tmpl w:val="8474E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8143BF"/>
    <w:multiLevelType w:val="hybridMultilevel"/>
    <w:tmpl w:val="965CC774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0F0FB0"/>
    <w:multiLevelType w:val="hybridMultilevel"/>
    <w:tmpl w:val="05FAA4D0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F4719B"/>
    <w:multiLevelType w:val="hybridMultilevel"/>
    <w:tmpl w:val="1318FF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693339"/>
    <w:multiLevelType w:val="hybridMultilevel"/>
    <w:tmpl w:val="5EE4A44A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E15701"/>
    <w:multiLevelType w:val="hybridMultilevel"/>
    <w:tmpl w:val="2B907E9A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824B3F"/>
    <w:multiLevelType w:val="hybridMultilevel"/>
    <w:tmpl w:val="D930B0DC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B967D11"/>
    <w:multiLevelType w:val="hybridMultilevel"/>
    <w:tmpl w:val="622836DE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8772B6"/>
    <w:multiLevelType w:val="hybridMultilevel"/>
    <w:tmpl w:val="FCECA0B2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922C19"/>
    <w:multiLevelType w:val="hybridMultilevel"/>
    <w:tmpl w:val="10527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947B41"/>
    <w:multiLevelType w:val="hybridMultilevel"/>
    <w:tmpl w:val="3BB2AE8C"/>
    <w:lvl w:ilvl="0" w:tplc="C0EA8B68">
      <w:start w:val="10"/>
      <w:numFmt w:val="bullet"/>
      <w:lvlText w:val="-"/>
      <w:lvlJc w:val="left"/>
      <w:pPr>
        <w:ind w:left="1493" w:hanging="360"/>
      </w:pPr>
      <w:rPr>
        <w:rFonts w:ascii="Palatino-Roman" w:eastAsiaTheme="minorHAnsi" w:hAnsi="Palatino-Roman" w:cs="Palatino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195B8F"/>
    <w:multiLevelType w:val="hybridMultilevel"/>
    <w:tmpl w:val="B568E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671361"/>
    <w:multiLevelType w:val="hybridMultilevel"/>
    <w:tmpl w:val="2794D864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3013E0"/>
    <w:multiLevelType w:val="hybridMultilevel"/>
    <w:tmpl w:val="4B5EB082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3D332D"/>
    <w:multiLevelType w:val="hybridMultilevel"/>
    <w:tmpl w:val="76E24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96737F"/>
    <w:multiLevelType w:val="hybridMultilevel"/>
    <w:tmpl w:val="603E8F5E"/>
    <w:lvl w:ilvl="0" w:tplc="C0EA8B68">
      <w:start w:val="10"/>
      <w:numFmt w:val="bullet"/>
      <w:lvlText w:val="-"/>
      <w:lvlJc w:val="left"/>
      <w:pPr>
        <w:ind w:left="1493" w:hanging="360"/>
      </w:pPr>
      <w:rPr>
        <w:rFonts w:ascii="Palatino-Roman" w:eastAsiaTheme="minorHAnsi" w:hAnsi="Palatino-Roman" w:cs="Palatino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5041EE"/>
    <w:multiLevelType w:val="hybridMultilevel"/>
    <w:tmpl w:val="5798B316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Palatino-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1511E9"/>
    <w:multiLevelType w:val="hybridMultilevel"/>
    <w:tmpl w:val="90B26D66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D02C9E"/>
    <w:multiLevelType w:val="hybridMultilevel"/>
    <w:tmpl w:val="DA14BD8E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685310"/>
    <w:multiLevelType w:val="hybridMultilevel"/>
    <w:tmpl w:val="57F25660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3015CC"/>
    <w:multiLevelType w:val="hybridMultilevel"/>
    <w:tmpl w:val="DA78C936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2E87302"/>
    <w:multiLevelType w:val="hybridMultilevel"/>
    <w:tmpl w:val="DAB85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F75FFB"/>
    <w:multiLevelType w:val="hybridMultilevel"/>
    <w:tmpl w:val="CB38CDF8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B9712EB"/>
    <w:multiLevelType w:val="hybridMultilevel"/>
    <w:tmpl w:val="EB84C0E8"/>
    <w:lvl w:ilvl="0" w:tplc="C0EA8B68">
      <w:start w:val="10"/>
      <w:numFmt w:val="bullet"/>
      <w:lvlText w:val="-"/>
      <w:lvlJc w:val="left"/>
      <w:pPr>
        <w:ind w:left="1440" w:hanging="360"/>
      </w:pPr>
      <w:rPr>
        <w:rFonts w:ascii="Palatino-Roman" w:eastAsiaTheme="minorHAnsi" w:hAnsi="Palatino-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Palatino-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Palatino-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Palatino-Roman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4A0776"/>
    <w:multiLevelType w:val="hybridMultilevel"/>
    <w:tmpl w:val="1318FF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8"/>
  </w:num>
  <w:num w:numId="3">
    <w:abstractNumId w:val="24"/>
  </w:num>
  <w:num w:numId="4">
    <w:abstractNumId w:val="21"/>
  </w:num>
  <w:num w:numId="5">
    <w:abstractNumId w:val="35"/>
  </w:num>
  <w:num w:numId="6">
    <w:abstractNumId w:val="18"/>
  </w:num>
  <w:num w:numId="7">
    <w:abstractNumId w:val="27"/>
  </w:num>
  <w:num w:numId="8">
    <w:abstractNumId w:val="7"/>
  </w:num>
  <w:num w:numId="9">
    <w:abstractNumId w:val="29"/>
  </w:num>
  <w:num w:numId="10">
    <w:abstractNumId w:val="39"/>
  </w:num>
  <w:num w:numId="11">
    <w:abstractNumId w:val="20"/>
  </w:num>
  <w:num w:numId="12">
    <w:abstractNumId w:val="1"/>
  </w:num>
  <w:num w:numId="13">
    <w:abstractNumId w:val="36"/>
  </w:num>
  <w:num w:numId="14">
    <w:abstractNumId w:val="0"/>
  </w:num>
  <w:num w:numId="15">
    <w:abstractNumId w:val="25"/>
  </w:num>
  <w:num w:numId="16">
    <w:abstractNumId w:val="37"/>
  </w:num>
  <w:num w:numId="17">
    <w:abstractNumId w:val="16"/>
  </w:num>
  <w:num w:numId="18">
    <w:abstractNumId w:val="2"/>
  </w:num>
  <w:num w:numId="19">
    <w:abstractNumId w:val="33"/>
  </w:num>
  <w:num w:numId="20">
    <w:abstractNumId w:val="30"/>
  </w:num>
  <w:num w:numId="21">
    <w:abstractNumId w:val="34"/>
  </w:num>
  <w:num w:numId="22">
    <w:abstractNumId w:val="23"/>
  </w:num>
  <w:num w:numId="23">
    <w:abstractNumId w:val="12"/>
  </w:num>
  <w:num w:numId="24">
    <w:abstractNumId w:val="9"/>
  </w:num>
  <w:num w:numId="25">
    <w:abstractNumId w:val="22"/>
  </w:num>
  <w:num w:numId="26">
    <w:abstractNumId w:val="28"/>
  </w:num>
  <w:num w:numId="27">
    <w:abstractNumId w:val="15"/>
  </w:num>
  <w:num w:numId="28">
    <w:abstractNumId w:val="17"/>
  </w:num>
  <w:num w:numId="29">
    <w:abstractNumId w:val="6"/>
  </w:num>
  <w:num w:numId="30">
    <w:abstractNumId w:val="3"/>
  </w:num>
  <w:num w:numId="31">
    <w:abstractNumId w:val="40"/>
  </w:num>
  <w:num w:numId="32">
    <w:abstractNumId w:val="32"/>
  </w:num>
  <w:num w:numId="33">
    <w:abstractNumId w:val="4"/>
  </w:num>
  <w:num w:numId="34">
    <w:abstractNumId w:val="19"/>
  </w:num>
  <w:num w:numId="35">
    <w:abstractNumId w:val="10"/>
  </w:num>
  <w:num w:numId="36">
    <w:abstractNumId w:val="8"/>
  </w:num>
  <w:num w:numId="37">
    <w:abstractNumId w:val="11"/>
  </w:num>
  <w:num w:numId="38">
    <w:abstractNumId w:val="13"/>
  </w:num>
  <w:num w:numId="39">
    <w:abstractNumId w:val="31"/>
  </w:num>
  <w:num w:numId="40">
    <w:abstractNumId w:val="14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2"/>
  </w:compat>
  <w:rsids>
    <w:rsidRoot w:val="007044C9"/>
    <w:rsid w:val="000022B4"/>
    <w:rsid w:val="00014152"/>
    <w:rsid w:val="00014ED9"/>
    <w:rsid w:val="000545A4"/>
    <w:rsid w:val="00056C0B"/>
    <w:rsid w:val="00067612"/>
    <w:rsid w:val="00083BFE"/>
    <w:rsid w:val="000C0A1A"/>
    <w:rsid w:val="000C595F"/>
    <w:rsid w:val="00115742"/>
    <w:rsid w:val="00130484"/>
    <w:rsid w:val="001C02D5"/>
    <w:rsid w:val="001D48C9"/>
    <w:rsid w:val="00202C86"/>
    <w:rsid w:val="00250C65"/>
    <w:rsid w:val="00250E83"/>
    <w:rsid w:val="002536B6"/>
    <w:rsid w:val="002A2E0D"/>
    <w:rsid w:val="00304C81"/>
    <w:rsid w:val="003A756C"/>
    <w:rsid w:val="003C5827"/>
    <w:rsid w:val="0045134E"/>
    <w:rsid w:val="00471C73"/>
    <w:rsid w:val="00486246"/>
    <w:rsid w:val="004D0006"/>
    <w:rsid w:val="004E251C"/>
    <w:rsid w:val="004F0786"/>
    <w:rsid w:val="005152A8"/>
    <w:rsid w:val="00542566"/>
    <w:rsid w:val="005700FF"/>
    <w:rsid w:val="005D139E"/>
    <w:rsid w:val="00681215"/>
    <w:rsid w:val="00692AD0"/>
    <w:rsid w:val="006E36E2"/>
    <w:rsid w:val="007044C9"/>
    <w:rsid w:val="00772DD0"/>
    <w:rsid w:val="007838AC"/>
    <w:rsid w:val="007A517F"/>
    <w:rsid w:val="007B7EF7"/>
    <w:rsid w:val="007C1638"/>
    <w:rsid w:val="007D48C0"/>
    <w:rsid w:val="00800638"/>
    <w:rsid w:val="00802504"/>
    <w:rsid w:val="008027D5"/>
    <w:rsid w:val="00820F19"/>
    <w:rsid w:val="00890595"/>
    <w:rsid w:val="008A1B2F"/>
    <w:rsid w:val="008C64C1"/>
    <w:rsid w:val="009275F8"/>
    <w:rsid w:val="00947F7F"/>
    <w:rsid w:val="00965D60"/>
    <w:rsid w:val="009874E6"/>
    <w:rsid w:val="009A720B"/>
    <w:rsid w:val="00A47EA4"/>
    <w:rsid w:val="00A91074"/>
    <w:rsid w:val="00A974DC"/>
    <w:rsid w:val="00AC477E"/>
    <w:rsid w:val="00AD5493"/>
    <w:rsid w:val="00B64B7F"/>
    <w:rsid w:val="00B87BC1"/>
    <w:rsid w:val="00BB65F4"/>
    <w:rsid w:val="00BC736B"/>
    <w:rsid w:val="00C0096A"/>
    <w:rsid w:val="00C103E0"/>
    <w:rsid w:val="00C34646"/>
    <w:rsid w:val="00C372BF"/>
    <w:rsid w:val="00CC69A3"/>
    <w:rsid w:val="00CD4E21"/>
    <w:rsid w:val="00D06539"/>
    <w:rsid w:val="00D721FA"/>
    <w:rsid w:val="00D83ED9"/>
    <w:rsid w:val="00DA334B"/>
    <w:rsid w:val="00DC1F00"/>
    <w:rsid w:val="00DD3A4E"/>
    <w:rsid w:val="00DE375A"/>
    <w:rsid w:val="00DF47CD"/>
    <w:rsid w:val="00E12EB2"/>
    <w:rsid w:val="00E6058A"/>
    <w:rsid w:val="00E638FF"/>
    <w:rsid w:val="00E82CF8"/>
    <w:rsid w:val="00E9040A"/>
    <w:rsid w:val="00E9207E"/>
    <w:rsid w:val="00EA25C2"/>
    <w:rsid w:val="00F0375C"/>
    <w:rsid w:val="00F3457A"/>
    <w:rsid w:val="00F44EC6"/>
    <w:rsid w:val="00F509CF"/>
    <w:rsid w:val="00F62000"/>
    <w:rsid w:val="00F9743E"/>
    <w:rsid w:val="00FB60C3"/>
    <w:rsid w:val="00FD74E2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FB60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7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0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96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C64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4C1"/>
  </w:style>
  <w:style w:type="paragraph" w:styleId="Footer">
    <w:name w:val="footer"/>
    <w:basedOn w:val="Normal"/>
    <w:link w:val="FooterChar"/>
    <w:uiPriority w:val="99"/>
    <w:semiHidden/>
    <w:unhideWhenUsed/>
    <w:rsid w:val="008C64C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64C1"/>
  </w:style>
  <w:style w:type="table" w:styleId="TableGrid">
    <w:name w:val="Table Grid"/>
    <w:basedOn w:val="TableNormal"/>
    <w:uiPriority w:val="59"/>
    <w:rsid w:val="00C346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4297</Words>
  <Characters>24497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28737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vrm26</dc:creator>
  <cp:keywords/>
  <dc:description/>
  <cp:lastModifiedBy>val</cp:lastModifiedBy>
  <cp:revision>4</cp:revision>
  <cp:lastPrinted>2012-10-22T08:17:00Z</cp:lastPrinted>
  <dcterms:created xsi:type="dcterms:W3CDTF">2012-10-22T08:18:00Z</dcterms:created>
  <dcterms:modified xsi:type="dcterms:W3CDTF">2012-10-23T20:09:00Z</dcterms:modified>
</cp:coreProperties>
</file>