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7BA" w:rsidRDefault="009C330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-298450</wp:posOffset>
            </wp:positionV>
            <wp:extent cx="3781425" cy="720725"/>
            <wp:effectExtent l="0" t="0" r="9525" b="3175"/>
            <wp:wrapTight wrapText="bothSides">
              <wp:wrapPolygon edited="0">
                <wp:start x="0" y="0"/>
                <wp:lineTo x="0" y="21124"/>
                <wp:lineTo x="21546" y="21124"/>
                <wp:lineTo x="215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8"/>
                    <a:stretch/>
                  </pic:blipFill>
                  <pic:spPr bwMode="auto">
                    <a:xfrm>
                      <a:off x="0" y="0"/>
                      <a:ext cx="378142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305" w:rsidRDefault="009C3305">
      <w:bookmarkStart w:id="0" w:name="_GoBack"/>
      <w:bookmarkEnd w:id="0"/>
      <w:proofErr w:type="spellStart"/>
      <w:r>
        <w:t>Crit</w:t>
      </w:r>
      <w:proofErr w:type="spellEnd"/>
      <w:r>
        <w:t xml:space="preserve"> Care </w:t>
      </w:r>
      <w:proofErr w:type="spellStart"/>
      <w:r>
        <w:t>Clin</w:t>
      </w:r>
      <w:proofErr w:type="spellEnd"/>
      <w:r>
        <w:t xml:space="preserve"> 21 (2005) 403-416</w:t>
      </w:r>
    </w:p>
    <w:p w:rsidR="009C3305" w:rsidRDefault="009C3305"/>
    <w:p w:rsidR="009C3305" w:rsidRDefault="009C3305">
      <w:r>
        <w:t>The endothelium:</w:t>
      </w:r>
      <w:r w:rsidR="004A7ABC">
        <w:t xml:space="preserve"> (in a nutshell)</w:t>
      </w:r>
    </w:p>
    <w:p w:rsidR="009C3305" w:rsidRDefault="009C3305" w:rsidP="009C3305">
      <w:pPr>
        <w:ind w:left="720"/>
      </w:pPr>
      <w:r>
        <w:t>Single layer of cells</w:t>
      </w:r>
    </w:p>
    <w:p w:rsidR="009C3305" w:rsidRDefault="009C3305" w:rsidP="009C3305">
      <w:pPr>
        <w:ind w:left="720"/>
      </w:pPr>
      <w:r>
        <w:t xml:space="preserve">Lines </w:t>
      </w:r>
      <w:r w:rsidR="004A7ABC">
        <w:t>vascular</w:t>
      </w:r>
      <w:r>
        <w:t xml:space="preserve"> tree, surface are 4-7m2 (humans)</w:t>
      </w:r>
    </w:p>
    <w:p w:rsidR="009C3305" w:rsidRDefault="009C3305" w:rsidP="009C3305">
      <w:pPr>
        <w:ind w:left="720"/>
      </w:pPr>
      <w:r>
        <w:t>Highly active organ involved in metabolic and synthetic functions – paracrine,</w:t>
      </w:r>
      <w:r w:rsidR="004A7ABC">
        <w:t xml:space="preserve"> </w:t>
      </w:r>
      <w:proofErr w:type="spellStart"/>
      <w:r w:rsidR="004A7ABC">
        <w:t>auto</w:t>
      </w:r>
      <w:r>
        <w:t>crine</w:t>
      </w:r>
      <w:proofErr w:type="spellEnd"/>
      <w:r>
        <w:t>, endocrine actions</w:t>
      </w:r>
    </w:p>
    <w:p w:rsidR="009C3305" w:rsidRDefault="009C3305" w:rsidP="009C3305">
      <w:pPr>
        <w:ind w:left="720"/>
      </w:pPr>
      <w:r>
        <w:t>Modulates immune responses and vascular growth</w:t>
      </w:r>
    </w:p>
    <w:p w:rsidR="004A7ABC" w:rsidRDefault="004A7ABC" w:rsidP="009C3305">
      <w:pPr>
        <w:ind w:left="720"/>
      </w:pPr>
      <w:r>
        <w:t>Regulates level of hemostasis, inflammatory and vasoactive agents in blood</w:t>
      </w:r>
    </w:p>
    <w:p w:rsidR="004A7ABC" w:rsidRDefault="004A7ABC" w:rsidP="009C3305">
      <w:pPr>
        <w:ind w:left="720"/>
      </w:pPr>
      <w:r>
        <w:t>Helps control vasomotor tone</w:t>
      </w:r>
    </w:p>
    <w:p w:rsidR="004A7ABC" w:rsidRDefault="004A7ABC" w:rsidP="009C3305">
      <w:pPr>
        <w:ind w:left="720"/>
      </w:pPr>
      <w:r>
        <w:t>Multiple endothelial cell phenotypes identified</w:t>
      </w:r>
    </w:p>
    <w:p w:rsidR="004A7ABC" w:rsidRDefault="004A7ABC" w:rsidP="009C3305">
      <w:pPr>
        <w:ind w:left="720"/>
      </w:pPr>
      <w:r>
        <w:t>Regulation of thrombosis and hemostasis</w:t>
      </w:r>
    </w:p>
    <w:p w:rsidR="004A7ABC" w:rsidRDefault="004A7ABC" w:rsidP="009C3305">
      <w:pPr>
        <w:ind w:left="720"/>
      </w:pPr>
    </w:p>
    <w:p w:rsidR="004A7ABC" w:rsidRDefault="004A7ABC" w:rsidP="004A7ABC">
      <w:pPr>
        <w:rPr>
          <w:b/>
        </w:rPr>
      </w:pPr>
      <w:r w:rsidRPr="004A7ABC">
        <w:rPr>
          <w:b/>
        </w:rPr>
        <w:t>Endothelial physiology</w:t>
      </w:r>
    </w:p>
    <w:p w:rsidR="004A7ABC" w:rsidRDefault="004A7ABC" w:rsidP="004A7ABC">
      <w:r>
        <w:t>Properties</w:t>
      </w:r>
    </w:p>
    <w:p w:rsidR="004A7ABC" w:rsidRDefault="004A7ABC" w:rsidP="004A7ABC">
      <w:pPr>
        <w:ind w:left="720"/>
      </w:pPr>
      <w:r>
        <w:t>Metabolically active barrier – can receive and send messages to the underlying tissues or blood</w:t>
      </w:r>
    </w:p>
    <w:p w:rsidR="004A7ABC" w:rsidRDefault="004A7ABC" w:rsidP="004A7ABC">
      <w:pPr>
        <w:ind w:left="720"/>
      </w:pPr>
      <w:r>
        <w:t>Protective barriers – tight junctions</w:t>
      </w:r>
    </w:p>
    <w:p w:rsidR="004A7ABC" w:rsidRDefault="004A7ABC" w:rsidP="004A7ABC">
      <w:pPr>
        <w:ind w:left="1440"/>
      </w:pPr>
      <w:proofErr w:type="spellStart"/>
      <w:r>
        <w:t>Ie</w:t>
      </w:r>
      <w:proofErr w:type="spellEnd"/>
      <w:r>
        <w:t xml:space="preserve"> blood brain barrier tight junctions have two functions</w:t>
      </w:r>
    </w:p>
    <w:p w:rsidR="004A7ABC" w:rsidRDefault="004A7ABC" w:rsidP="004A7ABC">
      <w:pPr>
        <w:ind w:left="1440"/>
      </w:pPr>
      <w:r>
        <w:tab/>
        <w:t>Gate: allow passage of selected molecules</w:t>
      </w:r>
    </w:p>
    <w:p w:rsidR="004A7ABC" w:rsidRDefault="004A7ABC" w:rsidP="004A7ABC">
      <w:pPr>
        <w:ind w:left="1440"/>
      </w:pPr>
      <w:r>
        <w:tab/>
        <w:t>Fence: Maintains cell polarity, no passage</w:t>
      </w:r>
    </w:p>
    <w:p w:rsidR="004A7ABC" w:rsidRDefault="004A7ABC" w:rsidP="004A7ABC">
      <w:pPr>
        <w:ind w:left="1440"/>
      </w:pPr>
      <w:r>
        <w:tab/>
      </w:r>
      <w:proofErr w:type="spellStart"/>
      <w:r>
        <w:t>Caveolae</w:t>
      </w:r>
      <w:proofErr w:type="spellEnd"/>
      <w:r>
        <w:t>: invaginations in the cell membrane (maintain vascular permeability)</w:t>
      </w:r>
    </w:p>
    <w:p w:rsidR="004A7ABC" w:rsidRDefault="004A7ABC" w:rsidP="004A7ABC">
      <w:pPr>
        <w:ind w:left="720"/>
      </w:pPr>
      <w:r>
        <w:t>Endothelium and smooth muscle cells of arteries and arterioles are coupled structurally and functionally</w:t>
      </w:r>
    </w:p>
    <w:p w:rsidR="004A7ABC" w:rsidRDefault="004A7ABC" w:rsidP="004A7ABC">
      <w:pPr>
        <w:ind w:left="720"/>
      </w:pPr>
      <w:r>
        <w:t xml:space="preserve">Transport systems (glucose, amino acids, </w:t>
      </w:r>
      <w:proofErr w:type="spellStart"/>
      <w:r>
        <w:t>etc</w:t>
      </w:r>
      <w:proofErr w:type="spellEnd"/>
      <w:r>
        <w:t>)</w:t>
      </w:r>
    </w:p>
    <w:p w:rsidR="004A7ABC" w:rsidRDefault="004A7ABC" w:rsidP="004A7ABC">
      <w:pPr>
        <w:ind w:left="720"/>
      </w:pPr>
      <w:r>
        <w:t>Control of vasomotor tone: nitric oxide (NO)</w:t>
      </w:r>
    </w:p>
    <w:p w:rsidR="00073DD1" w:rsidRDefault="00073DD1" w:rsidP="004A7ABC">
      <w:pPr>
        <w:ind w:left="720"/>
      </w:pPr>
    </w:p>
    <w:p w:rsidR="00073DD1" w:rsidRDefault="00073DD1" w:rsidP="00073DD1">
      <w:r>
        <w:t>Heterogeneity</w:t>
      </w:r>
    </w:p>
    <w:p w:rsidR="00073DD1" w:rsidRDefault="00073DD1" w:rsidP="00073DD1">
      <w:pPr>
        <w:ind w:left="720"/>
      </w:pPr>
      <w:r>
        <w:t>Endothelium structure varies based on location and function</w:t>
      </w:r>
      <w:r>
        <w:sym w:font="Wingdings" w:char="F0E0"/>
      </w:r>
      <w:r>
        <w:t>differences in response</w:t>
      </w:r>
    </w:p>
    <w:p w:rsidR="00ED327D" w:rsidRDefault="00ED327D" w:rsidP="00073DD1">
      <w:pPr>
        <w:ind w:left="720"/>
      </w:pPr>
      <w:r>
        <w:tab/>
        <w:t>Genetic and environmentally determined</w:t>
      </w:r>
    </w:p>
    <w:p w:rsidR="00CF3726" w:rsidRDefault="00EF43DD" w:rsidP="00073DD1">
      <w:pPr>
        <w:ind w:left="72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CDCD992" wp14:editId="1F9392CD">
            <wp:simplePos x="0" y="0"/>
            <wp:positionH relativeFrom="column">
              <wp:posOffset>-76200</wp:posOffset>
            </wp:positionH>
            <wp:positionV relativeFrom="paragraph">
              <wp:posOffset>125730</wp:posOffset>
            </wp:positionV>
            <wp:extent cx="3824605" cy="3359785"/>
            <wp:effectExtent l="0" t="0" r="4445" b="0"/>
            <wp:wrapTight wrapText="bothSides">
              <wp:wrapPolygon edited="0">
                <wp:start x="0" y="0"/>
                <wp:lineTo x="0" y="21433"/>
                <wp:lineTo x="21518" y="21433"/>
                <wp:lineTo x="2151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59D" w:rsidRDefault="0053459D" w:rsidP="00CF3726"/>
    <w:p w:rsidR="0053459D" w:rsidRDefault="0053459D" w:rsidP="00CF3726"/>
    <w:p w:rsidR="0053459D" w:rsidRDefault="0053459D" w:rsidP="00CF3726"/>
    <w:p w:rsidR="0053459D" w:rsidRDefault="0053459D" w:rsidP="00CF3726"/>
    <w:p w:rsidR="00EF43DD" w:rsidRDefault="00EF43DD" w:rsidP="00CF3726">
      <w:r>
        <w:t xml:space="preserve">Continuous: luminal and </w:t>
      </w:r>
      <w:proofErr w:type="spellStart"/>
      <w:r>
        <w:t>abluminal</w:t>
      </w:r>
      <w:proofErr w:type="spellEnd"/>
      <w:r>
        <w:t xml:space="preserve"> plasma membranes fuse only at the tight junctions (pathway for molecule exchange). </w:t>
      </w:r>
      <w:proofErr w:type="gramStart"/>
      <w:r w:rsidR="0053459D">
        <w:t>i.e</w:t>
      </w:r>
      <w:proofErr w:type="gramEnd"/>
      <w:r w:rsidR="0053459D">
        <w:t>. BBB</w:t>
      </w:r>
    </w:p>
    <w:p w:rsidR="0053459D" w:rsidRDefault="0053459D" w:rsidP="00CF3726"/>
    <w:p w:rsidR="0053459D" w:rsidRDefault="0053459D" w:rsidP="00CF3726"/>
    <w:p w:rsidR="00EF43DD" w:rsidRDefault="00EF43DD" w:rsidP="00CF3726">
      <w:r>
        <w:t xml:space="preserve">Fenestrated: 50-60nm pores sealed by a diaphragm. </w:t>
      </w:r>
      <w:proofErr w:type="gramStart"/>
      <w:r>
        <w:t>More permeable to low-molecular weight hydrophilic molecules and water.</w:t>
      </w:r>
      <w:proofErr w:type="gramEnd"/>
    </w:p>
    <w:p w:rsidR="0053459D" w:rsidRDefault="0053459D" w:rsidP="00CF3726"/>
    <w:p w:rsidR="0053459D" w:rsidRDefault="0053459D" w:rsidP="00CF3726"/>
    <w:p w:rsidR="00EF43DD" w:rsidRDefault="0053459D" w:rsidP="00CF3726">
      <w:r>
        <w:t>Discontinuous: larger inter- and intracellular gaps (0.1-1 mcm) lacking a diaphragm.</w:t>
      </w:r>
    </w:p>
    <w:p w:rsidR="0053459D" w:rsidRDefault="0053459D" w:rsidP="00CF3726">
      <w:proofErr w:type="gramStart"/>
      <w:r>
        <w:t>i.e</w:t>
      </w:r>
      <w:proofErr w:type="gramEnd"/>
      <w:r>
        <w:t xml:space="preserve">. hepatic </w:t>
      </w:r>
      <w:proofErr w:type="spellStart"/>
      <w:r>
        <w:t>sinusouids</w:t>
      </w:r>
      <w:proofErr w:type="spellEnd"/>
    </w:p>
    <w:p w:rsidR="00EF43DD" w:rsidRDefault="00EF43DD" w:rsidP="00CF3726"/>
    <w:p w:rsidR="00EF43DD" w:rsidRDefault="00EF43DD" w:rsidP="00CF3726"/>
    <w:p w:rsidR="00EF43DD" w:rsidRDefault="00EF43DD" w:rsidP="00CF3726"/>
    <w:p w:rsidR="00CF3726" w:rsidRDefault="00CF3726" w:rsidP="00CF3726">
      <w:r>
        <w:t>Endothelial activation</w:t>
      </w:r>
    </w:p>
    <w:p w:rsidR="00CF3726" w:rsidRDefault="00CF3726" w:rsidP="00CF3726">
      <w:pPr>
        <w:ind w:left="720"/>
      </w:pPr>
      <w:r>
        <w:t>Change in endothelium phenotype</w:t>
      </w:r>
    </w:p>
    <w:p w:rsidR="00CF3726" w:rsidRDefault="00CF3726" w:rsidP="00CF3726">
      <w:pPr>
        <w:ind w:left="720"/>
      </w:pPr>
      <w:proofErr w:type="gramStart"/>
      <w:r>
        <w:t xml:space="preserve">Increased expression or release of endothelial adhesion and </w:t>
      </w:r>
      <w:proofErr w:type="spellStart"/>
      <w:r>
        <w:t>procoagulant</w:t>
      </w:r>
      <w:proofErr w:type="spellEnd"/>
      <w:r>
        <w:t xml:space="preserve"> molecules.</w:t>
      </w:r>
      <w:proofErr w:type="gramEnd"/>
    </w:p>
    <w:p w:rsidR="00CF3726" w:rsidRDefault="00CF3726" w:rsidP="00CF3726">
      <w:pPr>
        <w:ind w:left="720"/>
      </w:pPr>
      <w:r>
        <w:t xml:space="preserve">Quiescent endothelium: anticoagulant, </w:t>
      </w:r>
      <w:proofErr w:type="spellStart"/>
      <w:r>
        <w:t>antiadhesive</w:t>
      </w:r>
      <w:proofErr w:type="spellEnd"/>
      <w:r>
        <w:t xml:space="preserve">, </w:t>
      </w:r>
      <w:proofErr w:type="spellStart"/>
      <w:r>
        <w:t>vasodilatory</w:t>
      </w:r>
      <w:proofErr w:type="spellEnd"/>
      <w:r>
        <w:t xml:space="preserve"> phenotype</w:t>
      </w:r>
    </w:p>
    <w:p w:rsidR="00CF3726" w:rsidRDefault="00CF3726" w:rsidP="00CF3726">
      <w:pPr>
        <w:ind w:left="720"/>
      </w:pPr>
      <w:proofErr w:type="gramStart"/>
      <w:r>
        <w:lastRenderedPageBreak/>
        <w:t xml:space="preserve">Activated endothelium: </w:t>
      </w:r>
      <w:proofErr w:type="spellStart"/>
      <w:r>
        <w:t>procoagulant</w:t>
      </w:r>
      <w:proofErr w:type="spellEnd"/>
      <w:r>
        <w:t xml:space="preserve">, </w:t>
      </w:r>
      <w:proofErr w:type="spellStart"/>
      <w:r>
        <w:t>proadhesive</w:t>
      </w:r>
      <w:proofErr w:type="spellEnd"/>
      <w:r>
        <w:t xml:space="preserve">, </w:t>
      </w:r>
      <w:proofErr w:type="spellStart"/>
      <w:r>
        <w:t>vasoconstricting</w:t>
      </w:r>
      <w:proofErr w:type="spellEnd"/>
      <w:r>
        <w:t xml:space="preserve"> phenotype.</w:t>
      </w:r>
      <w:proofErr w:type="gramEnd"/>
    </w:p>
    <w:p w:rsidR="00ED327D" w:rsidRDefault="00ED327D" w:rsidP="00ED327D">
      <w:pPr>
        <w:ind w:left="1440"/>
      </w:pPr>
      <w:r>
        <w:t>Facilitates leukocyte migration</w:t>
      </w:r>
    </w:p>
    <w:p w:rsidR="00C24FC6" w:rsidRDefault="00C24FC6" w:rsidP="00073DD1">
      <w:pPr>
        <w:ind w:left="720"/>
      </w:pPr>
    </w:p>
    <w:p w:rsidR="00C24FC6" w:rsidRDefault="0077393F" w:rsidP="0077393F">
      <w:proofErr w:type="gramStart"/>
      <w:r>
        <w:t>Endothelial injury – a state in which microscopically visible endothelial cells change shape or are injured, or cause defects in the lining, or detection of soluble markers of endothelial injury.</w:t>
      </w:r>
      <w:proofErr w:type="gramEnd"/>
    </w:p>
    <w:p w:rsidR="0077393F" w:rsidRDefault="0077393F" w:rsidP="0077393F">
      <w:pPr>
        <w:ind w:left="720"/>
      </w:pPr>
      <w:r>
        <w:t xml:space="preserve">With endotoxin – </w:t>
      </w:r>
    </w:p>
    <w:p w:rsidR="0077393F" w:rsidRDefault="0077393F" w:rsidP="0077393F">
      <w:pPr>
        <w:ind w:left="1440"/>
      </w:pPr>
      <w:r>
        <w:t>Cellular injuries noted within 15 minutes – nuclear vacuolization, cytoplasmic swelling/protrusion, cytoplasmic fragmentation, detachment</w:t>
      </w:r>
    </w:p>
    <w:p w:rsidR="00CF3726" w:rsidRDefault="00CF3726" w:rsidP="0077393F">
      <w:pPr>
        <w:ind w:left="1440"/>
      </w:pPr>
      <w:proofErr w:type="spellStart"/>
      <w:r>
        <w:t>Proinflammatory</w:t>
      </w:r>
      <w:proofErr w:type="spellEnd"/>
      <w:r>
        <w:t xml:space="preserve"> cytokines are releases within 6 hours, peaking at 12-24hrs</w:t>
      </w:r>
    </w:p>
    <w:p w:rsidR="00CF3726" w:rsidRDefault="00CF3726" w:rsidP="0077393F">
      <w:pPr>
        <w:ind w:left="1440"/>
      </w:pPr>
      <w:r>
        <w:t>Endothelial disruption causes inflammatory fluid and cells to shift from blood into interstitial space</w:t>
      </w:r>
    </w:p>
    <w:p w:rsidR="00CF3726" w:rsidRDefault="00CF3726" w:rsidP="0077393F">
      <w:pPr>
        <w:ind w:left="1440"/>
      </w:pPr>
      <w:r>
        <w:t>Thrombin generation noted, increase in soluble endothelial markers (soluble TM)</w:t>
      </w:r>
    </w:p>
    <w:p w:rsidR="00CF3726" w:rsidRDefault="00CF3726" w:rsidP="00CF3726">
      <w:pPr>
        <w:ind w:left="720"/>
      </w:pPr>
      <w:r>
        <w:t>Soluble markers of endothelial injury</w:t>
      </w:r>
    </w:p>
    <w:p w:rsidR="00CF3726" w:rsidRDefault="00986596" w:rsidP="00986596">
      <w:pPr>
        <w:ind w:left="1440"/>
      </w:pPr>
      <w:r>
        <w:t>TM, ICAM-1, E-</w:t>
      </w:r>
      <w:proofErr w:type="spellStart"/>
      <w:r>
        <w:t>selectin</w:t>
      </w:r>
      <w:proofErr w:type="spellEnd"/>
      <w:r>
        <w:t xml:space="preserve">, </w:t>
      </w:r>
      <w:proofErr w:type="spellStart"/>
      <w:r w:rsidR="00CF3726">
        <w:t>vWF</w:t>
      </w:r>
      <w:proofErr w:type="spellEnd"/>
    </w:p>
    <w:p w:rsidR="00C24FC6" w:rsidRDefault="00CF3726" w:rsidP="00073DD1">
      <w:pPr>
        <w:ind w:left="720"/>
      </w:pPr>
      <w:r>
        <w:t xml:space="preserve">Exposure of endothelium to inflammatory or septic stimuli results in </w:t>
      </w:r>
      <w:proofErr w:type="spellStart"/>
      <w:r>
        <w:t>procoagulant</w:t>
      </w:r>
      <w:proofErr w:type="spellEnd"/>
      <w:r>
        <w:t xml:space="preserve"> behavior</w:t>
      </w:r>
    </w:p>
    <w:p w:rsidR="00CF3726" w:rsidRDefault="00CF3726" w:rsidP="00CF3726">
      <w:pPr>
        <w:ind w:left="1440"/>
      </w:pPr>
      <w:r>
        <w:t xml:space="preserve">TF: transcriptional </w:t>
      </w:r>
      <w:proofErr w:type="spellStart"/>
      <w:r>
        <w:t>upregulation</w:t>
      </w:r>
      <w:proofErr w:type="spellEnd"/>
      <w:r>
        <w:t xml:space="preserve"> of expression on monocytes and endothelial cells</w:t>
      </w:r>
    </w:p>
    <w:p w:rsidR="00CF3726" w:rsidRDefault="00CF3726" w:rsidP="00CF3726">
      <w:pPr>
        <w:ind w:left="1440"/>
      </w:pPr>
      <w:r>
        <w:t>TM: internalized</w:t>
      </w:r>
    </w:p>
    <w:p w:rsidR="00CF3726" w:rsidRDefault="00CF3726" w:rsidP="00CF3726">
      <w:pPr>
        <w:ind w:left="720"/>
      </w:pPr>
      <w:r>
        <w:t>DIC</w:t>
      </w:r>
    </w:p>
    <w:p w:rsidR="00CF3726" w:rsidRDefault="00CF3726" w:rsidP="00CF3726">
      <w:pPr>
        <w:ind w:left="1440"/>
      </w:pPr>
      <w:r>
        <w:t xml:space="preserve">Uninhibited activation of the coagulation system associated with impaired fibrinolysis </w:t>
      </w:r>
      <w:r>
        <w:sym w:font="Wingdings" w:char="F0E0"/>
      </w:r>
      <w:r>
        <w:t xml:space="preserve"> fibrin deposition, tissue ischemia, tissue necrosis</w:t>
      </w:r>
    </w:p>
    <w:p w:rsidR="00C24FC6" w:rsidRDefault="00ED327D" w:rsidP="00986596">
      <w:r>
        <w:rPr>
          <w:noProof/>
        </w:rPr>
        <w:drawing>
          <wp:anchor distT="0" distB="0" distL="114300" distR="114300" simplePos="0" relativeHeight="251659264" behindDoc="1" locked="0" layoutInCell="1" allowOverlap="1" wp14:anchorId="4CF91722" wp14:editId="0AF948D9">
            <wp:simplePos x="0" y="0"/>
            <wp:positionH relativeFrom="column">
              <wp:posOffset>3762375</wp:posOffset>
            </wp:positionH>
            <wp:positionV relativeFrom="paragraph">
              <wp:posOffset>109855</wp:posOffset>
            </wp:positionV>
            <wp:extent cx="3295650" cy="2781300"/>
            <wp:effectExtent l="0" t="0" r="0" b="0"/>
            <wp:wrapTight wrapText="bothSides">
              <wp:wrapPolygon edited="0">
                <wp:start x="0" y="0"/>
                <wp:lineTo x="0" y="21452"/>
                <wp:lineTo x="21475" y="21452"/>
                <wp:lineTo x="2147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33"/>
                    <a:stretch/>
                  </pic:blipFill>
                  <pic:spPr bwMode="auto">
                    <a:xfrm>
                      <a:off x="0" y="0"/>
                      <a:ext cx="32956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FC6" w:rsidRDefault="00C24FC6" w:rsidP="00C24FC6">
      <w:r>
        <w:t>Endothelial dysfunction</w:t>
      </w:r>
    </w:p>
    <w:p w:rsidR="00C24FC6" w:rsidRDefault="00C24FC6" w:rsidP="00C24FC6">
      <w:pPr>
        <w:ind w:left="720"/>
      </w:pPr>
      <w:r>
        <w:t>Decreased endothelium-dependent vascular relaxation or NO release</w:t>
      </w:r>
    </w:p>
    <w:p w:rsidR="00C24FC6" w:rsidRDefault="00C24FC6" w:rsidP="00C24FC6">
      <w:pPr>
        <w:ind w:left="720"/>
      </w:pPr>
      <w:proofErr w:type="gramStart"/>
      <w:r>
        <w:t>Decreased expression or activity of endothelial NOS III.</w:t>
      </w:r>
      <w:proofErr w:type="gramEnd"/>
      <w:r>
        <w:t xml:space="preserve"> </w:t>
      </w:r>
    </w:p>
    <w:p w:rsidR="00C24FC6" w:rsidRDefault="00C24FC6" w:rsidP="00C24FC6">
      <w:pPr>
        <w:ind w:left="720"/>
      </w:pPr>
      <w:r>
        <w:t>Altered endothelium-dependent relaxation in response to acetylcholine has been demonstrated in sepsis</w:t>
      </w:r>
    </w:p>
    <w:p w:rsidR="00C24FC6" w:rsidRDefault="00C24FC6" w:rsidP="00C24FC6">
      <w:pPr>
        <w:ind w:left="1440"/>
      </w:pPr>
      <w:r>
        <w:t>Morphological injury</w:t>
      </w:r>
    </w:p>
    <w:p w:rsidR="00C24FC6" w:rsidRDefault="00C24FC6" w:rsidP="00C24FC6">
      <w:pPr>
        <w:ind w:left="1440"/>
      </w:pPr>
      <w:r>
        <w:t>Alteration in endothelial cell receptors</w:t>
      </w:r>
    </w:p>
    <w:p w:rsidR="00C24FC6" w:rsidRDefault="00C24FC6" w:rsidP="00C24FC6">
      <w:pPr>
        <w:ind w:left="1440"/>
      </w:pPr>
      <w:r>
        <w:t>Modified signal transduction pathways</w:t>
      </w:r>
    </w:p>
    <w:p w:rsidR="00C24FC6" w:rsidRDefault="00C24FC6" w:rsidP="00C24FC6">
      <w:pPr>
        <w:ind w:left="1440"/>
      </w:pPr>
      <w:r>
        <w:t>Altered function or density of NOS III</w:t>
      </w:r>
    </w:p>
    <w:p w:rsidR="00C24FC6" w:rsidRDefault="00C24FC6" w:rsidP="00C24FC6">
      <w:pPr>
        <w:ind w:left="1440"/>
      </w:pPr>
      <w:r>
        <w:t xml:space="preserve">Changes in pathway s that lead to </w:t>
      </w:r>
      <w:proofErr w:type="gramStart"/>
      <w:r>
        <w:t>release  of</w:t>
      </w:r>
      <w:proofErr w:type="gramEnd"/>
      <w:r>
        <w:t xml:space="preserve"> NO</w:t>
      </w:r>
    </w:p>
    <w:p w:rsidR="00C24FC6" w:rsidRDefault="00C24FC6" w:rsidP="00C24FC6">
      <w:pPr>
        <w:ind w:left="1440"/>
      </w:pPr>
      <w:r>
        <w:t>Changes in pathways that lead to release of NO</w:t>
      </w:r>
    </w:p>
    <w:p w:rsidR="00C24FC6" w:rsidRDefault="00C24FC6" w:rsidP="00C24FC6">
      <w:pPr>
        <w:ind w:left="1440"/>
      </w:pPr>
      <w:r>
        <w:t>Changes in mechanisms participating in degradation of NO</w:t>
      </w:r>
    </w:p>
    <w:p w:rsidR="00C24FC6" w:rsidRDefault="00C24FC6" w:rsidP="00C24FC6">
      <w:pPr>
        <w:ind w:left="1440"/>
      </w:pPr>
      <w:r>
        <w:t>Exposure to endotoxin is responsible for impaired endothelium-dependent relaxation for many days following even brief exposure (endothelial stunning)</w:t>
      </w:r>
    </w:p>
    <w:p w:rsidR="0077393F" w:rsidRDefault="0077393F" w:rsidP="0077393F">
      <w:pPr>
        <w:ind w:left="1440"/>
      </w:pPr>
      <w:r>
        <w:t>Vasodilation in tissues with high metabolic rates competes with sympathetic vasoconstrictor tone, adjusting the balance between local tissue O2 supply and demand</w:t>
      </w:r>
    </w:p>
    <w:p w:rsidR="0077393F" w:rsidRDefault="0077393F" w:rsidP="0077393F">
      <w:pPr>
        <w:ind w:left="2160"/>
      </w:pPr>
      <w:r>
        <w:t>Limitations in increases of oxygen extraction capabilities</w:t>
      </w:r>
    </w:p>
    <w:p w:rsidR="0077393F" w:rsidRDefault="0077393F" w:rsidP="0077393F">
      <w:pPr>
        <w:ind w:left="2160"/>
      </w:pPr>
    </w:p>
    <w:p w:rsidR="0077393F" w:rsidRDefault="0077393F" w:rsidP="0077393F">
      <w:r>
        <w:t>Endothelium in ICU patients</w:t>
      </w:r>
    </w:p>
    <w:p w:rsidR="0077393F" w:rsidRDefault="0077393F" w:rsidP="0077393F">
      <w:pPr>
        <w:ind w:left="720"/>
      </w:pPr>
      <w:r>
        <w:t>Brief exposure to endotoxin, even in healthy people, produces endothelial stunning: impairment of endothelium-dependent relaxation for many days</w:t>
      </w:r>
    </w:p>
    <w:p w:rsidR="0077393F" w:rsidRDefault="0077393F" w:rsidP="0077393F">
      <w:pPr>
        <w:ind w:left="720"/>
      </w:pPr>
      <w:r>
        <w:t>Attenuated or ablated reactive hyperemia (transient increase in blood flow that follows brief ischemia)</w:t>
      </w:r>
    </w:p>
    <w:p w:rsidR="0077393F" w:rsidRDefault="0077393F" w:rsidP="0077393F">
      <w:pPr>
        <w:ind w:left="1440"/>
      </w:pPr>
      <w:r>
        <w:t xml:space="preserve">Impaired vascular reactivity or </w:t>
      </w:r>
      <w:proofErr w:type="spellStart"/>
      <w:r>
        <w:t>microvascular</w:t>
      </w:r>
      <w:proofErr w:type="spellEnd"/>
      <w:r>
        <w:t xml:space="preserve"> obstruction</w:t>
      </w:r>
    </w:p>
    <w:p w:rsidR="0077393F" w:rsidRDefault="0077393F" w:rsidP="0077393F">
      <w:pPr>
        <w:ind w:left="1440"/>
      </w:pPr>
      <w:r>
        <w:t xml:space="preserve">In sepsis – </w:t>
      </w:r>
      <w:proofErr w:type="spellStart"/>
      <w:r>
        <w:t>decrased</w:t>
      </w:r>
      <w:proofErr w:type="spellEnd"/>
      <w:r>
        <w:t xml:space="preserve"> reactive hyperemia coexists with increased leukocyte adhesion and release of markers of endothelial injury</w:t>
      </w:r>
    </w:p>
    <w:p w:rsidR="0077393F" w:rsidRPr="004A7ABC" w:rsidRDefault="0077393F" w:rsidP="0077393F">
      <w:pPr>
        <w:ind w:left="1440"/>
      </w:pPr>
      <w:r>
        <w:t>Reactive hyperemia may be used to evaluate effects of treatments (in the future)</w:t>
      </w:r>
    </w:p>
    <w:sectPr w:rsidR="0077393F" w:rsidRPr="004A7ABC" w:rsidSect="009C33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305"/>
    <w:rsid w:val="00073DD1"/>
    <w:rsid w:val="004A7ABC"/>
    <w:rsid w:val="0053459D"/>
    <w:rsid w:val="0077393F"/>
    <w:rsid w:val="00871B9A"/>
    <w:rsid w:val="00986596"/>
    <w:rsid w:val="009C3305"/>
    <w:rsid w:val="00C24FC6"/>
    <w:rsid w:val="00CF3726"/>
    <w:rsid w:val="00ED327D"/>
    <w:rsid w:val="00EF43DD"/>
    <w:rsid w:val="00F0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E Hyatt</dc:creator>
  <cp:lastModifiedBy>Clare E Hyatt</cp:lastModifiedBy>
  <cp:revision>4</cp:revision>
  <dcterms:created xsi:type="dcterms:W3CDTF">2012-10-29T12:03:00Z</dcterms:created>
  <dcterms:modified xsi:type="dcterms:W3CDTF">2012-10-29T16:52:00Z</dcterms:modified>
</cp:coreProperties>
</file>