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27" w:rsidRDefault="00473758">
      <w:pPr>
        <w:rPr>
          <w:rFonts w:hint="eastAsia"/>
        </w:rPr>
      </w:pPr>
      <w:r>
        <w:t xml:space="preserve">From 1.5 mg/L on, the increase of alum dose does not improve the performance like </w:t>
      </w:r>
      <w:r>
        <w:rPr>
          <w:rFonts w:hint="eastAsia"/>
        </w:rPr>
        <w:t>it did before, and this effect is described and discussed below.</w:t>
      </w:r>
    </w:p>
    <w:p w:rsidR="00473758" w:rsidRDefault="00473758">
      <w:r>
        <w:rPr>
          <w:rFonts w:hint="eastAsia"/>
        </w:rPr>
        <w:t xml:space="preserve">Additionally, </w:t>
      </w:r>
      <w:r>
        <w:t xml:space="preserve">graphs </w:t>
      </w:r>
      <w:r>
        <w:rPr>
          <w:rFonts w:hint="eastAsia"/>
        </w:rPr>
        <w:t xml:space="preserve">tell that generally, different capture velocities do not alter removal efficiency as much as alum dose change could do. Therefore alum dose level seems to be more influential than capture velocity in the 50 NTU influent </w:t>
      </w:r>
      <w:proofErr w:type="gramStart"/>
      <w:r>
        <w:rPr>
          <w:rFonts w:hint="eastAsia"/>
        </w:rPr>
        <w:t>group</w:t>
      </w:r>
      <w:proofErr w:type="gramEnd"/>
      <w:r>
        <w:rPr>
          <w:rFonts w:hint="eastAsia"/>
        </w:rPr>
        <w:t>.</w:t>
      </w:r>
      <w:bookmarkStart w:id="0" w:name="_GoBack"/>
      <w:bookmarkEnd w:id="0"/>
    </w:p>
    <w:sectPr w:rsidR="004737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758"/>
    <w:rsid w:val="00473758"/>
    <w:rsid w:val="00665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58</Words>
  <Characters>337</Characters>
  <Application>Microsoft Office Word</Application>
  <DocSecurity>0</DocSecurity>
  <Lines>2</Lines>
  <Paragraphs>1</Paragraphs>
  <ScaleCrop>false</ScaleCrop>
  <Company>Microsoft</Company>
  <LinksUpToDate>false</LinksUpToDate>
  <CharactersWithSpaces>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dullagher</dc:creator>
  <cp:lastModifiedBy>dullagher</cp:lastModifiedBy>
  <cp:revision>1</cp:revision>
  <dcterms:created xsi:type="dcterms:W3CDTF">2011-12-02T21:42:00Z</dcterms:created>
  <dcterms:modified xsi:type="dcterms:W3CDTF">2011-12-02T21:51:00Z</dcterms:modified>
</cp:coreProperties>
</file>