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BA454" w14:textId="77777777" w:rsidR="005857F8" w:rsidRDefault="005857F8" w:rsidP="005857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rPr>
          <w:rFonts w:ascii="Helvetica" w:hAnsi="Helvetica" w:cs="Helvetica"/>
          <w:color w:val="141413"/>
          <w:sz w:val="36"/>
          <w:szCs w:val="36"/>
        </w:rPr>
        <w:t>Mitral valve repair under cardiopulmonary bypass in small-breed dogs: 48 cases (2006–2009)</w:t>
      </w:r>
    </w:p>
    <w:p w14:paraId="0AEC1C7C" w14:textId="77777777" w:rsidR="005857F8" w:rsidRPr="005857F8" w:rsidRDefault="005857F8" w:rsidP="005857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sidRPr="005857F8">
        <w:rPr>
          <w:rFonts w:ascii="Times" w:hAnsi="Times" w:cs="Times"/>
          <w:color w:val="141413"/>
        </w:rPr>
        <w:t xml:space="preserve">Masami </w:t>
      </w:r>
      <w:proofErr w:type="spellStart"/>
      <w:r w:rsidRPr="005857F8">
        <w:rPr>
          <w:rFonts w:ascii="Times" w:hAnsi="Times" w:cs="Times"/>
          <w:color w:val="141413"/>
        </w:rPr>
        <w:t>Uechi</w:t>
      </w:r>
      <w:proofErr w:type="spellEnd"/>
      <w:r w:rsidRPr="005857F8">
        <w:rPr>
          <w:rFonts w:ascii="Times" w:hAnsi="Times" w:cs="Times"/>
          <w:color w:val="141413"/>
        </w:rPr>
        <w:t xml:space="preserve">, </w:t>
      </w:r>
      <w:proofErr w:type="spellStart"/>
      <w:r w:rsidRPr="005857F8">
        <w:rPr>
          <w:rFonts w:ascii="Times" w:hAnsi="Times" w:cs="Times"/>
          <w:color w:val="141413"/>
        </w:rPr>
        <w:t>dvm</w:t>
      </w:r>
      <w:proofErr w:type="spellEnd"/>
      <w:r w:rsidRPr="005857F8">
        <w:rPr>
          <w:rFonts w:ascii="Times" w:hAnsi="Times" w:cs="Times"/>
          <w:color w:val="141413"/>
        </w:rPr>
        <w:t xml:space="preserve">, </w:t>
      </w:r>
      <w:proofErr w:type="spellStart"/>
      <w:r w:rsidRPr="005857F8">
        <w:rPr>
          <w:rFonts w:ascii="Times" w:hAnsi="Times" w:cs="Times"/>
          <w:color w:val="141413"/>
        </w:rPr>
        <w:t>phd</w:t>
      </w:r>
      <w:proofErr w:type="spellEnd"/>
      <w:r w:rsidRPr="005857F8">
        <w:rPr>
          <w:rFonts w:ascii="Times" w:hAnsi="Times" w:cs="Times"/>
          <w:color w:val="141413"/>
        </w:rPr>
        <w:t xml:space="preserve">; Takahiro </w:t>
      </w:r>
      <w:proofErr w:type="spellStart"/>
      <w:r w:rsidRPr="005857F8">
        <w:rPr>
          <w:rFonts w:ascii="Times" w:hAnsi="Times" w:cs="Times"/>
          <w:color w:val="141413"/>
        </w:rPr>
        <w:t>Mizukoshi</w:t>
      </w:r>
      <w:proofErr w:type="spellEnd"/>
      <w:r w:rsidRPr="005857F8">
        <w:rPr>
          <w:rFonts w:ascii="Times" w:hAnsi="Times" w:cs="Times"/>
          <w:color w:val="141413"/>
        </w:rPr>
        <w:t xml:space="preserve">, </w:t>
      </w:r>
      <w:proofErr w:type="spellStart"/>
      <w:r w:rsidRPr="005857F8">
        <w:rPr>
          <w:rFonts w:ascii="Times" w:hAnsi="Times" w:cs="Times"/>
          <w:color w:val="141413"/>
        </w:rPr>
        <w:t>dvm</w:t>
      </w:r>
      <w:proofErr w:type="spellEnd"/>
      <w:r w:rsidRPr="005857F8">
        <w:rPr>
          <w:rFonts w:ascii="Times" w:hAnsi="Times" w:cs="Times"/>
          <w:color w:val="141413"/>
        </w:rPr>
        <w:t xml:space="preserve">; Takeshi Mizuno, </w:t>
      </w:r>
      <w:proofErr w:type="spellStart"/>
      <w:r w:rsidRPr="005857F8">
        <w:rPr>
          <w:rFonts w:ascii="Times" w:hAnsi="Times" w:cs="Times"/>
          <w:color w:val="141413"/>
        </w:rPr>
        <w:t>dvm</w:t>
      </w:r>
      <w:proofErr w:type="spellEnd"/>
      <w:r w:rsidRPr="005857F8">
        <w:rPr>
          <w:rFonts w:ascii="Times" w:hAnsi="Times" w:cs="Times"/>
          <w:color w:val="141413"/>
        </w:rPr>
        <w:t xml:space="preserve">; Masashi Mizuno, </w:t>
      </w:r>
      <w:proofErr w:type="spellStart"/>
      <w:r w:rsidRPr="005857F8">
        <w:rPr>
          <w:rFonts w:ascii="Times" w:hAnsi="Times" w:cs="Times"/>
          <w:color w:val="141413"/>
        </w:rPr>
        <w:t>dvm</w:t>
      </w:r>
      <w:proofErr w:type="spellEnd"/>
      <w:r w:rsidRPr="005857F8">
        <w:rPr>
          <w:rFonts w:ascii="Times" w:hAnsi="Times" w:cs="Times"/>
          <w:color w:val="141413"/>
        </w:rPr>
        <w:t xml:space="preserve">; Kayoko Harada, </w:t>
      </w:r>
      <w:proofErr w:type="spellStart"/>
      <w:r w:rsidRPr="005857F8">
        <w:rPr>
          <w:rFonts w:ascii="Times" w:hAnsi="Times" w:cs="Times"/>
          <w:color w:val="141413"/>
        </w:rPr>
        <w:t>dvm</w:t>
      </w:r>
      <w:proofErr w:type="spellEnd"/>
      <w:r w:rsidRPr="005857F8">
        <w:rPr>
          <w:rFonts w:ascii="Times" w:hAnsi="Times" w:cs="Times"/>
          <w:color w:val="141413"/>
        </w:rPr>
        <w:t xml:space="preserve">; Takashi </w:t>
      </w:r>
      <w:proofErr w:type="spellStart"/>
      <w:r w:rsidRPr="005857F8">
        <w:rPr>
          <w:rFonts w:ascii="Times" w:hAnsi="Times" w:cs="Times"/>
          <w:color w:val="141413"/>
        </w:rPr>
        <w:t>Ebisawa</w:t>
      </w:r>
      <w:proofErr w:type="spellEnd"/>
      <w:r w:rsidRPr="005857F8">
        <w:rPr>
          <w:rFonts w:ascii="Times" w:hAnsi="Times" w:cs="Times"/>
          <w:color w:val="141413"/>
        </w:rPr>
        <w:t xml:space="preserve">, </w:t>
      </w:r>
      <w:proofErr w:type="spellStart"/>
      <w:r w:rsidRPr="005857F8">
        <w:rPr>
          <w:rFonts w:ascii="Times" w:hAnsi="Times" w:cs="Times"/>
          <w:color w:val="141413"/>
        </w:rPr>
        <w:t>dvm</w:t>
      </w:r>
      <w:proofErr w:type="spellEnd"/>
      <w:r w:rsidRPr="005857F8">
        <w:rPr>
          <w:rFonts w:ascii="Times" w:hAnsi="Times" w:cs="Times"/>
          <w:color w:val="141413"/>
        </w:rPr>
        <w:t xml:space="preserve">; </w:t>
      </w:r>
      <w:proofErr w:type="spellStart"/>
      <w:r w:rsidRPr="005857F8">
        <w:rPr>
          <w:rFonts w:ascii="Times" w:hAnsi="Times" w:cs="Times"/>
          <w:color w:val="141413"/>
        </w:rPr>
        <w:t>Junichirou</w:t>
      </w:r>
      <w:proofErr w:type="spellEnd"/>
      <w:r w:rsidRPr="005857F8">
        <w:rPr>
          <w:rFonts w:ascii="Times" w:hAnsi="Times" w:cs="Times"/>
          <w:color w:val="141413"/>
        </w:rPr>
        <w:t xml:space="preserve"> Takeuchi, </w:t>
      </w:r>
      <w:proofErr w:type="spellStart"/>
      <w:r w:rsidRPr="005857F8">
        <w:rPr>
          <w:rFonts w:ascii="Times" w:hAnsi="Times" w:cs="Times"/>
          <w:color w:val="141413"/>
        </w:rPr>
        <w:t>dvm</w:t>
      </w:r>
      <w:proofErr w:type="spellEnd"/>
      <w:r w:rsidRPr="005857F8">
        <w:rPr>
          <w:rFonts w:ascii="Times" w:hAnsi="Times" w:cs="Times"/>
          <w:color w:val="141413"/>
        </w:rPr>
        <w:t xml:space="preserve">; Tamotsu Sawada, </w:t>
      </w:r>
      <w:proofErr w:type="spellStart"/>
      <w:r w:rsidRPr="005857F8">
        <w:rPr>
          <w:rFonts w:ascii="Times" w:hAnsi="Times" w:cs="Times"/>
          <w:color w:val="141413"/>
        </w:rPr>
        <w:t>dvm</w:t>
      </w:r>
      <w:proofErr w:type="spellEnd"/>
      <w:r w:rsidRPr="005857F8">
        <w:rPr>
          <w:rFonts w:ascii="Times" w:hAnsi="Times" w:cs="Times"/>
          <w:color w:val="141413"/>
        </w:rPr>
        <w:t xml:space="preserve">; </w:t>
      </w:r>
      <w:proofErr w:type="spellStart"/>
      <w:r w:rsidRPr="005857F8">
        <w:rPr>
          <w:rFonts w:ascii="Times" w:hAnsi="Times" w:cs="Times"/>
          <w:color w:val="141413"/>
        </w:rPr>
        <w:t>Shuhei</w:t>
      </w:r>
      <w:proofErr w:type="spellEnd"/>
      <w:r w:rsidRPr="005857F8">
        <w:rPr>
          <w:rFonts w:ascii="Times" w:hAnsi="Times" w:cs="Times"/>
          <w:color w:val="141413"/>
        </w:rPr>
        <w:t xml:space="preserve"> Uchida, </w:t>
      </w:r>
      <w:proofErr w:type="spellStart"/>
      <w:r w:rsidRPr="005857F8">
        <w:rPr>
          <w:rFonts w:ascii="Times" w:hAnsi="Times" w:cs="Times"/>
          <w:color w:val="141413"/>
        </w:rPr>
        <w:t>dvm</w:t>
      </w:r>
      <w:proofErr w:type="spellEnd"/>
      <w:r w:rsidRPr="005857F8">
        <w:rPr>
          <w:rFonts w:ascii="Times" w:hAnsi="Times" w:cs="Times"/>
          <w:color w:val="141413"/>
        </w:rPr>
        <w:t xml:space="preserve">; </w:t>
      </w:r>
      <w:proofErr w:type="spellStart"/>
      <w:r w:rsidRPr="005857F8">
        <w:rPr>
          <w:rFonts w:ascii="Times" w:hAnsi="Times" w:cs="Times"/>
          <w:color w:val="141413"/>
        </w:rPr>
        <w:t>Asako</w:t>
      </w:r>
      <w:proofErr w:type="spellEnd"/>
      <w:r w:rsidRPr="005857F8">
        <w:rPr>
          <w:rFonts w:ascii="Times" w:hAnsi="Times" w:cs="Times"/>
          <w:color w:val="141413"/>
        </w:rPr>
        <w:t xml:space="preserve"> </w:t>
      </w:r>
      <w:proofErr w:type="spellStart"/>
      <w:r w:rsidRPr="005857F8">
        <w:rPr>
          <w:rFonts w:ascii="Times" w:hAnsi="Times" w:cs="Times"/>
          <w:color w:val="141413"/>
        </w:rPr>
        <w:t>Shinoda</w:t>
      </w:r>
      <w:proofErr w:type="spellEnd"/>
      <w:r w:rsidRPr="005857F8">
        <w:rPr>
          <w:rFonts w:ascii="Times" w:hAnsi="Times" w:cs="Times"/>
          <w:color w:val="141413"/>
        </w:rPr>
        <w:t xml:space="preserve">, </w:t>
      </w:r>
      <w:proofErr w:type="spellStart"/>
      <w:r w:rsidRPr="005857F8">
        <w:rPr>
          <w:rFonts w:ascii="Times" w:hAnsi="Times" w:cs="Times"/>
          <w:color w:val="141413"/>
        </w:rPr>
        <w:t>dvm</w:t>
      </w:r>
      <w:proofErr w:type="spellEnd"/>
      <w:r w:rsidRPr="005857F8">
        <w:rPr>
          <w:rFonts w:ascii="Times" w:hAnsi="Times" w:cs="Times"/>
          <w:color w:val="141413"/>
        </w:rPr>
        <w:t xml:space="preserve">; </w:t>
      </w:r>
      <w:proofErr w:type="spellStart"/>
      <w:r w:rsidRPr="005857F8">
        <w:rPr>
          <w:rFonts w:ascii="Times" w:hAnsi="Times" w:cs="Times"/>
          <w:color w:val="141413"/>
        </w:rPr>
        <w:t>Arane</w:t>
      </w:r>
      <w:proofErr w:type="spellEnd"/>
      <w:r w:rsidRPr="005857F8">
        <w:rPr>
          <w:rFonts w:ascii="Times" w:hAnsi="Times" w:cs="Times"/>
          <w:color w:val="141413"/>
        </w:rPr>
        <w:t xml:space="preserve"> </w:t>
      </w:r>
      <w:proofErr w:type="spellStart"/>
      <w:r w:rsidRPr="005857F8">
        <w:rPr>
          <w:rFonts w:ascii="Times" w:hAnsi="Times" w:cs="Times"/>
          <w:color w:val="141413"/>
        </w:rPr>
        <w:t>Kasuya</w:t>
      </w:r>
      <w:proofErr w:type="spellEnd"/>
      <w:r w:rsidRPr="005857F8">
        <w:rPr>
          <w:rFonts w:ascii="Times" w:hAnsi="Times" w:cs="Times"/>
          <w:color w:val="141413"/>
        </w:rPr>
        <w:t xml:space="preserve">, </w:t>
      </w:r>
      <w:proofErr w:type="spellStart"/>
      <w:r w:rsidRPr="005857F8">
        <w:rPr>
          <w:rFonts w:ascii="Times" w:hAnsi="Times" w:cs="Times"/>
          <w:color w:val="141413"/>
        </w:rPr>
        <w:t>dvm</w:t>
      </w:r>
      <w:proofErr w:type="spellEnd"/>
      <w:r w:rsidRPr="005857F8">
        <w:rPr>
          <w:rFonts w:ascii="Times" w:hAnsi="Times" w:cs="Times"/>
          <w:color w:val="141413"/>
        </w:rPr>
        <w:t xml:space="preserve">; Masaaki Endo, </w:t>
      </w:r>
      <w:proofErr w:type="spellStart"/>
      <w:r w:rsidRPr="005857F8">
        <w:rPr>
          <w:rFonts w:ascii="Times" w:hAnsi="Times" w:cs="Times"/>
          <w:color w:val="141413"/>
        </w:rPr>
        <w:t>dvm</w:t>
      </w:r>
      <w:proofErr w:type="spellEnd"/>
      <w:r w:rsidRPr="005857F8">
        <w:rPr>
          <w:rFonts w:ascii="Times" w:hAnsi="Times" w:cs="Times"/>
          <w:color w:val="141413"/>
        </w:rPr>
        <w:t xml:space="preserve">; Miki Nishida, </w:t>
      </w:r>
      <w:proofErr w:type="spellStart"/>
      <w:r w:rsidRPr="005857F8">
        <w:rPr>
          <w:rFonts w:ascii="Times" w:hAnsi="Times" w:cs="Times"/>
          <w:color w:val="141413"/>
        </w:rPr>
        <w:t>dvm</w:t>
      </w:r>
      <w:proofErr w:type="spellEnd"/>
      <w:r w:rsidRPr="005857F8">
        <w:rPr>
          <w:rFonts w:ascii="Times" w:hAnsi="Times" w:cs="Times"/>
          <w:color w:val="141413"/>
        </w:rPr>
        <w:t xml:space="preserve">; </w:t>
      </w:r>
      <w:proofErr w:type="spellStart"/>
      <w:r w:rsidRPr="005857F8">
        <w:rPr>
          <w:rFonts w:ascii="Times" w:hAnsi="Times" w:cs="Times"/>
          <w:color w:val="141413"/>
        </w:rPr>
        <w:t>Shota</w:t>
      </w:r>
      <w:proofErr w:type="spellEnd"/>
      <w:r w:rsidRPr="005857F8">
        <w:rPr>
          <w:rFonts w:ascii="Times" w:hAnsi="Times" w:cs="Times"/>
          <w:color w:val="141413"/>
        </w:rPr>
        <w:t xml:space="preserve"> </w:t>
      </w:r>
      <w:proofErr w:type="spellStart"/>
      <w:r w:rsidRPr="005857F8">
        <w:rPr>
          <w:rFonts w:ascii="Times" w:hAnsi="Times" w:cs="Times"/>
          <w:color w:val="141413"/>
        </w:rPr>
        <w:t>Kono</w:t>
      </w:r>
      <w:proofErr w:type="spellEnd"/>
      <w:r w:rsidRPr="005857F8">
        <w:rPr>
          <w:rFonts w:ascii="Times" w:hAnsi="Times" w:cs="Times"/>
          <w:color w:val="141413"/>
        </w:rPr>
        <w:t xml:space="preserve">, </w:t>
      </w:r>
      <w:proofErr w:type="spellStart"/>
      <w:r w:rsidRPr="005857F8">
        <w:rPr>
          <w:rFonts w:ascii="Times" w:hAnsi="Times" w:cs="Times"/>
          <w:color w:val="141413"/>
        </w:rPr>
        <w:t>dvm</w:t>
      </w:r>
      <w:proofErr w:type="spellEnd"/>
      <w:r w:rsidRPr="005857F8">
        <w:rPr>
          <w:rFonts w:ascii="Times" w:hAnsi="Times" w:cs="Times"/>
          <w:color w:val="141413"/>
        </w:rPr>
        <w:t xml:space="preserve">; Megumi Fujiwara, </w:t>
      </w:r>
      <w:proofErr w:type="spellStart"/>
      <w:r w:rsidRPr="005857F8">
        <w:rPr>
          <w:rFonts w:ascii="Times" w:hAnsi="Times" w:cs="Times"/>
          <w:color w:val="141413"/>
        </w:rPr>
        <w:t>dvm</w:t>
      </w:r>
      <w:proofErr w:type="spellEnd"/>
      <w:r w:rsidRPr="005857F8">
        <w:rPr>
          <w:rFonts w:ascii="Times" w:hAnsi="Times" w:cs="Times"/>
          <w:color w:val="141413"/>
        </w:rPr>
        <w:t xml:space="preserve">; Takashi Nakamura, </w:t>
      </w:r>
      <w:proofErr w:type="spellStart"/>
      <w:r w:rsidRPr="005857F8">
        <w:rPr>
          <w:rFonts w:ascii="Times" w:hAnsi="Times" w:cs="Times"/>
          <w:color w:val="141413"/>
        </w:rPr>
        <w:t>dvm</w:t>
      </w:r>
      <w:proofErr w:type="spellEnd"/>
    </w:p>
    <w:p w14:paraId="1F0D7F17" w14:textId="77777777" w:rsidR="005857F8" w:rsidRPr="005857F8" w:rsidRDefault="005857F8" w:rsidP="005857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proofErr w:type="gramStart"/>
      <w:r w:rsidRPr="005857F8">
        <w:rPr>
          <w:rFonts w:ascii="Helvetica" w:hAnsi="Helvetica" w:cs="Helvetica"/>
          <w:color w:val="141413"/>
        </w:rPr>
        <w:t>Objective—To determine whether mitral valve repair (MVR) under cardiopulmonary bypass would be an effective treatment for mitral regurgitation in small-breed dogs.</w:t>
      </w:r>
      <w:proofErr w:type="gramEnd"/>
    </w:p>
    <w:p w14:paraId="63D1581D" w14:textId="77777777" w:rsidR="005857F8" w:rsidRPr="005857F8" w:rsidRDefault="005857F8" w:rsidP="005857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proofErr w:type="gramStart"/>
      <w:r w:rsidRPr="005857F8">
        <w:rPr>
          <w:rFonts w:ascii="Helvetica" w:hAnsi="Helvetica" w:cs="Helvetica"/>
          <w:color w:val="141413"/>
        </w:rPr>
        <w:t>Design—Retrospective case series.</w:t>
      </w:r>
      <w:proofErr w:type="gramEnd"/>
    </w:p>
    <w:p w14:paraId="712E4AAA" w14:textId="77777777" w:rsidR="005857F8" w:rsidRPr="005857F8" w:rsidRDefault="005857F8" w:rsidP="005857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5857F8">
        <w:rPr>
          <w:rFonts w:ascii="Helvetica" w:hAnsi="Helvetica" w:cs="Helvetica"/>
          <w:color w:val="141413"/>
        </w:rPr>
        <w:t xml:space="preserve">Animals—48 small-breed dogs (body weight, 1.88 to 4.65 kg [4.11 to 10.25 </w:t>
      </w:r>
      <w:proofErr w:type="spellStart"/>
      <w:r w:rsidRPr="005857F8">
        <w:rPr>
          <w:rFonts w:ascii="Helvetica" w:hAnsi="Helvetica" w:cs="Helvetica"/>
          <w:color w:val="141413"/>
        </w:rPr>
        <w:t>lb</w:t>
      </w:r>
      <w:proofErr w:type="spellEnd"/>
      <w:r w:rsidRPr="005857F8">
        <w:rPr>
          <w:rFonts w:ascii="Helvetica" w:hAnsi="Helvetica" w:cs="Helvetica"/>
          <w:color w:val="141413"/>
        </w:rPr>
        <w:t>]; age, 5 to 15 years) with mitral regurgitation that underwent surgery between August 2006 and August 2009.</w:t>
      </w:r>
    </w:p>
    <w:p w14:paraId="17F35ECF" w14:textId="77777777" w:rsidR="005857F8" w:rsidRPr="005857F8" w:rsidRDefault="005857F8" w:rsidP="005857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5857F8">
        <w:rPr>
          <w:rFonts w:ascii="Helvetica" w:hAnsi="Helvetica" w:cs="Helvetica"/>
          <w:color w:val="141413"/>
        </w:rPr>
        <w:t>Procedures—Cardiopulmonary bypass was performed wit</w:t>
      </w:r>
      <w:r>
        <w:rPr>
          <w:rFonts w:ascii="Helvetica" w:hAnsi="Helvetica" w:cs="Helvetica"/>
          <w:color w:val="141413"/>
        </w:rPr>
        <w:t>h a cardiopulmonary bypass cir</w:t>
      </w:r>
      <w:r w:rsidRPr="005857F8">
        <w:rPr>
          <w:rFonts w:ascii="Helvetica" w:hAnsi="Helvetica" w:cs="Helvetica"/>
          <w:color w:val="141413"/>
        </w:rPr>
        <w:t xml:space="preserve">cuit. After induction of cardiac arrest, a mitral </w:t>
      </w:r>
      <w:proofErr w:type="spellStart"/>
      <w:r w:rsidRPr="005857F8">
        <w:rPr>
          <w:rFonts w:ascii="Helvetica" w:hAnsi="Helvetica" w:cs="Helvetica"/>
          <w:color w:val="141413"/>
        </w:rPr>
        <w:t>annuloplasty</w:t>
      </w:r>
      <w:proofErr w:type="spellEnd"/>
      <w:r w:rsidRPr="005857F8">
        <w:rPr>
          <w:rFonts w:ascii="Helvetica" w:hAnsi="Helvetica" w:cs="Helvetica"/>
          <w:color w:val="141413"/>
        </w:rPr>
        <w:t xml:space="preserve"> was performed, and the chordae </w:t>
      </w:r>
      <w:proofErr w:type="spellStart"/>
      <w:r w:rsidRPr="005857F8">
        <w:rPr>
          <w:rFonts w:ascii="Helvetica" w:hAnsi="Helvetica" w:cs="Helvetica"/>
          <w:color w:val="141413"/>
        </w:rPr>
        <w:t>tendineae</w:t>
      </w:r>
      <w:proofErr w:type="spellEnd"/>
      <w:r w:rsidRPr="005857F8">
        <w:rPr>
          <w:rFonts w:ascii="Helvetica" w:hAnsi="Helvetica" w:cs="Helvetica"/>
          <w:color w:val="141413"/>
        </w:rPr>
        <w:t xml:space="preserve"> were replaced with expanded </w:t>
      </w:r>
      <w:proofErr w:type="spellStart"/>
      <w:r w:rsidRPr="005857F8">
        <w:rPr>
          <w:rFonts w:ascii="Helvetica" w:hAnsi="Helvetica" w:cs="Helvetica"/>
          <w:color w:val="141413"/>
        </w:rPr>
        <w:t>polytetrafluoroethylene</w:t>
      </w:r>
      <w:proofErr w:type="spellEnd"/>
      <w:r w:rsidRPr="005857F8">
        <w:rPr>
          <w:rFonts w:ascii="Helvetica" w:hAnsi="Helvetica" w:cs="Helvetica"/>
          <w:color w:val="141413"/>
        </w:rPr>
        <w:t xml:space="preserve"> </w:t>
      </w:r>
      <w:proofErr w:type="spellStart"/>
      <w:r w:rsidRPr="005857F8">
        <w:rPr>
          <w:rFonts w:ascii="Helvetica" w:hAnsi="Helvetica" w:cs="Helvetica"/>
          <w:color w:val="141413"/>
        </w:rPr>
        <w:t>chordal</w:t>
      </w:r>
      <w:proofErr w:type="spellEnd"/>
      <w:r w:rsidRPr="005857F8">
        <w:rPr>
          <w:rFonts w:ascii="Helvetica" w:hAnsi="Helvetica" w:cs="Helvetica"/>
          <w:color w:val="141413"/>
        </w:rPr>
        <w:t xml:space="preserve"> prostheses. After closure of the left atrium and </w:t>
      </w:r>
      <w:proofErr w:type="spellStart"/>
      <w:r w:rsidRPr="005857F8">
        <w:rPr>
          <w:rFonts w:ascii="Helvetica" w:hAnsi="Helvetica" w:cs="Helvetica"/>
          <w:color w:val="141413"/>
        </w:rPr>
        <w:t>declamping</w:t>
      </w:r>
      <w:proofErr w:type="spellEnd"/>
      <w:r w:rsidRPr="005857F8">
        <w:rPr>
          <w:rFonts w:ascii="Helvetica" w:hAnsi="Helvetica" w:cs="Helvetica"/>
          <w:color w:val="141413"/>
        </w:rPr>
        <w:t xml:space="preserve"> to restart the heart, the thorax was closed.</w:t>
      </w:r>
    </w:p>
    <w:p w14:paraId="6E88F932" w14:textId="77777777" w:rsidR="005857F8" w:rsidRPr="005857F8" w:rsidRDefault="005857F8" w:rsidP="005857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5857F8">
        <w:rPr>
          <w:rFonts w:ascii="Helvetica" w:hAnsi="Helvetica" w:cs="Helvetica"/>
          <w:color w:val="141413"/>
        </w:rPr>
        <w:t>Results—Preoperatively, cardiac murmur was grade 3 of 6 to 6 of 6, thoracic radiography showed cardiac enlargement (median vertebral heart size, 12.0 vertebrae; range, 9.5 to 14.5 vertebrae), and echocardiography showed severe mitral regurgi</w:t>
      </w:r>
      <w:r>
        <w:rPr>
          <w:rFonts w:ascii="Helvetica" w:hAnsi="Helvetica" w:cs="Helvetica"/>
          <w:color w:val="141413"/>
        </w:rPr>
        <w:t>tation and left atrial enlarge</w:t>
      </w:r>
      <w:r w:rsidRPr="005857F8">
        <w:rPr>
          <w:rFonts w:ascii="Helvetica" w:hAnsi="Helvetica" w:cs="Helvetica"/>
          <w:color w:val="141413"/>
        </w:rPr>
        <w:t>ment (median left atrium-to-aortic root ratio, 2.6; range, 1.7 to 4.0). 45 of 48 dogs survived to discharge. Three months after surgery, cardiac murmur grade was reduced to 0/6 to 3/6, and the heart shadow was reduced (median vertebral heart size, 11.1 vertebrae, range, 9.2 to 13.0 vertebrae) on thoracic radiographs. Echocardiography confirmed a marked reduction in mitral regurgitation and left atrium-to-aortic root ratio (median, 1.7; range, 1.0 to 3.0).</w:t>
      </w:r>
    </w:p>
    <w:p w14:paraId="17CCF6BE" w14:textId="77777777" w:rsidR="00D46B93" w:rsidRDefault="005857F8" w:rsidP="005857F8">
      <w:pPr>
        <w:rPr>
          <w:rFonts w:ascii="Helvetica" w:hAnsi="Helvetica" w:cs="Helvetica"/>
          <w:color w:val="141413"/>
        </w:rPr>
      </w:pPr>
      <w:r w:rsidRPr="005857F8">
        <w:rPr>
          <w:rFonts w:ascii="Helvetica" w:hAnsi="Helvetica" w:cs="Helvetica"/>
          <w:color w:val="141413"/>
        </w:rPr>
        <w:t>Conclusions and Clinical Relevance—We successfully perf</w:t>
      </w:r>
      <w:r>
        <w:rPr>
          <w:rFonts w:ascii="Helvetica" w:hAnsi="Helvetica" w:cs="Helvetica"/>
          <w:color w:val="141413"/>
        </w:rPr>
        <w:t>ormed MVR under cardiopul</w:t>
      </w:r>
      <w:r w:rsidRPr="005857F8">
        <w:rPr>
          <w:rFonts w:ascii="Helvetica" w:hAnsi="Helvetica" w:cs="Helvetica"/>
          <w:color w:val="141413"/>
        </w:rPr>
        <w:t>monary bypass in small-breed dogs, suggesting this may be an effective surgical treatment for dogs with mitral regurgitation. Mitral valve repair with cardiopulmonary bypass can be beneficial for the treatment of mitral regurgitation in small-breed dogs.</w:t>
      </w:r>
    </w:p>
    <w:p w14:paraId="2D228901" w14:textId="77777777" w:rsidR="005857F8" w:rsidRDefault="005857F8" w:rsidP="005857F8">
      <w:pPr>
        <w:rPr>
          <w:rFonts w:ascii="Helvetica" w:hAnsi="Helvetica" w:cs="Helvetica"/>
          <w:color w:val="141413"/>
        </w:rPr>
      </w:pPr>
    </w:p>
    <w:p w14:paraId="20EEA4C3" w14:textId="77777777" w:rsidR="005857F8" w:rsidRDefault="005857F8" w:rsidP="005857F8">
      <w:pPr>
        <w:rPr>
          <w:rFonts w:ascii="Helvetica" w:hAnsi="Helvetica" w:cs="Helvetica"/>
          <w:color w:val="141413"/>
        </w:rPr>
      </w:pPr>
      <w:r>
        <w:rPr>
          <w:rFonts w:ascii="Helvetica" w:hAnsi="Helvetica" w:cs="Helvetica"/>
          <w:color w:val="141413"/>
        </w:rPr>
        <w:t>Take Home Points:</w:t>
      </w:r>
    </w:p>
    <w:p w14:paraId="7E33858F" w14:textId="77777777" w:rsidR="005857F8" w:rsidRPr="005857F8" w:rsidRDefault="005857F8" w:rsidP="005857F8">
      <w:pPr>
        <w:pStyle w:val="ListParagraph"/>
        <w:numPr>
          <w:ilvl w:val="0"/>
          <w:numId w:val="1"/>
        </w:numPr>
        <w:rPr>
          <w:rFonts w:ascii="Helvetica" w:hAnsi="Helvetica" w:cs="Helvetica"/>
          <w:color w:val="141413"/>
        </w:rPr>
      </w:pPr>
      <w:r w:rsidRPr="005857F8">
        <w:rPr>
          <w:rFonts w:ascii="Helvetica" w:hAnsi="Helvetica" w:cs="Helvetica"/>
          <w:color w:val="141413"/>
        </w:rPr>
        <w:t xml:space="preserve">Mitral valve repair involves mitral </w:t>
      </w:r>
      <w:proofErr w:type="spellStart"/>
      <w:r w:rsidRPr="005857F8">
        <w:rPr>
          <w:rFonts w:ascii="Helvetica" w:hAnsi="Helvetica" w:cs="Helvetica"/>
          <w:color w:val="141413"/>
        </w:rPr>
        <w:t>annuloplasty</w:t>
      </w:r>
      <w:proofErr w:type="spellEnd"/>
      <w:r w:rsidRPr="005857F8">
        <w:rPr>
          <w:rFonts w:ascii="Helvetica" w:hAnsi="Helvetica" w:cs="Helvetica"/>
          <w:color w:val="141413"/>
        </w:rPr>
        <w:t xml:space="preserve"> and replacement of ruptured chordae </w:t>
      </w:r>
      <w:proofErr w:type="spellStart"/>
      <w:r w:rsidRPr="005857F8">
        <w:rPr>
          <w:rFonts w:ascii="Helvetica" w:hAnsi="Helvetica" w:cs="Helvetica"/>
          <w:color w:val="141413"/>
        </w:rPr>
        <w:t>tendineae</w:t>
      </w:r>
      <w:proofErr w:type="spellEnd"/>
      <w:r w:rsidRPr="005857F8">
        <w:rPr>
          <w:rFonts w:ascii="Helvetica" w:hAnsi="Helvetica" w:cs="Helvetica"/>
          <w:color w:val="141413"/>
        </w:rPr>
        <w:t xml:space="preserve"> performed under cardiopulmonary bypass</w:t>
      </w:r>
    </w:p>
    <w:p w14:paraId="1997AC0C" w14:textId="77777777" w:rsidR="005857F8" w:rsidRDefault="005857F8" w:rsidP="005857F8">
      <w:pPr>
        <w:pStyle w:val="ListParagraph"/>
        <w:numPr>
          <w:ilvl w:val="0"/>
          <w:numId w:val="1"/>
        </w:numPr>
      </w:pPr>
      <w:r>
        <w:t>Complications associated with mechanical valve placement include thrombosis and mismatch of prosthetic heart valves sizes for humans in small-breed dogs</w:t>
      </w:r>
    </w:p>
    <w:p w14:paraId="6AB00DD1" w14:textId="77777777" w:rsidR="005857F8" w:rsidRDefault="005857F8" w:rsidP="005857F8">
      <w:pPr>
        <w:pStyle w:val="ListParagraph"/>
        <w:numPr>
          <w:ilvl w:val="0"/>
          <w:numId w:val="1"/>
        </w:numPr>
      </w:pPr>
      <w:r>
        <w:t xml:space="preserve">Mitral </w:t>
      </w:r>
      <w:proofErr w:type="spellStart"/>
      <w:r>
        <w:t>annuloplasty</w:t>
      </w:r>
      <w:proofErr w:type="spellEnd"/>
      <w:r>
        <w:t xml:space="preserve"> involves continuous suture with </w:t>
      </w:r>
      <w:proofErr w:type="spellStart"/>
      <w:r>
        <w:t>pledgets</w:t>
      </w:r>
      <w:proofErr w:type="spellEnd"/>
      <w:r>
        <w:t xml:space="preserve"> placed at the cranial and caudal commissures of the mitral annulus to reduce the size of both commissure areas.  Two </w:t>
      </w:r>
      <w:proofErr w:type="spellStart"/>
      <w:r>
        <w:t>ePTFE</w:t>
      </w:r>
      <w:proofErr w:type="spellEnd"/>
      <w:r>
        <w:t xml:space="preserve"> strips are then sutured to the mitral </w:t>
      </w:r>
      <w:r>
        <w:lastRenderedPageBreak/>
        <w:t xml:space="preserve">valve annulus and the size of it is reduced to the size of the aortic sinus of </w:t>
      </w:r>
      <w:proofErr w:type="spellStart"/>
      <w:r>
        <w:t>Valsalva</w:t>
      </w:r>
      <w:proofErr w:type="spellEnd"/>
      <w:r>
        <w:t>.</w:t>
      </w:r>
    </w:p>
    <w:p w14:paraId="7F0EF35F" w14:textId="77777777" w:rsidR="005857F8" w:rsidRDefault="005857F8" w:rsidP="005857F8">
      <w:pPr>
        <w:pStyle w:val="ListParagraph"/>
        <w:numPr>
          <w:ilvl w:val="0"/>
          <w:numId w:val="1"/>
        </w:numPr>
      </w:pPr>
      <w:r>
        <w:t xml:space="preserve">Placement of mitral </w:t>
      </w:r>
      <w:proofErr w:type="spellStart"/>
      <w:r>
        <w:t>chordal</w:t>
      </w:r>
      <w:proofErr w:type="spellEnd"/>
      <w:r>
        <w:t xml:space="preserve"> prostheses involves excision of the ruptured chordae </w:t>
      </w:r>
      <w:proofErr w:type="spellStart"/>
      <w:r>
        <w:t>tendineae</w:t>
      </w:r>
      <w:proofErr w:type="spellEnd"/>
      <w:r>
        <w:t xml:space="preserve">, placement of </w:t>
      </w:r>
      <w:proofErr w:type="spellStart"/>
      <w:r>
        <w:t>chordal</w:t>
      </w:r>
      <w:proofErr w:type="spellEnd"/>
      <w:r>
        <w:t xml:space="preserve"> prostheses and placement of three </w:t>
      </w:r>
      <w:proofErr w:type="spellStart"/>
      <w:r>
        <w:t>epTFE</w:t>
      </w:r>
      <w:proofErr w:type="spellEnd"/>
      <w:r>
        <w:t xml:space="preserve"> </w:t>
      </w:r>
      <w:proofErr w:type="spellStart"/>
      <w:r>
        <w:t>chordal</w:t>
      </w:r>
      <w:proofErr w:type="spellEnd"/>
      <w:r>
        <w:t xml:space="preserve"> replacements.</w:t>
      </w:r>
    </w:p>
    <w:p w14:paraId="7B9B8BA7" w14:textId="77777777" w:rsidR="005857F8" w:rsidRDefault="005857F8" w:rsidP="005857F8">
      <w:pPr>
        <w:pStyle w:val="ListParagraph"/>
        <w:numPr>
          <w:ilvl w:val="0"/>
          <w:numId w:val="1"/>
        </w:numPr>
      </w:pPr>
      <w:r>
        <w:t>Survival probability was 93.3% at 38 months after MVR.</w:t>
      </w:r>
    </w:p>
    <w:p w14:paraId="19498785" w14:textId="77777777" w:rsidR="005857F8" w:rsidRDefault="005857F8" w:rsidP="005857F8">
      <w:pPr>
        <w:pStyle w:val="ListParagraph"/>
        <w:numPr>
          <w:ilvl w:val="0"/>
          <w:numId w:val="1"/>
        </w:numPr>
      </w:pPr>
      <w:r>
        <w:t>1 dog died as a result of bleeding during recovery from anesthesia</w:t>
      </w:r>
    </w:p>
    <w:p w14:paraId="34E0CAEA" w14:textId="77777777" w:rsidR="005857F8" w:rsidRDefault="005857F8" w:rsidP="005857F8">
      <w:pPr>
        <w:pStyle w:val="ListParagraph"/>
        <w:numPr>
          <w:ilvl w:val="0"/>
          <w:numId w:val="1"/>
        </w:numPr>
      </w:pPr>
      <w:r>
        <w:t>2 dogs died of thrombosis 5 and 8 days post-op</w:t>
      </w:r>
    </w:p>
    <w:p w14:paraId="2ED5456E" w14:textId="77777777" w:rsidR="005857F8" w:rsidRDefault="005857F8" w:rsidP="005857F8">
      <w:pPr>
        <w:pStyle w:val="ListParagraph"/>
        <w:numPr>
          <w:ilvl w:val="0"/>
          <w:numId w:val="1"/>
        </w:numPr>
      </w:pPr>
      <w:r>
        <w:t xml:space="preserve">All other dogs discharged within 12 days post-op and all had improvement of </w:t>
      </w:r>
      <w:proofErr w:type="spellStart"/>
      <w:r>
        <w:t>clinicial</w:t>
      </w:r>
      <w:proofErr w:type="spellEnd"/>
      <w:r>
        <w:t xml:space="preserve"> signs</w:t>
      </w:r>
    </w:p>
    <w:p w14:paraId="46D55F4F" w14:textId="77777777" w:rsidR="005857F8" w:rsidRDefault="005857F8" w:rsidP="005857F8">
      <w:pPr>
        <w:pStyle w:val="ListParagraph"/>
        <w:numPr>
          <w:ilvl w:val="0"/>
          <w:numId w:val="1"/>
        </w:numPr>
      </w:pPr>
      <w:r>
        <w:t xml:space="preserve">Three dogs survived for at least 5 months after surgery, 4 survived &lt;=12months, 4 survived 12-18 months, 17 survived&gt;18-24 months, and 12 survived &gt; 3 </w:t>
      </w:r>
      <w:proofErr w:type="spellStart"/>
      <w:r>
        <w:t>yeears</w:t>
      </w:r>
      <w:proofErr w:type="spellEnd"/>
      <w:r>
        <w:t>.  Eight dogs died for non-cardiac reasons.</w:t>
      </w:r>
    </w:p>
    <w:p w14:paraId="02B62515" w14:textId="77777777" w:rsidR="005857F8" w:rsidRDefault="005857F8" w:rsidP="005857F8">
      <w:pPr>
        <w:pStyle w:val="ListParagraph"/>
        <w:numPr>
          <w:ilvl w:val="0"/>
          <w:numId w:val="1"/>
        </w:numPr>
      </w:pPr>
      <w:r>
        <w:t xml:space="preserve">Complications of open-heart surgery in dogs include decreased circulation, thrombosis, </w:t>
      </w:r>
      <w:proofErr w:type="spellStart"/>
      <w:r>
        <w:t>hemodilution</w:t>
      </w:r>
      <w:proofErr w:type="spellEnd"/>
      <w:r>
        <w:t xml:space="preserve"> and electrolyte imbalances.</w:t>
      </w:r>
    </w:p>
    <w:p w14:paraId="20B93FC4" w14:textId="77777777" w:rsidR="006C439A" w:rsidRDefault="006C439A" w:rsidP="006C439A"/>
    <w:p w14:paraId="7DD01154" w14:textId="77777777" w:rsidR="006C439A" w:rsidRDefault="006C439A" w:rsidP="006C439A"/>
    <w:p w14:paraId="3235AD2A" w14:textId="77777777" w:rsidR="006C439A" w:rsidRDefault="006C439A" w:rsidP="006C43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rPr>
          <w:rFonts w:ascii="Helvetica" w:hAnsi="Helvetica" w:cs="Helvetica"/>
          <w:color w:val="141413"/>
          <w:sz w:val="36"/>
          <w:szCs w:val="36"/>
        </w:rPr>
        <w:t>An Internet-based survey of risk factors for surgical gastric dilatation-volvulus in dogs</w:t>
      </w:r>
    </w:p>
    <w:p w14:paraId="50410298" w14:textId="77777777" w:rsidR="006C439A" w:rsidRPr="006C439A" w:rsidRDefault="006C439A" w:rsidP="006C43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rPr>
      </w:pPr>
      <w:r w:rsidRPr="006C439A">
        <w:rPr>
          <w:rFonts w:ascii="Times" w:hAnsi="Times" w:cs="Times"/>
          <w:color w:val="141413"/>
        </w:rPr>
        <w:t xml:space="preserve">Marko </w:t>
      </w:r>
      <w:proofErr w:type="spellStart"/>
      <w:r w:rsidRPr="006C439A">
        <w:rPr>
          <w:rFonts w:ascii="Times" w:hAnsi="Times" w:cs="Times"/>
          <w:color w:val="141413"/>
        </w:rPr>
        <w:t>Pipan</w:t>
      </w:r>
      <w:proofErr w:type="spellEnd"/>
      <w:r w:rsidRPr="006C439A">
        <w:rPr>
          <w:rFonts w:ascii="Times" w:hAnsi="Times" w:cs="Times"/>
          <w:color w:val="141413"/>
        </w:rPr>
        <w:t xml:space="preserve">, </w:t>
      </w:r>
      <w:proofErr w:type="spellStart"/>
      <w:r w:rsidRPr="006C439A">
        <w:rPr>
          <w:rFonts w:ascii="Times" w:hAnsi="Times" w:cs="Times"/>
          <w:color w:val="141413"/>
        </w:rPr>
        <w:t>dvm</w:t>
      </w:r>
      <w:proofErr w:type="spellEnd"/>
      <w:r w:rsidRPr="006C439A">
        <w:rPr>
          <w:rFonts w:ascii="Times" w:hAnsi="Times" w:cs="Times"/>
          <w:color w:val="141413"/>
        </w:rPr>
        <w:t xml:space="preserve">, </w:t>
      </w:r>
      <w:proofErr w:type="spellStart"/>
      <w:r w:rsidRPr="006C439A">
        <w:rPr>
          <w:rFonts w:ascii="Times" w:hAnsi="Times" w:cs="Times"/>
          <w:color w:val="141413"/>
        </w:rPr>
        <w:t>dacvecc</w:t>
      </w:r>
      <w:proofErr w:type="spellEnd"/>
      <w:r w:rsidRPr="006C439A">
        <w:rPr>
          <w:rFonts w:ascii="Times" w:hAnsi="Times" w:cs="Times"/>
          <w:color w:val="141413"/>
        </w:rPr>
        <w:t xml:space="preserve">; Dorothy </w:t>
      </w:r>
      <w:proofErr w:type="spellStart"/>
      <w:r w:rsidRPr="006C439A">
        <w:rPr>
          <w:rFonts w:ascii="Times" w:hAnsi="Times" w:cs="Times"/>
          <w:color w:val="141413"/>
        </w:rPr>
        <w:t>Cimino</w:t>
      </w:r>
      <w:proofErr w:type="spellEnd"/>
      <w:r w:rsidRPr="006C439A">
        <w:rPr>
          <w:rFonts w:ascii="Times" w:hAnsi="Times" w:cs="Times"/>
          <w:color w:val="141413"/>
        </w:rPr>
        <w:t xml:space="preserve"> Brown, </w:t>
      </w:r>
      <w:proofErr w:type="spellStart"/>
      <w:r w:rsidRPr="006C439A">
        <w:rPr>
          <w:rFonts w:ascii="Times" w:hAnsi="Times" w:cs="Times"/>
          <w:color w:val="141413"/>
        </w:rPr>
        <w:t>dvm</w:t>
      </w:r>
      <w:proofErr w:type="spellEnd"/>
      <w:r w:rsidRPr="006C439A">
        <w:rPr>
          <w:rFonts w:ascii="Times" w:hAnsi="Times" w:cs="Times"/>
          <w:color w:val="141413"/>
        </w:rPr>
        <w:t xml:space="preserve">, </w:t>
      </w:r>
      <w:proofErr w:type="spellStart"/>
      <w:r w:rsidRPr="006C439A">
        <w:rPr>
          <w:rFonts w:ascii="Times" w:hAnsi="Times" w:cs="Times"/>
          <w:color w:val="141413"/>
        </w:rPr>
        <w:t>msce</w:t>
      </w:r>
      <w:proofErr w:type="spellEnd"/>
      <w:r w:rsidRPr="006C439A">
        <w:rPr>
          <w:rFonts w:ascii="Times" w:hAnsi="Times" w:cs="Times"/>
          <w:color w:val="141413"/>
        </w:rPr>
        <w:t xml:space="preserve">, </w:t>
      </w:r>
      <w:proofErr w:type="spellStart"/>
      <w:r w:rsidRPr="006C439A">
        <w:rPr>
          <w:rFonts w:ascii="Times" w:hAnsi="Times" w:cs="Times"/>
          <w:color w:val="141413"/>
        </w:rPr>
        <w:t>dacvs</w:t>
      </w:r>
      <w:proofErr w:type="spellEnd"/>
      <w:r w:rsidRPr="006C439A">
        <w:rPr>
          <w:rFonts w:ascii="Times" w:hAnsi="Times" w:cs="Times"/>
          <w:color w:val="141413"/>
        </w:rPr>
        <w:t xml:space="preserve">; Carmelo L. </w:t>
      </w:r>
      <w:proofErr w:type="spellStart"/>
      <w:r w:rsidRPr="006C439A">
        <w:rPr>
          <w:rFonts w:ascii="Times" w:hAnsi="Times" w:cs="Times"/>
          <w:color w:val="141413"/>
        </w:rPr>
        <w:t>Battaglia</w:t>
      </w:r>
      <w:proofErr w:type="spellEnd"/>
      <w:r w:rsidRPr="006C439A">
        <w:rPr>
          <w:rFonts w:ascii="Times" w:hAnsi="Times" w:cs="Times"/>
          <w:color w:val="141413"/>
        </w:rPr>
        <w:t xml:space="preserve">, </w:t>
      </w:r>
      <w:proofErr w:type="spellStart"/>
      <w:r w:rsidRPr="006C439A">
        <w:rPr>
          <w:rFonts w:ascii="Times" w:hAnsi="Times" w:cs="Times"/>
          <w:color w:val="141413"/>
        </w:rPr>
        <w:t>phd</w:t>
      </w:r>
      <w:proofErr w:type="spellEnd"/>
      <w:r w:rsidRPr="006C439A">
        <w:rPr>
          <w:rFonts w:ascii="Times" w:hAnsi="Times" w:cs="Times"/>
          <w:color w:val="141413"/>
        </w:rPr>
        <w:t xml:space="preserve">; Cynthia M. Otto, </w:t>
      </w:r>
      <w:proofErr w:type="spellStart"/>
      <w:r w:rsidRPr="006C439A">
        <w:rPr>
          <w:rFonts w:ascii="Times" w:hAnsi="Times" w:cs="Times"/>
          <w:color w:val="141413"/>
        </w:rPr>
        <w:t>dvm</w:t>
      </w:r>
      <w:proofErr w:type="spellEnd"/>
      <w:r w:rsidRPr="006C439A">
        <w:rPr>
          <w:rFonts w:ascii="Times" w:hAnsi="Times" w:cs="Times"/>
          <w:color w:val="141413"/>
        </w:rPr>
        <w:t xml:space="preserve">, </w:t>
      </w:r>
      <w:proofErr w:type="spellStart"/>
      <w:r w:rsidRPr="006C439A">
        <w:rPr>
          <w:rFonts w:ascii="Times" w:hAnsi="Times" w:cs="Times"/>
          <w:color w:val="141413"/>
        </w:rPr>
        <w:t>phd</w:t>
      </w:r>
      <w:proofErr w:type="spellEnd"/>
      <w:r w:rsidRPr="006C439A">
        <w:rPr>
          <w:rFonts w:ascii="Times" w:hAnsi="Times" w:cs="Times"/>
          <w:color w:val="141413"/>
        </w:rPr>
        <w:t xml:space="preserve">, </w:t>
      </w:r>
      <w:proofErr w:type="spellStart"/>
      <w:r w:rsidRPr="006C439A">
        <w:rPr>
          <w:rFonts w:ascii="Times" w:hAnsi="Times" w:cs="Times"/>
          <w:color w:val="141413"/>
        </w:rPr>
        <w:t>dacvecc</w:t>
      </w:r>
      <w:proofErr w:type="spellEnd"/>
    </w:p>
    <w:p w14:paraId="690D4EFE" w14:textId="77777777" w:rsidR="006C439A" w:rsidRPr="006C439A" w:rsidRDefault="006C439A" w:rsidP="006C43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C439A">
        <w:rPr>
          <w:rFonts w:ascii="Helvetica" w:hAnsi="Helvetica" w:cs="Helvetica"/>
          <w:color w:val="141413"/>
        </w:rPr>
        <w:t>Objective—To evaluate risk factors for gastric dilatation-volvulus (GDV) in a large number of privately owned dogs across a wide geographic area.</w:t>
      </w:r>
    </w:p>
    <w:p w14:paraId="3E9C54F1" w14:textId="77777777" w:rsidR="006C439A" w:rsidRPr="006C439A" w:rsidRDefault="006C439A" w:rsidP="006C43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C439A">
        <w:rPr>
          <w:rFonts w:ascii="Helvetica" w:hAnsi="Helvetica" w:cs="Helvetica"/>
          <w:color w:val="141413"/>
        </w:rPr>
        <w:t>Design—Internet-based, cross-sectional study.</w:t>
      </w:r>
    </w:p>
    <w:p w14:paraId="0E738642" w14:textId="77777777" w:rsidR="006C439A" w:rsidRPr="006C439A" w:rsidRDefault="006C439A" w:rsidP="006C43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C439A">
        <w:rPr>
          <w:rFonts w:ascii="Helvetica" w:hAnsi="Helvetica" w:cs="Helvetica"/>
          <w:color w:val="141413"/>
        </w:rPr>
        <w:t>Animals—2,551 privately owned dogs.</w:t>
      </w:r>
    </w:p>
    <w:p w14:paraId="00F24A40" w14:textId="77777777" w:rsidR="006C439A" w:rsidRPr="006C439A" w:rsidRDefault="006C439A" w:rsidP="006C43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C439A">
        <w:rPr>
          <w:rFonts w:ascii="Helvetica" w:hAnsi="Helvetica" w:cs="Helvetica"/>
          <w:color w:val="141413"/>
        </w:rPr>
        <w:t xml:space="preserve">Procedures—A questionnaire addressed </w:t>
      </w:r>
      <w:proofErr w:type="gramStart"/>
      <w:r w:rsidRPr="006C439A">
        <w:rPr>
          <w:rFonts w:ascii="Helvetica" w:hAnsi="Helvetica" w:cs="Helvetica"/>
          <w:color w:val="141413"/>
        </w:rPr>
        <w:t>dog-specific</w:t>
      </w:r>
      <w:proofErr w:type="gramEnd"/>
      <w:r w:rsidRPr="006C439A">
        <w:rPr>
          <w:rFonts w:ascii="Helvetica" w:hAnsi="Helvetica" w:cs="Helvetica"/>
          <w:color w:val="141413"/>
        </w:rPr>
        <w:t>, management, environmental, and personality-associated risk factors for GDV in dogs. Respondents were recruited through the posting of the electronic link to the questionnaire on websites for dog owners; the information was also disseminated at meetings of dog owners and via newsletters, e-mail lists for dog owners and breeders, owner-oriented dog publications, and e-mails forwarded by participants. Descriptive statistics and logistic regression analysis were performed.</w:t>
      </w:r>
    </w:p>
    <w:p w14:paraId="6A173C89" w14:textId="77777777" w:rsidR="006C439A" w:rsidRPr="006C439A" w:rsidRDefault="006C439A" w:rsidP="006C43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6C439A">
        <w:rPr>
          <w:rFonts w:ascii="Helvetica" w:hAnsi="Helvetica" w:cs="Helvetica"/>
          <w:color w:val="141413"/>
        </w:rPr>
        <w:t xml:space="preserve">Results—Factors significantly associated with an increased risk of GDV were being fed dry kibble, anxiety, residence in the United Kingdom, being born in the 1990s, being a family pet, and spending at least 5 hours a day with the owner. Factors associated with a decreased risk of GDV were playing with other dogs and running the fence after meals, fish and egg dietary supplements, and spending equal time indoors and outdoors. A significant interaction between sex and neuter status was observed, with sexually intact </w:t>
      </w:r>
      <w:r>
        <w:rPr>
          <w:rFonts w:ascii="Helvetica" w:hAnsi="Helvetica" w:cs="Helvetica"/>
          <w:color w:val="141413"/>
        </w:rPr>
        <w:t>females hav</w:t>
      </w:r>
      <w:r w:rsidRPr="006C439A">
        <w:rPr>
          <w:rFonts w:ascii="Helvetica" w:hAnsi="Helvetica" w:cs="Helvetica"/>
          <w:color w:val="141413"/>
        </w:rPr>
        <w:t>ing the highest risk for GDV.</w:t>
      </w:r>
    </w:p>
    <w:p w14:paraId="187A31F5" w14:textId="77777777" w:rsidR="006C439A" w:rsidRDefault="006C439A" w:rsidP="006C439A">
      <w:pPr>
        <w:rPr>
          <w:rFonts w:ascii="Helvetica" w:hAnsi="Helvetica" w:cs="Helvetica"/>
          <w:color w:val="141413"/>
        </w:rPr>
      </w:pPr>
      <w:r w:rsidRPr="006C439A">
        <w:rPr>
          <w:rFonts w:ascii="Helvetica" w:hAnsi="Helvetica" w:cs="Helvetica"/>
          <w:color w:val="141413"/>
        </w:rPr>
        <w:t xml:space="preserve">Conclusions and Clinical Relevance—In dogs with a high risk of GDV, regular moderate daily and postprandial activity appeared to be beneficial. Feeding only commercial dry dog food may not be the best choice for dogs at risk; however, </w:t>
      </w:r>
      <w:r w:rsidRPr="006C439A">
        <w:rPr>
          <w:rFonts w:ascii="Helvetica" w:hAnsi="Helvetica" w:cs="Helvetica"/>
          <w:color w:val="141413"/>
        </w:rPr>
        <w:lastRenderedPageBreak/>
        <w:t>supplements with fish or eggs may reduced this risk. The effect of neuter status on GDV risk</w:t>
      </w:r>
      <w:r>
        <w:rPr>
          <w:rFonts w:ascii="Helvetica" w:hAnsi="Helvetica" w:cs="Helvetica"/>
          <w:color w:val="141413"/>
        </w:rPr>
        <w:t xml:space="preserve"> requires further characteriza</w:t>
      </w:r>
      <w:r w:rsidRPr="006C439A">
        <w:rPr>
          <w:rFonts w:ascii="Helvetica" w:hAnsi="Helvetica" w:cs="Helvetica"/>
          <w:color w:val="141413"/>
        </w:rPr>
        <w:t>tion.</w:t>
      </w:r>
    </w:p>
    <w:p w14:paraId="22DB4F4F" w14:textId="77777777" w:rsidR="006C439A" w:rsidRDefault="006C439A" w:rsidP="006C439A">
      <w:pPr>
        <w:rPr>
          <w:rFonts w:ascii="Helvetica" w:hAnsi="Helvetica" w:cs="Helvetica"/>
          <w:color w:val="141413"/>
        </w:rPr>
      </w:pPr>
    </w:p>
    <w:p w14:paraId="527E523B" w14:textId="77777777" w:rsidR="006C439A" w:rsidRDefault="006C439A" w:rsidP="006C439A">
      <w:pPr>
        <w:rPr>
          <w:rFonts w:ascii="Helvetica" w:hAnsi="Helvetica" w:cs="Helvetica"/>
          <w:color w:val="141413"/>
        </w:rPr>
      </w:pPr>
      <w:r>
        <w:rPr>
          <w:rFonts w:ascii="Helvetica" w:hAnsi="Helvetica" w:cs="Helvetica"/>
          <w:color w:val="141413"/>
        </w:rPr>
        <w:t>Take Homes:</w:t>
      </w:r>
    </w:p>
    <w:p w14:paraId="532574AE" w14:textId="77777777" w:rsidR="006C439A" w:rsidRPr="006C439A" w:rsidRDefault="006C439A" w:rsidP="006C439A">
      <w:pPr>
        <w:pStyle w:val="ListParagraph"/>
        <w:numPr>
          <w:ilvl w:val="0"/>
          <w:numId w:val="2"/>
        </w:numPr>
        <w:rPr>
          <w:rFonts w:ascii="Helvetica" w:hAnsi="Helvetica" w:cs="Helvetica"/>
          <w:color w:val="141413"/>
        </w:rPr>
      </w:pPr>
      <w:r w:rsidRPr="006C439A">
        <w:rPr>
          <w:rFonts w:ascii="Helvetica" w:hAnsi="Helvetica" w:cs="Helvetica"/>
          <w:color w:val="141413"/>
        </w:rPr>
        <w:t xml:space="preserve">Lifetime likelihood of developing GDV in large-breed dogs is 24% and 21.6% in giant-breed show dogs.  </w:t>
      </w:r>
    </w:p>
    <w:p w14:paraId="5EFA097B" w14:textId="77777777" w:rsidR="006C439A" w:rsidRDefault="006C439A" w:rsidP="006C439A">
      <w:pPr>
        <w:pStyle w:val="ListParagraph"/>
        <w:numPr>
          <w:ilvl w:val="0"/>
          <w:numId w:val="2"/>
        </w:numPr>
      </w:pPr>
      <w:r>
        <w:t>Mortality rate for GDV is 10-33%</w:t>
      </w:r>
    </w:p>
    <w:p w14:paraId="394A9E75" w14:textId="77777777" w:rsidR="006C439A" w:rsidRDefault="006C439A" w:rsidP="006C439A">
      <w:pPr>
        <w:pStyle w:val="ListParagraph"/>
        <w:numPr>
          <w:ilvl w:val="0"/>
          <w:numId w:val="2"/>
        </w:numPr>
      </w:pPr>
      <w:r>
        <w:t xml:space="preserve">According to this study, the four breeds </w:t>
      </w:r>
      <w:r w:rsidR="00751DE3">
        <w:t xml:space="preserve">at highest risk for GDV are GSD, Great Dane, Standard Poodle and Doberman </w:t>
      </w:r>
      <w:proofErr w:type="gramStart"/>
      <w:r w:rsidR="00751DE3">
        <w:t>Pinscher</w:t>
      </w:r>
      <w:proofErr w:type="gramEnd"/>
      <w:r w:rsidR="00751DE3">
        <w:t>.</w:t>
      </w:r>
    </w:p>
    <w:p w14:paraId="7EADC21F" w14:textId="77777777" w:rsidR="00751DE3" w:rsidRDefault="00751DE3" w:rsidP="006C439A">
      <w:pPr>
        <w:pStyle w:val="ListParagraph"/>
        <w:numPr>
          <w:ilvl w:val="0"/>
          <w:numId w:val="2"/>
        </w:numPr>
      </w:pPr>
      <w:r>
        <w:t>Sexually intact females have the highest risk for GDV</w:t>
      </w:r>
    </w:p>
    <w:p w14:paraId="6AFD145F" w14:textId="77777777" w:rsidR="00751DE3" w:rsidRDefault="00751DE3" w:rsidP="006C439A">
      <w:pPr>
        <w:pStyle w:val="ListParagraph"/>
        <w:numPr>
          <w:ilvl w:val="0"/>
          <w:numId w:val="2"/>
        </w:numPr>
      </w:pPr>
      <w:r>
        <w:t xml:space="preserve">Factors significantly associated with increased risk for GDV include being fed dry kibble, anxiety, </w:t>
      </w:r>
      <w:proofErr w:type="gramStart"/>
      <w:r>
        <w:t>residence</w:t>
      </w:r>
      <w:proofErr w:type="gramEnd"/>
      <w:r>
        <w:t xml:space="preserve"> in the UK, being born in the 1990s, being a family pet and spending at least 5 hours with the owner.</w:t>
      </w:r>
    </w:p>
    <w:p w14:paraId="0A037D1F" w14:textId="77777777" w:rsidR="00751DE3" w:rsidRDefault="00751DE3" w:rsidP="006C439A">
      <w:pPr>
        <w:pStyle w:val="ListParagraph"/>
        <w:numPr>
          <w:ilvl w:val="0"/>
          <w:numId w:val="2"/>
        </w:numPr>
      </w:pPr>
      <w:r>
        <w:t xml:space="preserve">Factors associated with decreased risk include </w:t>
      </w:r>
      <w:proofErr w:type="spellStart"/>
      <w:r>
        <w:t>acitivty</w:t>
      </w:r>
      <w:proofErr w:type="spellEnd"/>
      <w:r>
        <w:t xml:space="preserve"> post-</w:t>
      </w:r>
      <w:proofErr w:type="spellStart"/>
      <w:r>
        <w:t>prandially</w:t>
      </w:r>
      <w:proofErr w:type="spellEnd"/>
      <w:r>
        <w:t>, spending equal time indoors/outdoors, being supplemented with fish and egg dietary supplements.</w:t>
      </w:r>
    </w:p>
    <w:p w14:paraId="42E3C46F" w14:textId="77777777" w:rsidR="000E7385" w:rsidRDefault="000E7385" w:rsidP="000E7385">
      <w:pPr>
        <w:ind w:left="360"/>
      </w:pPr>
    </w:p>
    <w:p w14:paraId="36F3BCAD" w14:textId="77777777" w:rsidR="000E7385" w:rsidRDefault="000E7385" w:rsidP="000E7385"/>
    <w:p w14:paraId="3F9A1755" w14:textId="77777777" w:rsidR="000E7385" w:rsidRDefault="000E7385" w:rsidP="000E7385">
      <w:pPr>
        <w:widowControl w:val="0"/>
        <w:autoSpaceDE w:val="0"/>
        <w:autoSpaceDN w:val="0"/>
        <w:adjustRightInd w:val="0"/>
        <w:spacing w:after="180"/>
        <w:rPr>
          <w:rFonts w:ascii="Arial" w:hAnsi="Arial" w:cs="Arial"/>
          <w:b/>
          <w:bCs/>
          <w:sz w:val="30"/>
          <w:szCs w:val="30"/>
        </w:rPr>
      </w:pPr>
      <w:r>
        <w:rPr>
          <w:rFonts w:ascii="Arial" w:hAnsi="Arial" w:cs="Arial"/>
          <w:b/>
          <w:bCs/>
          <w:sz w:val="30"/>
          <w:szCs w:val="30"/>
        </w:rPr>
        <w:t xml:space="preserve">Analysis of clinical and </w:t>
      </w:r>
      <w:proofErr w:type="spellStart"/>
      <w:r>
        <w:rPr>
          <w:rFonts w:ascii="Arial" w:hAnsi="Arial" w:cs="Arial"/>
          <w:b/>
          <w:bCs/>
          <w:sz w:val="30"/>
          <w:szCs w:val="30"/>
        </w:rPr>
        <w:t>ultrasonographic</w:t>
      </w:r>
      <w:proofErr w:type="spellEnd"/>
      <w:r>
        <w:rPr>
          <w:rFonts w:ascii="Arial" w:hAnsi="Arial" w:cs="Arial"/>
          <w:b/>
          <w:bCs/>
          <w:sz w:val="30"/>
          <w:szCs w:val="30"/>
        </w:rPr>
        <w:t xml:space="preserve"> data by use of logistic regression models for prediction of malignant versus benign causes of </w:t>
      </w:r>
      <w:proofErr w:type="spellStart"/>
      <w:r>
        <w:rPr>
          <w:rFonts w:ascii="Arial" w:hAnsi="Arial" w:cs="Arial"/>
          <w:b/>
          <w:bCs/>
          <w:sz w:val="30"/>
          <w:szCs w:val="30"/>
        </w:rPr>
        <w:t>ultrasonographically</w:t>
      </w:r>
      <w:proofErr w:type="spellEnd"/>
      <w:r>
        <w:rPr>
          <w:rFonts w:ascii="Arial" w:hAnsi="Arial" w:cs="Arial"/>
          <w:b/>
          <w:bCs/>
          <w:sz w:val="30"/>
          <w:szCs w:val="30"/>
        </w:rPr>
        <w:t xml:space="preserve"> detected focal liver lesions in dogs</w:t>
      </w:r>
    </w:p>
    <w:p w14:paraId="157DF398" w14:textId="77777777" w:rsidR="000E7385" w:rsidRDefault="000E7385" w:rsidP="000E7385">
      <w:pPr>
        <w:rPr>
          <w:rFonts w:ascii="Arial" w:hAnsi="Arial" w:cs="Arial"/>
          <w:sz w:val="26"/>
          <w:szCs w:val="26"/>
        </w:rPr>
      </w:pPr>
      <w:r>
        <w:rPr>
          <w:rFonts w:ascii="Arial" w:hAnsi="Arial" w:cs="Arial"/>
          <w:sz w:val="26"/>
          <w:szCs w:val="26"/>
        </w:rPr>
        <w:t>Tsuyoshi Murakami, DVM, PhD; Daniel A. Feeney, DVM, MS; Katherine L. Bahr, DVM</w:t>
      </w:r>
    </w:p>
    <w:p w14:paraId="1BF6CE49" w14:textId="77777777" w:rsidR="000E7385" w:rsidRDefault="000E7385" w:rsidP="000E7385">
      <w:pPr>
        <w:widowControl w:val="0"/>
        <w:autoSpaceDE w:val="0"/>
        <w:autoSpaceDN w:val="0"/>
        <w:adjustRightInd w:val="0"/>
        <w:spacing w:after="260"/>
        <w:rPr>
          <w:rFonts w:ascii="Arial" w:hAnsi="Arial" w:cs="Arial"/>
          <w:sz w:val="26"/>
          <w:szCs w:val="26"/>
        </w:rPr>
      </w:pPr>
      <w:r>
        <w:rPr>
          <w:rFonts w:ascii="Arial" w:hAnsi="Arial" w:cs="Arial"/>
          <w:b/>
          <w:bCs/>
          <w:sz w:val="26"/>
          <w:szCs w:val="26"/>
        </w:rPr>
        <w:t>Objective</w:t>
      </w:r>
      <w:r>
        <w:rPr>
          <w:rFonts w:ascii="Arial" w:hAnsi="Arial" w:cs="Arial"/>
          <w:sz w:val="26"/>
          <w:szCs w:val="26"/>
        </w:rPr>
        <w:t xml:space="preserve">—To investigate the value of clinical, laboratory, and imaging data for use in predicting malignant or benign histologic results for </w:t>
      </w:r>
      <w:proofErr w:type="spellStart"/>
      <w:r>
        <w:rPr>
          <w:rFonts w:ascii="Arial" w:hAnsi="Arial" w:cs="Arial"/>
          <w:sz w:val="26"/>
          <w:szCs w:val="26"/>
        </w:rPr>
        <w:t>ultrasonographically</w:t>
      </w:r>
      <w:proofErr w:type="spellEnd"/>
      <w:r>
        <w:rPr>
          <w:rFonts w:ascii="Arial" w:hAnsi="Arial" w:cs="Arial"/>
          <w:sz w:val="26"/>
          <w:szCs w:val="26"/>
        </w:rPr>
        <w:t xml:space="preserve"> detected focal liver lesions in dogs.</w:t>
      </w:r>
    </w:p>
    <w:p w14:paraId="6654859B" w14:textId="77777777" w:rsidR="000E7385" w:rsidRDefault="000E7385" w:rsidP="000E7385">
      <w:pPr>
        <w:widowControl w:val="0"/>
        <w:autoSpaceDE w:val="0"/>
        <w:autoSpaceDN w:val="0"/>
        <w:adjustRightInd w:val="0"/>
        <w:spacing w:after="260"/>
        <w:rPr>
          <w:rFonts w:ascii="Arial" w:hAnsi="Arial" w:cs="Arial"/>
          <w:sz w:val="26"/>
          <w:szCs w:val="26"/>
        </w:rPr>
      </w:pPr>
      <w:r>
        <w:rPr>
          <w:rFonts w:ascii="Arial" w:hAnsi="Arial" w:cs="Arial"/>
          <w:b/>
          <w:bCs/>
          <w:sz w:val="26"/>
          <w:szCs w:val="26"/>
        </w:rPr>
        <w:t>Sample</w:t>
      </w:r>
      <w:r>
        <w:rPr>
          <w:rFonts w:ascii="Arial" w:hAnsi="Arial" w:cs="Arial"/>
          <w:sz w:val="26"/>
          <w:szCs w:val="26"/>
        </w:rPr>
        <w:t>—Records and archived images of 247 dogs evaluated at the University of Minnesota Veterinary Medical Center from 2005 to 2008 that underwent abdominal ultrasonography and histologic evaluation of the liver.</w:t>
      </w:r>
    </w:p>
    <w:p w14:paraId="53968943" w14:textId="77777777" w:rsidR="000E7385" w:rsidRDefault="000E7385" w:rsidP="000E7385">
      <w:pPr>
        <w:widowControl w:val="0"/>
        <w:autoSpaceDE w:val="0"/>
        <w:autoSpaceDN w:val="0"/>
        <w:adjustRightInd w:val="0"/>
        <w:spacing w:after="260"/>
        <w:rPr>
          <w:rFonts w:ascii="Arial" w:hAnsi="Arial" w:cs="Arial"/>
          <w:sz w:val="26"/>
          <w:szCs w:val="26"/>
        </w:rPr>
      </w:pPr>
      <w:r>
        <w:rPr>
          <w:rFonts w:ascii="Arial" w:hAnsi="Arial" w:cs="Arial"/>
          <w:b/>
          <w:bCs/>
          <w:sz w:val="26"/>
          <w:szCs w:val="26"/>
        </w:rPr>
        <w:t>Procedures</w:t>
      </w:r>
      <w:r>
        <w:rPr>
          <w:rFonts w:ascii="Arial" w:hAnsi="Arial" w:cs="Arial"/>
          <w:sz w:val="26"/>
          <w:szCs w:val="26"/>
        </w:rPr>
        <w:t xml:space="preserve">—Data were analyzed with multivariable logistic regression models. All dogs were classified as having benign or malignant liver disease on the basis of histologic reports. Three multivariable logistic regression models were fit to a development subset of the data by use of combinations of </w:t>
      </w:r>
      <w:proofErr w:type="spellStart"/>
      <w:r>
        <w:rPr>
          <w:rFonts w:ascii="Arial" w:hAnsi="Arial" w:cs="Arial"/>
          <w:sz w:val="26"/>
          <w:szCs w:val="26"/>
        </w:rPr>
        <w:t>signalment</w:t>
      </w:r>
      <w:proofErr w:type="spellEnd"/>
      <w:r>
        <w:rPr>
          <w:rFonts w:ascii="Arial" w:hAnsi="Arial" w:cs="Arial"/>
          <w:sz w:val="26"/>
          <w:szCs w:val="26"/>
        </w:rPr>
        <w:t xml:space="preserve">, historical, physical examination, laboratory, and diagnostic imaging (survey radiography and abdominal ultrasonography) data as predictor variables. </w:t>
      </w:r>
      <w:proofErr w:type="gramStart"/>
      <w:r>
        <w:rPr>
          <w:rFonts w:ascii="Arial" w:hAnsi="Arial" w:cs="Arial"/>
          <w:sz w:val="26"/>
          <w:szCs w:val="26"/>
        </w:rPr>
        <w:t>The resulting models were validated by evaluating predictive performance against a holdout validation subset of the data</w:t>
      </w:r>
      <w:proofErr w:type="gramEnd"/>
      <w:r>
        <w:rPr>
          <w:rFonts w:ascii="Arial" w:hAnsi="Arial" w:cs="Arial"/>
          <w:sz w:val="26"/>
          <w:szCs w:val="26"/>
        </w:rPr>
        <w:t>.</w:t>
      </w:r>
    </w:p>
    <w:p w14:paraId="511CB624" w14:textId="77777777" w:rsidR="000E7385" w:rsidRDefault="000E7385" w:rsidP="000E7385">
      <w:pPr>
        <w:widowControl w:val="0"/>
        <w:autoSpaceDE w:val="0"/>
        <w:autoSpaceDN w:val="0"/>
        <w:adjustRightInd w:val="0"/>
        <w:spacing w:after="260"/>
        <w:rPr>
          <w:rFonts w:ascii="Arial" w:hAnsi="Arial" w:cs="Arial"/>
          <w:sz w:val="26"/>
          <w:szCs w:val="26"/>
        </w:rPr>
      </w:pPr>
      <w:r>
        <w:rPr>
          <w:rFonts w:ascii="Arial" w:hAnsi="Arial" w:cs="Arial"/>
          <w:b/>
          <w:bCs/>
          <w:sz w:val="26"/>
          <w:szCs w:val="26"/>
        </w:rPr>
        <w:lastRenderedPageBreak/>
        <w:t>Results</w:t>
      </w:r>
      <w:r>
        <w:rPr>
          <w:rFonts w:ascii="Arial" w:hAnsi="Arial" w:cs="Arial"/>
          <w:sz w:val="26"/>
          <w:szCs w:val="26"/>
        </w:rPr>
        <w:t xml:space="preserve">—Models that included </w:t>
      </w:r>
      <w:proofErr w:type="spellStart"/>
      <w:r>
        <w:rPr>
          <w:rFonts w:ascii="Arial" w:hAnsi="Arial" w:cs="Arial"/>
          <w:sz w:val="26"/>
          <w:szCs w:val="26"/>
        </w:rPr>
        <w:t>ultrasonographic</w:t>
      </w:r>
      <w:proofErr w:type="spellEnd"/>
      <w:r>
        <w:rPr>
          <w:rFonts w:ascii="Arial" w:hAnsi="Arial" w:cs="Arial"/>
          <w:sz w:val="26"/>
          <w:szCs w:val="26"/>
        </w:rPr>
        <w:t xml:space="preserve"> variables had the highest overall predictive value. In these models, greater lesion size and the presence of peritoneal fluid were the only variables that had a positive association with malignant liver disease.</w:t>
      </w:r>
    </w:p>
    <w:p w14:paraId="55846502" w14:textId="77777777" w:rsidR="000E7385" w:rsidRDefault="000E7385" w:rsidP="000E7385">
      <w:pPr>
        <w:rPr>
          <w:rFonts w:ascii="Arial" w:hAnsi="Arial" w:cs="Arial"/>
          <w:sz w:val="26"/>
          <w:szCs w:val="26"/>
        </w:rPr>
      </w:pPr>
      <w:r>
        <w:rPr>
          <w:rFonts w:ascii="Arial" w:hAnsi="Arial" w:cs="Arial"/>
          <w:b/>
          <w:bCs/>
          <w:sz w:val="26"/>
          <w:szCs w:val="26"/>
        </w:rPr>
        <w:t>Conclusions and Clinical Relevance</w:t>
      </w:r>
      <w:r>
        <w:rPr>
          <w:rFonts w:ascii="Arial" w:hAnsi="Arial" w:cs="Arial"/>
          <w:sz w:val="26"/>
          <w:szCs w:val="26"/>
        </w:rPr>
        <w:t xml:space="preserve">—Large </w:t>
      </w:r>
      <w:proofErr w:type="spellStart"/>
      <w:r>
        <w:rPr>
          <w:rFonts w:ascii="Arial" w:hAnsi="Arial" w:cs="Arial"/>
          <w:sz w:val="26"/>
          <w:szCs w:val="26"/>
        </w:rPr>
        <w:t>ultrasonographically</w:t>
      </w:r>
      <w:proofErr w:type="spellEnd"/>
      <w:r>
        <w:rPr>
          <w:rFonts w:ascii="Arial" w:hAnsi="Arial" w:cs="Arial"/>
          <w:sz w:val="26"/>
          <w:szCs w:val="26"/>
        </w:rPr>
        <w:t xml:space="preserve"> detected liver lesions and the presence of peritoneal fluid were associated with malignant liver disease in dogs.</w:t>
      </w:r>
    </w:p>
    <w:p w14:paraId="5323E713" w14:textId="77777777" w:rsidR="000E7385" w:rsidRDefault="000E7385" w:rsidP="000E7385">
      <w:pPr>
        <w:rPr>
          <w:rFonts w:ascii="Arial" w:hAnsi="Arial" w:cs="Arial"/>
          <w:sz w:val="26"/>
          <w:szCs w:val="26"/>
        </w:rPr>
      </w:pPr>
    </w:p>
    <w:p w14:paraId="2364AC94" w14:textId="77777777" w:rsidR="000E7385" w:rsidRDefault="000E7385" w:rsidP="000E7385">
      <w:pPr>
        <w:rPr>
          <w:rFonts w:ascii="Arial" w:hAnsi="Arial" w:cs="Arial"/>
          <w:sz w:val="26"/>
          <w:szCs w:val="26"/>
        </w:rPr>
      </w:pPr>
      <w:r>
        <w:rPr>
          <w:rFonts w:ascii="Arial" w:hAnsi="Arial" w:cs="Arial"/>
          <w:sz w:val="26"/>
          <w:szCs w:val="26"/>
        </w:rPr>
        <w:t>Take Homes:</w:t>
      </w:r>
    </w:p>
    <w:p w14:paraId="683D7A16" w14:textId="77777777" w:rsidR="000E7385" w:rsidRPr="000E7385" w:rsidRDefault="000E7385" w:rsidP="000E7385">
      <w:pPr>
        <w:pStyle w:val="ListParagraph"/>
        <w:numPr>
          <w:ilvl w:val="0"/>
          <w:numId w:val="3"/>
        </w:numPr>
        <w:rPr>
          <w:rFonts w:ascii="Arial" w:hAnsi="Arial" w:cs="Arial"/>
          <w:sz w:val="26"/>
          <w:szCs w:val="26"/>
        </w:rPr>
      </w:pPr>
      <w:r w:rsidRPr="000E7385">
        <w:rPr>
          <w:rFonts w:ascii="Arial" w:hAnsi="Arial" w:cs="Arial"/>
          <w:sz w:val="26"/>
          <w:szCs w:val="26"/>
        </w:rPr>
        <w:t xml:space="preserve">There was not a significant effect for missing values between the development and validation data sets, except for those of thoracic radiography, which were strongly associated with </w:t>
      </w:r>
      <w:proofErr w:type="gramStart"/>
      <w:r w:rsidRPr="000E7385">
        <w:rPr>
          <w:rFonts w:ascii="Arial" w:hAnsi="Arial" w:cs="Arial"/>
          <w:sz w:val="26"/>
          <w:szCs w:val="26"/>
        </w:rPr>
        <w:t>a  malignant</w:t>
      </w:r>
      <w:proofErr w:type="gramEnd"/>
      <w:r w:rsidRPr="000E7385">
        <w:rPr>
          <w:rFonts w:ascii="Arial" w:hAnsi="Arial" w:cs="Arial"/>
          <w:sz w:val="26"/>
          <w:szCs w:val="26"/>
        </w:rPr>
        <w:t xml:space="preserve"> histologic outcome.  </w:t>
      </w:r>
    </w:p>
    <w:p w14:paraId="19819368" w14:textId="77777777" w:rsidR="000E7385" w:rsidRDefault="000E7385" w:rsidP="000E7385">
      <w:pPr>
        <w:pStyle w:val="ListParagraph"/>
        <w:numPr>
          <w:ilvl w:val="0"/>
          <w:numId w:val="3"/>
        </w:numPr>
      </w:pPr>
      <w:r>
        <w:t xml:space="preserve">Decreased </w:t>
      </w:r>
      <w:proofErr w:type="gramStart"/>
      <w:r>
        <w:t xml:space="preserve">appetite, a palpable abdominal mass, presence of </w:t>
      </w:r>
      <w:proofErr w:type="spellStart"/>
      <w:r>
        <w:t>of</w:t>
      </w:r>
      <w:proofErr w:type="spellEnd"/>
      <w:r>
        <w:t xml:space="preserve"> pulmonary nodules and elevated ALP or ALT were</w:t>
      </w:r>
      <w:proofErr w:type="gramEnd"/>
      <w:r>
        <w:t xml:space="preserve"> selected via a majority method for the clinical model.</w:t>
      </w:r>
    </w:p>
    <w:p w14:paraId="1B00C876" w14:textId="77777777" w:rsidR="000E7385" w:rsidRDefault="000E7385" w:rsidP="000E7385">
      <w:pPr>
        <w:pStyle w:val="ListParagraph"/>
        <w:numPr>
          <w:ilvl w:val="1"/>
          <w:numId w:val="3"/>
        </w:numPr>
      </w:pPr>
      <w:r>
        <w:t xml:space="preserve">None of these variables were associated with </w:t>
      </w:r>
      <w:proofErr w:type="gramStart"/>
      <w:r>
        <w:t>a  significant</w:t>
      </w:r>
      <w:proofErr w:type="gramEnd"/>
      <w:r>
        <w:t xml:space="preserve"> regression coefficient.  </w:t>
      </w:r>
    </w:p>
    <w:p w14:paraId="08171BE1" w14:textId="77777777" w:rsidR="000E7385" w:rsidRDefault="000E7385" w:rsidP="000E7385">
      <w:pPr>
        <w:pStyle w:val="ListParagraph"/>
        <w:numPr>
          <w:ilvl w:val="0"/>
          <w:numId w:val="3"/>
        </w:numPr>
      </w:pPr>
      <w:r>
        <w:t xml:space="preserve">For the </w:t>
      </w:r>
      <w:proofErr w:type="spellStart"/>
      <w:r>
        <w:t>ultrasonographic</w:t>
      </w:r>
      <w:proofErr w:type="spellEnd"/>
      <w:r>
        <w:t xml:space="preserve"> model, size of the FLL, presence of peritoneal fluid and a </w:t>
      </w:r>
      <w:proofErr w:type="spellStart"/>
      <w:r>
        <w:t>hyperechoic</w:t>
      </w:r>
      <w:proofErr w:type="spellEnd"/>
      <w:r>
        <w:t xml:space="preserve"> liver were selected.  </w:t>
      </w:r>
    </w:p>
    <w:p w14:paraId="79954560" w14:textId="77777777" w:rsidR="000E7385" w:rsidRDefault="000E7385" w:rsidP="000E7385">
      <w:pPr>
        <w:pStyle w:val="ListParagraph"/>
        <w:numPr>
          <w:ilvl w:val="1"/>
          <w:numId w:val="3"/>
        </w:numPr>
      </w:pPr>
      <w:r>
        <w:t>Increased size of FLLs and the presence of peritoneal fluid were as</w:t>
      </w:r>
      <w:r w:rsidR="00CD797B">
        <w:t>sociated with malignancy</w:t>
      </w:r>
    </w:p>
    <w:p w14:paraId="6E936E61" w14:textId="77777777" w:rsidR="00CD797B" w:rsidRDefault="00CD797B" w:rsidP="00CD797B">
      <w:pPr>
        <w:pStyle w:val="ListParagraph"/>
        <w:numPr>
          <w:ilvl w:val="0"/>
          <w:numId w:val="3"/>
        </w:numPr>
      </w:pPr>
      <w:r>
        <w:t xml:space="preserve">For the full model, decreased appetite, presence of pulmonary nodules, </w:t>
      </w:r>
      <w:proofErr w:type="spellStart"/>
      <w:r>
        <w:t>hypoalbuminemia</w:t>
      </w:r>
      <w:proofErr w:type="spellEnd"/>
      <w:r>
        <w:t xml:space="preserve">, elevated ALP or ALT, thrombocytopenia, size of the FLLs and presence of peritoneal effusion were associated with a malignancy.  </w:t>
      </w:r>
    </w:p>
    <w:p w14:paraId="28FE7ED8" w14:textId="77777777" w:rsidR="00CD797B" w:rsidRPr="006C439A" w:rsidRDefault="00CD797B" w:rsidP="00CD797B">
      <w:pPr>
        <w:pStyle w:val="ListParagraph"/>
        <w:numPr>
          <w:ilvl w:val="0"/>
          <w:numId w:val="3"/>
        </w:numPr>
      </w:pPr>
      <w:r>
        <w:t xml:space="preserve">Single </w:t>
      </w:r>
      <w:proofErr w:type="spellStart"/>
      <w:r>
        <w:t>ultrasonographic</w:t>
      </w:r>
      <w:proofErr w:type="spellEnd"/>
      <w:r>
        <w:t xml:space="preserve"> variable that most likely had the greatest effect on model prediction was the size of the FLL.  </w:t>
      </w:r>
      <w:bookmarkStart w:id="0" w:name="_GoBack"/>
      <w:bookmarkEnd w:id="0"/>
    </w:p>
    <w:sectPr w:rsidR="00CD797B" w:rsidRPr="006C439A"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449FE"/>
    <w:multiLevelType w:val="hybridMultilevel"/>
    <w:tmpl w:val="1A6E3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0E1198"/>
    <w:multiLevelType w:val="hybridMultilevel"/>
    <w:tmpl w:val="491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7D034D"/>
    <w:multiLevelType w:val="hybridMultilevel"/>
    <w:tmpl w:val="ABC06A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7F8"/>
    <w:rsid w:val="000E7385"/>
    <w:rsid w:val="005857F8"/>
    <w:rsid w:val="006C439A"/>
    <w:rsid w:val="00751DE3"/>
    <w:rsid w:val="00CD797B"/>
    <w:rsid w:val="00D46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1DB9A5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7F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7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1335</Words>
  <Characters>7615</Characters>
  <Application>Microsoft Macintosh Word</Application>
  <DocSecurity>0</DocSecurity>
  <Lines>63</Lines>
  <Paragraphs>17</Paragraphs>
  <ScaleCrop>false</ScaleCrop>
  <Company>Cornell University</Company>
  <LinksUpToDate>false</LinksUpToDate>
  <CharactersWithSpaces>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2</cp:revision>
  <dcterms:created xsi:type="dcterms:W3CDTF">2012-06-07T14:50:00Z</dcterms:created>
  <dcterms:modified xsi:type="dcterms:W3CDTF">2012-06-07T16:45:00Z</dcterms:modified>
</cp:coreProperties>
</file>