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F7" w:rsidRDefault="006C52E4" w:rsidP="00552BC6">
      <w:pPr>
        <w:spacing w:after="0" w:line="240" w:lineRule="auto"/>
      </w:pPr>
      <w:r>
        <w:t>The Pathogenesis of Sepsis</w:t>
      </w:r>
    </w:p>
    <w:p w:rsidR="006C52E4" w:rsidRDefault="006C52E4" w:rsidP="00552BC6">
      <w:pPr>
        <w:spacing w:after="0" w:line="240" w:lineRule="auto"/>
      </w:pPr>
      <w:r>
        <w:t xml:space="preserve">Stearns-Kurosawa DJ et al. </w:t>
      </w:r>
    </w:p>
    <w:p w:rsidR="006C52E4" w:rsidRDefault="006C52E4" w:rsidP="00552BC6">
      <w:pPr>
        <w:spacing w:after="0" w:line="240" w:lineRule="auto"/>
      </w:pPr>
    </w:p>
    <w:p w:rsidR="006C52E4" w:rsidRDefault="006C52E4" w:rsidP="00552BC6">
      <w:pPr>
        <w:spacing w:after="0" w:line="240" w:lineRule="auto"/>
      </w:pPr>
      <w:r>
        <w:t xml:space="preserve">1. According to the 2003 study by </w:t>
      </w:r>
      <w:proofErr w:type="spellStart"/>
      <w:r>
        <w:t>BalcI</w:t>
      </w:r>
      <w:proofErr w:type="spellEnd"/>
      <w:r>
        <w:t xml:space="preserve"> et al., which of the following biomarkers had the greatest sensitivity and specificity for differentiating critically ill patients with sepsis from patients with other noninfectious causes of SIRS?</w:t>
      </w:r>
    </w:p>
    <w:p w:rsidR="006C52E4" w:rsidRDefault="006C52E4" w:rsidP="00552BC6">
      <w:pPr>
        <w:spacing w:after="0" w:line="240" w:lineRule="auto"/>
      </w:pPr>
      <w:r>
        <w:tab/>
        <w:t>a. IL-2</w:t>
      </w:r>
    </w:p>
    <w:p w:rsidR="006C52E4" w:rsidRDefault="006C52E4" w:rsidP="00552BC6">
      <w:pPr>
        <w:spacing w:after="0" w:line="240" w:lineRule="auto"/>
      </w:pPr>
      <w:r>
        <w:tab/>
        <w:t>b. C-reactive protein</w:t>
      </w:r>
    </w:p>
    <w:p w:rsidR="006C52E4" w:rsidRDefault="006C52E4" w:rsidP="00552BC6">
      <w:pPr>
        <w:spacing w:after="0" w:line="240" w:lineRule="auto"/>
      </w:pPr>
      <w:r>
        <w:tab/>
      </w:r>
      <w:r w:rsidRPr="00552BC6">
        <w:rPr>
          <w:highlight w:val="yellow"/>
        </w:rPr>
        <w:t xml:space="preserve">c. </w:t>
      </w:r>
      <w:proofErr w:type="spellStart"/>
      <w:r w:rsidRPr="00552BC6">
        <w:rPr>
          <w:highlight w:val="yellow"/>
        </w:rPr>
        <w:t>Procalcitonin</w:t>
      </w:r>
      <w:proofErr w:type="spellEnd"/>
    </w:p>
    <w:p w:rsidR="006C52E4" w:rsidRDefault="006C52E4" w:rsidP="00552BC6">
      <w:pPr>
        <w:spacing w:after="0" w:line="240" w:lineRule="auto"/>
      </w:pPr>
      <w:r>
        <w:tab/>
        <w:t>d. IL-8</w:t>
      </w:r>
    </w:p>
    <w:p w:rsidR="00552BC6" w:rsidRDefault="00552BC6" w:rsidP="00552BC6">
      <w:pPr>
        <w:spacing w:after="0" w:line="240" w:lineRule="auto"/>
        <w:rPr>
          <w:rFonts w:eastAsia="Times New Roman" w:cs="Times New Roman"/>
        </w:rPr>
      </w:pPr>
    </w:p>
    <w:p w:rsidR="006C52E4" w:rsidRDefault="006C52E4" w:rsidP="00552BC6">
      <w:pPr>
        <w:spacing w:after="0" w:line="240" w:lineRule="auto"/>
        <w:rPr>
          <w:rFonts w:eastAsia="Times New Roman" w:cs="Times New Roman"/>
        </w:rPr>
      </w:pPr>
      <w:r w:rsidRPr="006C52E4">
        <w:rPr>
          <w:rFonts w:eastAsia="Times New Roman" w:cs="Times New Roman"/>
        </w:rPr>
        <w:t>PCT, IL-2 and IL-8 levels increased in parallel with the severity of the clinical condition of the patient. PCT exhibited a greatest sensitivity (85%) and specificity (91%) in differentiating patients with SIRS from those with sepsis. With respect to positive and negative predictive values, PCT markedly exceeded other variables.</w:t>
      </w:r>
    </w:p>
    <w:p w:rsidR="00552BC6" w:rsidRDefault="00552BC6" w:rsidP="00552BC6">
      <w:pPr>
        <w:tabs>
          <w:tab w:val="left" w:pos="3084"/>
        </w:tabs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:rsidR="006C52E4" w:rsidRDefault="006C52E4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2. Which of the following </w:t>
      </w:r>
      <w:r w:rsidR="00B235BC">
        <w:rPr>
          <w:rFonts w:eastAsia="Times New Roman" w:cs="Times New Roman"/>
        </w:rPr>
        <w:t>biomarkers are predictive of mortality in</w:t>
      </w:r>
      <w:r>
        <w:rPr>
          <w:rFonts w:eastAsia="Times New Roman" w:cs="Times New Roman"/>
        </w:rPr>
        <w:t xml:space="preserve"> </w:t>
      </w:r>
      <w:r w:rsidR="00B235BC">
        <w:rPr>
          <w:rFonts w:eastAsia="Times New Roman" w:cs="Times New Roman"/>
        </w:rPr>
        <w:t>septic patients?</w:t>
      </w:r>
    </w:p>
    <w:p w:rsidR="00B235BC" w:rsidRDefault="00B235BC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a. Protein C</w:t>
      </w:r>
    </w:p>
    <w:p w:rsidR="00B235BC" w:rsidRDefault="00B235BC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 xml:space="preserve">b. </w:t>
      </w:r>
      <w:proofErr w:type="spellStart"/>
      <w:r>
        <w:rPr>
          <w:rFonts w:eastAsia="Times New Roman" w:cs="Times New Roman"/>
        </w:rPr>
        <w:t>Lymphopenia</w:t>
      </w:r>
      <w:proofErr w:type="spellEnd"/>
    </w:p>
    <w:p w:rsidR="00B235BC" w:rsidRDefault="00B235BC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c. IL-8</w:t>
      </w:r>
    </w:p>
    <w:p w:rsidR="00B235BC" w:rsidRDefault="00B235BC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d. Lactate</w:t>
      </w:r>
    </w:p>
    <w:p w:rsidR="00B235BC" w:rsidRDefault="00B235BC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 w:rsidRPr="00552BC6">
        <w:rPr>
          <w:rFonts w:eastAsia="Times New Roman" w:cs="Times New Roman"/>
          <w:highlight w:val="yellow"/>
        </w:rPr>
        <w:t>e. All of the above</w:t>
      </w:r>
    </w:p>
    <w:p w:rsidR="00B235BC" w:rsidRDefault="00B235BC" w:rsidP="00552BC6">
      <w:pPr>
        <w:spacing w:after="0" w:line="240" w:lineRule="auto"/>
        <w:rPr>
          <w:rFonts w:eastAsia="Times New Roman" w:cs="Times New Roman"/>
        </w:rPr>
      </w:pPr>
    </w:p>
    <w:p w:rsidR="00B235BC" w:rsidRDefault="00B235BC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3. According to the article, the ideal biomarker for sepsis should be able to meet what four criteria?</w:t>
      </w:r>
    </w:p>
    <w:p w:rsidR="00B235BC" w:rsidRDefault="00B235BC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 w:rsidR="00AA06FD">
        <w:rPr>
          <w:rFonts w:eastAsia="Times New Roman" w:cs="Times New Roman"/>
        </w:rPr>
        <w:t>Shorten the time necessary to make a diagnosis</w:t>
      </w:r>
    </w:p>
    <w:p w:rsidR="00AA06FD" w:rsidRDefault="00AA06FD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Improve ability to discriminate between infectious and noninfectious causes of inflammation</w:t>
      </w:r>
    </w:p>
    <w:p w:rsidR="00AA06FD" w:rsidRDefault="00AA06FD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Enhance differentiation of viral from bacterial infections</w:t>
      </w:r>
    </w:p>
    <w:p w:rsidR="00AA06FD" w:rsidRDefault="00AA06FD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Assess appropriate control of the infection</w:t>
      </w:r>
    </w:p>
    <w:p w:rsidR="00552BC6" w:rsidRDefault="00552BC6" w:rsidP="00552BC6">
      <w:pPr>
        <w:spacing w:after="0" w:line="240" w:lineRule="auto"/>
        <w:rPr>
          <w:rFonts w:eastAsia="Times New Roman" w:cs="Times New Roman"/>
        </w:rPr>
      </w:pPr>
    </w:p>
    <w:p w:rsidR="00AA06FD" w:rsidRDefault="00AA06FD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4. The early diagnosis of sepsis is important because early therapy dramatically improves survival.  In the 2006 study by Kumar A et al., each hour delay in antimicrobial treatment in septic shock patients decreased survival by what percent?</w:t>
      </w:r>
    </w:p>
    <w:p w:rsidR="00AA06FD" w:rsidRDefault="00AA06FD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proofErr w:type="gramStart"/>
      <w:r>
        <w:rPr>
          <w:rFonts w:eastAsia="Times New Roman" w:cs="Times New Roman"/>
        </w:rPr>
        <w:t>a. 5</w:t>
      </w:r>
      <w:proofErr w:type="gramEnd"/>
      <w:r>
        <w:rPr>
          <w:rFonts w:eastAsia="Times New Roman" w:cs="Times New Roman"/>
        </w:rPr>
        <w:t>%</w:t>
      </w:r>
    </w:p>
    <w:p w:rsidR="00AA06FD" w:rsidRDefault="00AA06FD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proofErr w:type="gramStart"/>
      <w:r w:rsidRPr="00552BC6">
        <w:rPr>
          <w:rFonts w:eastAsia="Times New Roman" w:cs="Times New Roman"/>
          <w:highlight w:val="yellow"/>
        </w:rPr>
        <w:t>b. 8</w:t>
      </w:r>
      <w:proofErr w:type="gramEnd"/>
      <w:r w:rsidRPr="00552BC6">
        <w:rPr>
          <w:rFonts w:eastAsia="Times New Roman" w:cs="Times New Roman"/>
          <w:highlight w:val="yellow"/>
        </w:rPr>
        <w:t>%</w:t>
      </w:r>
    </w:p>
    <w:p w:rsidR="00AA06FD" w:rsidRDefault="00AA06FD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proofErr w:type="gramStart"/>
      <w:r>
        <w:rPr>
          <w:rFonts w:eastAsia="Times New Roman" w:cs="Times New Roman"/>
        </w:rPr>
        <w:t>c. 14</w:t>
      </w:r>
      <w:proofErr w:type="gramEnd"/>
      <w:r>
        <w:rPr>
          <w:rFonts w:eastAsia="Times New Roman" w:cs="Times New Roman"/>
        </w:rPr>
        <w:t>%</w:t>
      </w:r>
    </w:p>
    <w:p w:rsidR="00AA06FD" w:rsidRDefault="00AA06FD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proofErr w:type="gramStart"/>
      <w:r>
        <w:rPr>
          <w:rFonts w:eastAsia="Times New Roman" w:cs="Times New Roman"/>
        </w:rPr>
        <w:t>d. 20</w:t>
      </w:r>
      <w:proofErr w:type="gramEnd"/>
      <w:r>
        <w:rPr>
          <w:rFonts w:eastAsia="Times New Roman" w:cs="Times New Roman"/>
        </w:rPr>
        <w:t>%</w:t>
      </w:r>
    </w:p>
    <w:p w:rsidR="004A0991" w:rsidRDefault="004A0991" w:rsidP="00552BC6">
      <w:pPr>
        <w:spacing w:after="0" w:line="240" w:lineRule="auto"/>
        <w:rPr>
          <w:rFonts w:eastAsia="Times New Roman" w:cs="Times New Roman"/>
        </w:rPr>
      </w:pPr>
    </w:p>
    <w:p w:rsidR="004A0991" w:rsidRDefault="004A0991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5. Which of the following statements is false regarding biomarkers of sepsis?</w:t>
      </w:r>
    </w:p>
    <w:p w:rsidR="004A0991" w:rsidRDefault="004A0991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a. Serial rather than single measures may be more useful</w:t>
      </w:r>
    </w:p>
    <w:p w:rsidR="004A0991" w:rsidRDefault="004A0991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b. May be used to guide therapy</w:t>
      </w:r>
    </w:p>
    <w:p w:rsidR="004A0991" w:rsidRDefault="004A0991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c. Can be measured at the site of infection or in peripheral blood</w:t>
      </w:r>
    </w:p>
    <w:p w:rsidR="004A0991" w:rsidRDefault="004A0991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 w:rsidRPr="00552BC6">
        <w:rPr>
          <w:rFonts w:eastAsia="Times New Roman" w:cs="Times New Roman"/>
          <w:highlight w:val="yellow"/>
        </w:rPr>
        <w:t xml:space="preserve">d. Can be used alone to </w:t>
      </w:r>
      <w:r w:rsidR="00090E9B" w:rsidRPr="00552BC6">
        <w:rPr>
          <w:rFonts w:eastAsia="Times New Roman" w:cs="Times New Roman"/>
          <w:highlight w:val="yellow"/>
        </w:rPr>
        <w:t>diagnosis sepsis</w:t>
      </w:r>
    </w:p>
    <w:p w:rsidR="00552BC6" w:rsidRDefault="00552BC6" w:rsidP="00552BC6">
      <w:pPr>
        <w:spacing w:after="0" w:line="240" w:lineRule="auto"/>
        <w:rPr>
          <w:rFonts w:eastAsia="Times New Roman" w:cs="Times New Roman"/>
        </w:rPr>
      </w:pPr>
    </w:p>
    <w:p w:rsidR="00090E9B" w:rsidRDefault="00090E9B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6. True or false. Low dose steroids have been shown to reduce mortality in patients with septic shock.</w:t>
      </w:r>
    </w:p>
    <w:p w:rsidR="00090E9B" w:rsidRDefault="00090E9B" w:rsidP="00552BC6">
      <w:pPr>
        <w:spacing w:after="0" w:line="240" w:lineRule="auto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False.</w:t>
      </w:r>
      <w:proofErr w:type="gramEnd"/>
      <w:r>
        <w:rPr>
          <w:rFonts w:eastAsia="Times New Roman" w:cs="Times New Roman"/>
        </w:rPr>
        <w:t xml:space="preserve"> Administration of low doses of hydrocortisone did decrease time to reversa</w:t>
      </w:r>
      <w:r w:rsidR="00552BC6">
        <w:rPr>
          <w:rFonts w:eastAsia="Times New Roman" w:cs="Times New Roman"/>
        </w:rPr>
        <w:t>l of shock, but not mortality</w:t>
      </w:r>
    </w:p>
    <w:p w:rsidR="00552BC6" w:rsidRDefault="00552BC6" w:rsidP="00552BC6">
      <w:pPr>
        <w:spacing w:after="0" w:line="240" w:lineRule="auto"/>
        <w:rPr>
          <w:rFonts w:eastAsia="Times New Roman" w:cs="Times New Roman"/>
        </w:rPr>
      </w:pPr>
    </w:p>
    <w:p w:rsidR="00090E9B" w:rsidRDefault="00090E9B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7. According to this article, what are the four goals of the Surviving Sepsis guidelines?</w:t>
      </w:r>
    </w:p>
    <w:p w:rsidR="00090E9B" w:rsidRDefault="00090E9B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ab/>
        <w:t>Maintain adequate organ perfusion</w:t>
      </w:r>
    </w:p>
    <w:p w:rsidR="00090E9B" w:rsidRDefault="00090E9B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Control infection</w:t>
      </w:r>
    </w:p>
    <w:p w:rsidR="00090E9B" w:rsidRDefault="00090E9B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Limit barotraumas secondary to mechanical ventilation</w:t>
      </w:r>
    </w:p>
    <w:p w:rsidR="00090E9B" w:rsidRDefault="00090E9B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Control hyperglycemia</w:t>
      </w:r>
    </w:p>
    <w:p w:rsidR="00552BC6" w:rsidRDefault="00552BC6" w:rsidP="00552BC6">
      <w:pPr>
        <w:spacing w:after="0" w:line="240" w:lineRule="auto"/>
        <w:rPr>
          <w:rFonts w:eastAsia="Times New Roman" w:cs="Times New Roman"/>
        </w:rPr>
      </w:pPr>
    </w:p>
    <w:p w:rsidR="00090E9B" w:rsidRDefault="00090E9B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8. Wh</w:t>
      </w:r>
      <w:r w:rsidR="00552BC6">
        <w:rPr>
          <w:rFonts w:eastAsia="Times New Roman" w:cs="Times New Roman"/>
        </w:rPr>
        <w:t>ich of the following biomarkers is released by macrophages late in the course of sepsis and remains persistently elevated in the plasma compared to inflammatory cytokines?</w:t>
      </w:r>
    </w:p>
    <w:p w:rsidR="00552BC6" w:rsidRDefault="00552BC6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a. Pro-BNP</w:t>
      </w:r>
    </w:p>
    <w:p w:rsidR="00552BC6" w:rsidRDefault="00552BC6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 w:rsidRPr="00552BC6">
        <w:rPr>
          <w:rFonts w:eastAsia="Times New Roman" w:cs="Times New Roman"/>
          <w:highlight w:val="yellow"/>
        </w:rPr>
        <w:t>b. High mobility group box 1</w:t>
      </w:r>
    </w:p>
    <w:p w:rsidR="00552BC6" w:rsidRDefault="00552BC6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 xml:space="preserve">c. Matrix </w:t>
      </w:r>
      <w:proofErr w:type="spellStart"/>
      <w:r>
        <w:rPr>
          <w:rFonts w:eastAsia="Times New Roman" w:cs="Times New Roman"/>
        </w:rPr>
        <w:t>metalloproteinases</w:t>
      </w:r>
      <w:proofErr w:type="spellEnd"/>
    </w:p>
    <w:p w:rsidR="00552BC6" w:rsidRDefault="00552BC6" w:rsidP="00552BC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 xml:space="preserve">d. Serum </w:t>
      </w:r>
      <w:proofErr w:type="spellStart"/>
      <w:r>
        <w:rPr>
          <w:rFonts w:eastAsia="Times New Roman" w:cs="Times New Roman"/>
        </w:rPr>
        <w:t>amyloid</w:t>
      </w:r>
      <w:proofErr w:type="spellEnd"/>
      <w:r>
        <w:rPr>
          <w:rFonts w:eastAsia="Times New Roman" w:cs="Times New Roman"/>
        </w:rPr>
        <w:t xml:space="preserve"> A</w:t>
      </w:r>
    </w:p>
    <w:p w:rsidR="00AA06FD" w:rsidRPr="006C52E4" w:rsidRDefault="00AA06FD" w:rsidP="006C52E4">
      <w:pPr>
        <w:spacing w:before="100" w:beforeAutospacing="1" w:after="100" w:afterAutospacing="1" w:line="240" w:lineRule="auto"/>
        <w:rPr>
          <w:rFonts w:eastAsia="Times New Roman" w:cs="Times New Roman"/>
        </w:rPr>
      </w:pPr>
    </w:p>
    <w:p w:rsidR="006C52E4" w:rsidRDefault="006C52E4"/>
    <w:sectPr w:rsidR="006C52E4" w:rsidSect="00560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6C52E4"/>
    <w:rsid w:val="00052A74"/>
    <w:rsid w:val="00090E9B"/>
    <w:rsid w:val="00103D70"/>
    <w:rsid w:val="00144882"/>
    <w:rsid w:val="00157C56"/>
    <w:rsid w:val="00166F87"/>
    <w:rsid w:val="00171B83"/>
    <w:rsid w:val="001A231C"/>
    <w:rsid w:val="001C60BA"/>
    <w:rsid w:val="002424AA"/>
    <w:rsid w:val="00380671"/>
    <w:rsid w:val="004047FC"/>
    <w:rsid w:val="004418A6"/>
    <w:rsid w:val="004911A9"/>
    <w:rsid w:val="004A0991"/>
    <w:rsid w:val="004E0028"/>
    <w:rsid w:val="004E0F57"/>
    <w:rsid w:val="00552BC6"/>
    <w:rsid w:val="005600F7"/>
    <w:rsid w:val="00561297"/>
    <w:rsid w:val="00561EDE"/>
    <w:rsid w:val="00572447"/>
    <w:rsid w:val="005B4CD8"/>
    <w:rsid w:val="00617060"/>
    <w:rsid w:val="0065630A"/>
    <w:rsid w:val="0068732F"/>
    <w:rsid w:val="006C52E4"/>
    <w:rsid w:val="006D0310"/>
    <w:rsid w:val="00775596"/>
    <w:rsid w:val="007B7115"/>
    <w:rsid w:val="00876BE1"/>
    <w:rsid w:val="008B2B25"/>
    <w:rsid w:val="00A41630"/>
    <w:rsid w:val="00A420CD"/>
    <w:rsid w:val="00AA06FD"/>
    <w:rsid w:val="00AB0353"/>
    <w:rsid w:val="00B235BC"/>
    <w:rsid w:val="00B441AA"/>
    <w:rsid w:val="00B641E2"/>
    <w:rsid w:val="00CB0A5D"/>
    <w:rsid w:val="00D27E71"/>
    <w:rsid w:val="00D7576F"/>
    <w:rsid w:val="00E05121"/>
    <w:rsid w:val="00E242CC"/>
    <w:rsid w:val="00E74107"/>
    <w:rsid w:val="00E741C1"/>
    <w:rsid w:val="00ED33A1"/>
    <w:rsid w:val="00F818C6"/>
    <w:rsid w:val="00F911FA"/>
    <w:rsid w:val="00F9798F"/>
    <w:rsid w:val="00FD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F7"/>
  </w:style>
  <w:style w:type="paragraph" w:styleId="Heading4">
    <w:name w:val="heading 4"/>
    <w:basedOn w:val="Normal"/>
    <w:link w:val="Heading4Char"/>
    <w:uiPriority w:val="9"/>
    <w:qFormat/>
    <w:rsid w:val="006C52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C52E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5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2</cp:revision>
  <dcterms:created xsi:type="dcterms:W3CDTF">2011-07-28T18:25:00Z</dcterms:created>
  <dcterms:modified xsi:type="dcterms:W3CDTF">2011-07-28T19:16:00Z</dcterms:modified>
</cp:coreProperties>
</file>