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59464D">
      <w:r>
        <w:t>Severe sepsis in cats: 29 cases (1986-1998)</w:t>
      </w:r>
    </w:p>
    <w:p w:rsidR="0059464D" w:rsidRDefault="0059464D">
      <w:r>
        <w:t xml:space="preserve">Brady et al, JAVMA, </w:t>
      </w:r>
      <w:proofErr w:type="spellStart"/>
      <w:r>
        <w:t>vol</w:t>
      </w:r>
      <w:proofErr w:type="spellEnd"/>
      <w:r>
        <w:t xml:space="preserve"> 217, no 4, August 15 2000</w:t>
      </w:r>
    </w:p>
    <w:p w:rsidR="0059464D" w:rsidRDefault="0059464D"/>
    <w:p w:rsidR="0059464D" w:rsidRDefault="0059464D" w:rsidP="0059464D">
      <w:pPr>
        <w:pStyle w:val="ListParagraph"/>
        <w:numPr>
          <w:ilvl w:val="0"/>
          <w:numId w:val="1"/>
        </w:numPr>
      </w:pPr>
      <w:r>
        <w:t>List 4 common signs or laboratory abnormalities associated with severe sepsis in cats, as identified by Brady et al., JAVMA, 2000.</w:t>
      </w:r>
    </w:p>
    <w:p w:rsidR="0059464D" w:rsidRDefault="0059464D" w:rsidP="0059464D"/>
    <w:p w:rsidR="0059464D" w:rsidRDefault="0059464D" w:rsidP="0059464D"/>
    <w:p w:rsidR="0059464D" w:rsidRDefault="0059464D" w:rsidP="0059464D"/>
    <w:p w:rsidR="0059464D" w:rsidRDefault="0059464D" w:rsidP="0059464D"/>
    <w:p w:rsidR="0059464D" w:rsidRDefault="0059464D" w:rsidP="0059464D"/>
    <w:p w:rsidR="0059464D" w:rsidRDefault="0059464D" w:rsidP="0059464D"/>
    <w:p w:rsidR="0059464D" w:rsidRDefault="0059464D" w:rsidP="0059464D">
      <w:pPr>
        <w:pStyle w:val="ListParagraph"/>
        <w:numPr>
          <w:ilvl w:val="0"/>
          <w:numId w:val="1"/>
        </w:numPr>
      </w:pPr>
      <w:r>
        <w:t xml:space="preserve">Explain the proposed mechanisms by which a relative </w:t>
      </w:r>
      <w:proofErr w:type="spellStart"/>
      <w:r>
        <w:t>bradycardia</w:t>
      </w:r>
      <w:proofErr w:type="spellEnd"/>
      <w:r>
        <w:t xml:space="preserve"> is noted in cats with severe sepsis, as described by Brady et al, JAVMA, 2000.</w:t>
      </w:r>
    </w:p>
    <w:p w:rsidR="0059464D" w:rsidRDefault="0059464D" w:rsidP="0059464D">
      <w:pPr>
        <w:pStyle w:val="ListParagraph"/>
      </w:pPr>
    </w:p>
    <w:p w:rsidR="0059464D" w:rsidRDefault="0059464D" w:rsidP="0059464D">
      <w:pPr>
        <w:pStyle w:val="ListParagraph"/>
      </w:pPr>
    </w:p>
    <w:p w:rsidR="0059464D" w:rsidRDefault="0059464D" w:rsidP="0059464D">
      <w:pPr>
        <w:pStyle w:val="ListParagraph"/>
      </w:pPr>
    </w:p>
    <w:p w:rsidR="0059464D" w:rsidRDefault="0059464D" w:rsidP="0059464D">
      <w:pPr>
        <w:pStyle w:val="ListParagraph"/>
      </w:pPr>
    </w:p>
    <w:p w:rsidR="0059464D" w:rsidRDefault="0059464D" w:rsidP="0059464D">
      <w:pPr>
        <w:pStyle w:val="ListParagraph"/>
      </w:pPr>
    </w:p>
    <w:p w:rsidR="0059464D" w:rsidRDefault="0059464D" w:rsidP="0059464D">
      <w:pPr>
        <w:pStyle w:val="ListParagraph"/>
      </w:pPr>
    </w:p>
    <w:p w:rsidR="0059464D" w:rsidRDefault="0059464D" w:rsidP="0059464D"/>
    <w:p w:rsidR="0059464D" w:rsidRDefault="0059464D" w:rsidP="0059464D">
      <w:pPr>
        <w:pStyle w:val="ListParagraph"/>
        <w:numPr>
          <w:ilvl w:val="0"/>
          <w:numId w:val="1"/>
        </w:numPr>
      </w:pPr>
      <w:r>
        <w:t>Anemia is frequently seen in cats with sepsis for all of the following reasons except (according to Brady et al, JAVMA, 2000) a) accelerated erythrocyte destruction, b) blood loss, c) susceptibility to oxidative damage, or d) failure of erythropoiesis</w:t>
      </w:r>
    </w:p>
    <w:p w:rsidR="0059464D" w:rsidRDefault="0059464D" w:rsidP="0059464D"/>
    <w:p w:rsidR="0059464D" w:rsidRDefault="0059464D" w:rsidP="0059464D"/>
    <w:p w:rsidR="0059464D" w:rsidRDefault="0059464D" w:rsidP="0059464D"/>
    <w:p w:rsidR="0059464D" w:rsidRDefault="0059464D" w:rsidP="0059464D"/>
    <w:p w:rsidR="0059464D" w:rsidRDefault="0059464D" w:rsidP="0059464D"/>
    <w:p w:rsidR="0059464D" w:rsidRDefault="0059464D" w:rsidP="0059464D">
      <w:pPr>
        <w:pStyle w:val="ListParagraph"/>
        <w:numPr>
          <w:ilvl w:val="0"/>
          <w:numId w:val="1"/>
        </w:numPr>
      </w:pPr>
      <w:r>
        <w:t>T/F Cholestasis is the primary mechanism by which icterus is identified in cats with severe sepsis.</w:t>
      </w:r>
    </w:p>
    <w:p w:rsidR="0059464D" w:rsidRDefault="0059464D" w:rsidP="0059464D"/>
    <w:p w:rsidR="0059464D" w:rsidRDefault="0059464D" w:rsidP="0059464D"/>
    <w:p w:rsidR="0059464D" w:rsidRDefault="0059464D" w:rsidP="0059464D"/>
    <w:p w:rsidR="0059464D" w:rsidRDefault="0059464D" w:rsidP="0059464D"/>
    <w:p w:rsidR="0059464D" w:rsidRDefault="0059464D" w:rsidP="0059464D"/>
    <w:p w:rsidR="0059464D" w:rsidRDefault="0059464D" w:rsidP="0059464D"/>
    <w:p w:rsidR="0059464D" w:rsidRDefault="0059464D" w:rsidP="0059464D">
      <w:pPr>
        <w:pStyle w:val="ListParagraph"/>
        <w:numPr>
          <w:ilvl w:val="0"/>
          <w:numId w:val="1"/>
        </w:numPr>
      </w:pPr>
      <w:r>
        <w:t>List the criteria for SIRS in cats as outlined by Brady et al. in JAVMA, 2000.</w:t>
      </w:r>
    </w:p>
    <w:p w:rsidR="0059464D" w:rsidRDefault="0059464D" w:rsidP="0059464D">
      <w:pPr>
        <w:pStyle w:val="ListParagraph"/>
      </w:pPr>
      <w:bookmarkStart w:id="0" w:name="_GoBack"/>
      <w:bookmarkEnd w:id="0"/>
    </w:p>
    <w:p w:rsidR="0059464D" w:rsidRDefault="0059464D"/>
    <w:sectPr w:rsidR="0059464D"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21F40"/>
    <w:multiLevelType w:val="hybridMultilevel"/>
    <w:tmpl w:val="79CE7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64D"/>
    <w:rsid w:val="0059464D"/>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64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123</Words>
  <Characters>703</Characters>
  <Application>Microsoft Macintosh Word</Application>
  <DocSecurity>0</DocSecurity>
  <Lines>5</Lines>
  <Paragraphs>1</Paragraphs>
  <ScaleCrop>false</ScaleCrop>
  <Company>Cornell University</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2011-08-18T18:58:00Z</dcterms:created>
  <dcterms:modified xsi:type="dcterms:W3CDTF">2011-08-18T19:07:00Z</dcterms:modified>
</cp:coreProperties>
</file>