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D3FFB" w14:textId="77777777" w:rsidR="008D2E9F" w:rsidRDefault="009D07CE" w:rsidP="009D07CE">
      <w:r>
        <w:rPr>
          <w:noProof/>
        </w:rPr>
        <w:drawing>
          <wp:inline distT="0" distB="0" distL="0" distR="0" wp14:anchorId="08EFC069" wp14:editId="70B53A1C">
            <wp:extent cx="6057900" cy="46863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C38C1" w14:textId="77777777" w:rsidR="009D07CE" w:rsidRDefault="009D07CE" w:rsidP="009D07CE">
      <w:pPr>
        <w:rPr>
          <w:b/>
        </w:rPr>
      </w:pPr>
      <w:r>
        <w:rPr>
          <w:b/>
        </w:rPr>
        <w:t>KEY POINTS:</w:t>
      </w:r>
    </w:p>
    <w:p w14:paraId="182A2346" w14:textId="77777777" w:rsidR="009D07CE" w:rsidRPr="007032B1" w:rsidRDefault="009D07CE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relationship between respiratory rate and total lung water content has been documented in dogs with experimentally induced disease</w:t>
      </w:r>
    </w:p>
    <w:p w14:paraId="23980222" w14:textId="77777777" w:rsidR="009D07CE" w:rsidRPr="007032B1" w:rsidRDefault="004B2ED8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Cavalier King Charles Spaniels (n = 13) were overrepresented in MVD cases</w:t>
      </w:r>
    </w:p>
    <w:p w14:paraId="199693B1" w14:textId="77777777" w:rsidR="004B2ED8" w:rsidRPr="007032B1" w:rsidRDefault="004B2ED8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Doberman Pinschers (n = 9) were overrepresented in DCM</w:t>
      </w:r>
    </w:p>
    <w:p w14:paraId="40ACAFC3" w14:textId="77777777" w:rsidR="00D576A6" w:rsidRPr="007032B1" w:rsidRDefault="00D576A6" w:rsidP="007032B1">
      <w:pPr>
        <w:pStyle w:val="ListParagraph"/>
        <w:numPr>
          <w:ilvl w:val="0"/>
          <w:numId w:val="5"/>
        </w:numPr>
        <w:rPr>
          <w:rFonts w:ascii="Times" w:hAnsi="Times" w:cs="Times"/>
          <w:i/>
          <w:color w:val="141413"/>
          <w:sz w:val="20"/>
          <w:szCs w:val="20"/>
        </w:rPr>
      </w:pPr>
      <w:r w:rsidRPr="007032B1">
        <w:rPr>
          <w:rFonts w:ascii="Times" w:hAnsi="Times" w:cs="Times"/>
          <w:i/>
          <w:color w:val="141413"/>
          <w:sz w:val="20"/>
          <w:szCs w:val="20"/>
        </w:rPr>
        <w:t xml:space="preserve">Respiratory rate taken by the owner </w:t>
      </w:r>
      <w:r w:rsidRPr="007032B1">
        <w:rPr>
          <w:rFonts w:ascii="Times" w:hAnsi="Times" w:cs="Times"/>
          <w:b/>
          <w:i/>
          <w:color w:val="141413"/>
          <w:sz w:val="20"/>
          <w:szCs w:val="20"/>
        </w:rPr>
        <w:t>at home</w:t>
      </w:r>
      <w:r w:rsidRPr="007032B1">
        <w:rPr>
          <w:rFonts w:ascii="Times" w:hAnsi="Times" w:cs="Times"/>
          <w:i/>
          <w:color w:val="141413"/>
          <w:sz w:val="20"/>
          <w:szCs w:val="20"/>
        </w:rPr>
        <w:t xml:space="preserve"> on the day before examination 2 best predicted the main outcome of CHF (present or absent) with 100% accuracy when the decision threshold was 40 breaths/min</w:t>
      </w:r>
      <w:r w:rsidR="00E17956" w:rsidRPr="007032B1">
        <w:rPr>
          <w:rFonts w:ascii="Times" w:hAnsi="Times" w:cs="Times"/>
          <w:i/>
          <w:color w:val="141413"/>
          <w:sz w:val="20"/>
          <w:szCs w:val="20"/>
        </w:rPr>
        <w:t xml:space="preserve"> (MVD), </w:t>
      </w:r>
      <w:r w:rsidR="00E17956" w:rsidRPr="007032B1">
        <w:rPr>
          <w:rFonts w:ascii="Symbol" w:hAnsi="Symbol" w:cs="Symbol"/>
          <w:color w:val="141413"/>
          <w:sz w:val="20"/>
          <w:szCs w:val="20"/>
        </w:rPr>
        <w:t></w:t>
      </w:r>
      <w:r w:rsidR="00E17956" w:rsidRPr="007032B1">
        <w:rPr>
          <w:rFonts w:ascii="Times" w:hAnsi="Times" w:cs="Times"/>
          <w:color w:val="141413"/>
          <w:sz w:val="20"/>
          <w:szCs w:val="20"/>
        </w:rPr>
        <w:t>26 breaths/min for dogs with DCM)</w:t>
      </w:r>
    </w:p>
    <w:p w14:paraId="3BDFAA1A" w14:textId="77777777" w:rsidR="00D576A6" w:rsidRPr="007032B1" w:rsidRDefault="00D576A6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Low circulating NT-proBNP concentration has high negative predictive value in dogs and people</w:t>
      </w:r>
    </w:p>
    <w:p w14:paraId="0E8D6E42" w14:textId="77777777" w:rsidR="00D576A6" w:rsidRPr="007032B1" w:rsidRDefault="00D576A6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serum NT-proANP concentration did not change significantly between examinations despite improvement of CHF status</w:t>
      </w:r>
    </w:p>
    <w:p w14:paraId="62CB800A" w14:textId="77777777" w:rsidR="00D576A6" w:rsidRPr="007032B1" w:rsidRDefault="00E17956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In dogs with MVD, Doppler echocardiographic indices were not particularly useful in predicting a radiographic response to treatment and were inferior to both respiratory rate and circulating NT-proBNP concentrations</w:t>
      </w:r>
    </w:p>
    <w:p w14:paraId="33FBE3F6" w14:textId="77777777" w:rsidR="00E17956" w:rsidRPr="007032B1" w:rsidRDefault="00E17956" w:rsidP="007032B1">
      <w:pPr>
        <w:pStyle w:val="ListParagraph"/>
        <w:numPr>
          <w:ilvl w:val="0"/>
          <w:numId w:val="5"/>
        </w:numPr>
        <w:rPr>
          <w:rFonts w:ascii="Times" w:hAnsi="Times" w:cs="Times"/>
          <w:color w:val="141413"/>
          <w:sz w:val="20"/>
          <w:szCs w:val="20"/>
        </w:rPr>
      </w:pPr>
      <w:r w:rsidRPr="007032B1">
        <w:rPr>
          <w:rFonts w:ascii="Times" w:hAnsi="Times" w:cs="Times"/>
          <w:color w:val="141413"/>
          <w:sz w:val="20"/>
          <w:szCs w:val="20"/>
        </w:rPr>
        <w:t>In dogs with DCM, Doppler echocardiographic indices were diagnostically comparable to respiratory rate and superior to NT-proBNP, in particular the IVRT</w:t>
      </w:r>
      <w:r w:rsidR="005D3C07" w:rsidRPr="007032B1">
        <w:rPr>
          <w:rFonts w:ascii="Times" w:hAnsi="Times" w:cs="Times"/>
          <w:color w:val="141413"/>
          <w:sz w:val="20"/>
          <w:szCs w:val="20"/>
        </w:rPr>
        <w:t>,</w:t>
      </w:r>
      <w:r w:rsidRPr="007032B1">
        <w:rPr>
          <w:rFonts w:ascii="Times" w:hAnsi="Times" w:cs="Times"/>
          <w:color w:val="141413"/>
          <w:sz w:val="20"/>
          <w:szCs w:val="20"/>
        </w:rPr>
        <w:t xml:space="preserve"> </w:t>
      </w:r>
      <w:r w:rsidR="005D3C07" w:rsidRPr="007032B1">
        <w:rPr>
          <w:rFonts w:ascii="Times" w:hAnsi="Times" w:cs="Times"/>
          <w:color w:val="141413"/>
          <w:sz w:val="20"/>
          <w:szCs w:val="20"/>
        </w:rPr>
        <w:t xml:space="preserve">E:IVRT, </w:t>
      </w:r>
      <w:r w:rsidRPr="007032B1">
        <w:rPr>
          <w:rFonts w:ascii="Times" w:hAnsi="Times" w:cs="Times"/>
          <w:color w:val="141413"/>
          <w:sz w:val="20"/>
          <w:szCs w:val="20"/>
        </w:rPr>
        <w:t>diastolic functional class</w:t>
      </w:r>
    </w:p>
    <w:p w14:paraId="61653686" w14:textId="77777777" w:rsidR="005D3C07" w:rsidRDefault="005D3C07" w:rsidP="00E17956">
      <w:pPr>
        <w:rPr>
          <w:rFonts w:ascii="Times" w:hAnsi="Times" w:cs="Times"/>
          <w:color w:val="141413"/>
          <w:sz w:val="20"/>
          <w:szCs w:val="20"/>
        </w:rPr>
      </w:pPr>
    </w:p>
    <w:p w14:paraId="02E98A93" w14:textId="77777777" w:rsidR="005D3C07" w:rsidRDefault="005D3C07" w:rsidP="00E17956">
      <w:pPr>
        <w:rPr>
          <w:rFonts w:ascii="Times" w:hAnsi="Times" w:cs="Times"/>
          <w:b/>
          <w:color w:val="141413"/>
          <w:sz w:val="20"/>
          <w:szCs w:val="20"/>
        </w:rPr>
      </w:pPr>
      <w:r>
        <w:rPr>
          <w:rFonts w:ascii="Times" w:hAnsi="Times" w:cs="Times"/>
          <w:b/>
          <w:color w:val="141413"/>
          <w:sz w:val="20"/>
          <w:szCs w:val="20"/>
        </w:rPr>
        <w:t>QUESTION:</w:t>
      </w:r>
    </w:p>
    <w:p w14:paraId="5475DF5A" w14:textId="77777777" w:rsidR="005D3C07" w:rsidRDefault="005D3C07" w:rsidP="005D3C07">
      <w:pPr>
        <w:pStyle w:val="ListParagraph"/>
        <w:numPr>
          <w:ilvl w:val="0"/>
          <w:numId w:val="3"/>
        </w:numPr>
        <w:rPr>
          <w:rFonts w:ascii="Times" w:hAnsi="Times" w:cs="Times"/>
          <w:color w:val="141413"/>
          <w:sz w:val="20"/>
          <w:szCs w:val="20"/>
        </w:rPr>
      </w:pPr>
      <w:r w:rsidRPr="005D3C07">
        <w:rPr>
          <w:rFonts w:ascii="Times" w:hAnsi="Times" w:cs="Times"/>
          <w:color w:val="141413"/>
          <w:sz w:val="20"/>
          <w:szCs w:val="20"/>
        </w:rPr>
        <w:t>According to this study what was the sole variable that was able to accurately predict whether a dog remained in congestive  heart failure?</w:t>
      </w:r>
    </w:p>
    <w:p w14:paraId="49065125" w14:textId="77777777" w:rsidR="005D3C07" w:rsidRPr="005D3C07" w:rsidRDefault="005D3C07" w:rsidP="005D3C07">
      <w:pPr>
        <w:pStyle w:val="ListParagraph"/>
        <w:numPr>
          <w:ilvl w:val="0"/>
          <w:numId w:val="4"/>
        </w:numPr>
        <w:rPr>
          <w:rFonts w:ascii="Times" w:hAnsi="Times" w:cs="Times"/>
          <w:color w:val="141413"/>
          <w:sz w:val="20"/>
          <w:szCs w:val="20"/>
        </w:rPr>
      </w:pPr>
      <w:r w:rsidRPr="005D3C07">
        <w:rPr>
          <w:rFonts w:ascii="Times" w:hAnsi="Times" w:cs="Times"/>
          <w:color w:val="141413"/>
          <w:sz w:val="20"/>
          <w:szCs w:val="20"/>
        </w:rPr>
        <w:t>Echocardiographic variables</w:t>
      </w:r>
    </w:p>
    <w:p w14:paraId="1263D3EF" w14:textId="77777777" w:rsidR="005D3C07" w:rsidRDefault="005D3C07" w:rsidP="005D3C07">
      <w:pPr>
        <w:pStyle w:val="ListParagraph"/>
        <w:numPr>
          <w:ilvl w:val="0"/>
          <w:numId w:val="4"/>
        </w:num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NT-proBMP</w:t>
      </w:r>
    </w:p>
    <w:p w14:paraId="1AC622FC" w14:textId="77777777" w:rsidR="005D3C07" w:rsidRDefault="005D3C07" w:rsidP="005D3C07">
      <w:pPr>
        <w:pStyle w:val="ListParagraph"/>
        <w:numPr>
          <w:ilvl w:val="0"/>
          <w:numId w:val="4"/>
        </w:num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Respiratory rate</w:t>
      </w:r>
    </w:p>
    <w:p w14:paraId="3E38E900" w14:textId="77777777" w:rsidR="005D3C07" w:rsidRDefault="005D3C07" w:rsidP="005D3C07">
      <w:pPr>
        <w:pStyle w:val="ListParagraph"/>
        <w:numPr>
          <w:ilvl w:val="0"/>
          <w:numId w:val="4"/>
        </w:num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Heart rate</w:t>
      </w:r>
    </w:p>
    <w:p w14:paraId="284F7B78" w14:textId="77777777" w:rsidR="005D3C07" w:rsidRDefault="007032B1" w:rsidP="005D3C07">
      <w:pPr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noProof/>
          <w:color w:val="141413"/>
          <w:sz w:val="20"/>
          <w:szCs w:val="20"/>
        </w:rPr>
        <w:lastRenderedPageBreak/>
        <w:drawing>
          <wp:inline distT="0" distB="0" distL="0" distR="0" wp14:anchorId="73832653" wp14:editId="09623C8F">
            <wp:extent cx="5943493" cy="400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0759A" w14:textId="77777777" w:rsidR="007032B1" w:rsidRDefault="007032B1" w:rsidP="005D3C07">
      <w:pPr>
        <w:rPr>
          <w:rFonts w:ascii="Times" w:hAnsi="Times" w:cs="Times"/>
          <w:b/>
          <w:color w:val="141413"/>
          <w:sz w:val="20"/>
          <w:szCs w:val="20"/>
        </w:rPr>
      </w:pPr>
      <w:r>
        <w:rPr>
          <w:rFonts w:ascii="Times" w:hAnsi="Times" w:cs="Times"/>
          <w:b/>
          <w:color w:val="141413"/>
          <w:sz w:val="20"/>
          <w:szCs w:val="20"/>
        </w:rPr>
        <w:t>KEY POINTS:</w:t>
      </w:r>
    </w:p>
    <w:p w14:paraId="1FEC419B" w14:textId="77777777" w:rsidR="007032B1" w:rsidRPr="0059549F" w:rsidRDefault="007032B1" w:rsidP="0059549F">
      <w:pPr>
        <w:pStyle w:val="ListParagraph"/>
        <w:numPr>
          <w:ilvl w:val="0"/>
          <w:numId w:val="10"/>
        </w:numPr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Hypercoagulability as defined by use of TEG variables has been previously described in dogs with IMHA</w:t>
      </w:r>
    </w:p>
    <w:p w14:paraId="459D94AD" w14:textId="77777777" w:rsidR="007032B1" w:rsidRPr="0059549F" w:rsidRDefault="007032B1" w:rsidP="0059549F">
      <w:pPr>
        <w:pStyle w:val="ListParagraph"/>
        <w:numPr>
          <w:ilvl w:val="0"/>
          <w:numId w:val="10"/>
        </w:numPr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Anemia has been shown to increase MA</w:t>
      </w:r>
    </w:p>
    <w:p w14:paraId="495D819F" w14:textId="77777777" w:rsidR="007032B1" w:rsidRPr="0059549F" w:rsidRDefault="001C17FD" w:rsidP="0059549F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 xml:space="preserve">In the prednisone and drug combination groups, mean values for K, </w:t>
      </w:r>
      <w:r w:rsidRPr="0059549F">
        <w:rPr>
          <w:rFonts w:ascii="Symbol" w:hAnsi="Symbol" w:cs="Symbol"/>
          <w:color w:val="141413"/>
          <w:sz w:val="20"/>
          <w:szCs w:val="20"/>
        </w:rPr>
        <w:t></w:t>
      </w:r>
      <w:r w:rsidRPr="0059549F">
        <w:rPr>
          <w:rFonts w:ascii="Times" w:hAnsi="Times" w:cs="Times"/>
          <w:color w:val="141413"/>
          <w:sz w:val="20"/>
          <w:szCs w:val="20"/>
        </w:rPr>
        <w:t>-angle, and CI were not significantly different from control group values, but mean values for MA and G median CL</w:t>
      </w:r>
      <w:r w:rsidRPr="0059549F">
        <w:rPr>
          <w:rFonts w:ascii="Times" w:hAnsi="Times" w:cs="Times"/>
          <w:color w:val="141413"/>
          <w:sz w:val="11"/>
          <w:szCs w:val="11"/>
        </w:rPr>
        <w:t>60</w:t>
      </w:r>
      <w:r w:rsidRPr="0059549F">
        <w:rPr>
          <w:rFonts w:ascii="Times" w:hAnsi="Times" w:cs="Times"/>
          <w:color w:val="141413"/>
          <w:sz w:val="20"/>
          <w:szCs w:val="20"/>
        </w:rPr>
        <w:t>were significantly increased</w:t>
      </w:r>
    </w:p>
    <w:p w14:paraId="23428343" w14:textId="77777777" w:rsidR="001C17FD" w:rsidRPr="0059549F" w:rsidRDefault="001C17FD" w:rsidP="0059549F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No significant correlations were identified between platelet count and MA in the prednisone, ASA, drug combination, or control groups</w:t>
      </w:r>
    </w:p>
    <w:p w14:paraId="49B2544A" w14:textId="77777777" w:rsidR="001C17FD" w:rsidRPr="0059549F" w:rsidRDefault="001C17FD" w:rsidP="0059549F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Treatment with prednisone, with and without ASA, resulted in in- creased clot strength and decreased clot lysis, however, the overall treatment-by-time effects for these variables were not significant</w:t>
      </w:r>
    </w:p>
    <w:p w14:paraId="59588880" w14:textId="77777777" w:rsidR="001C17FD" w:rsidRPr="0059549F" w:rsidRDefault="00327538" w:rsidP="0059549F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 xml:space="preserve">Studies: </w:t>
      </w:r>
      <w:r w:rsidR="001C17FD" w:rsidRPr="0059549F">
        <w:rPr>
          <w:rFonts w:ascii="Times" w:hAnsi="Times" w:cs="Times"/>
          <w:color w:val="141413"/>
          <w:sz w:val="20"/>
          <w:szCs w:val="20"/>
        </w:rPr>
        <w:t>Dogs with naturally occurring hyperadrenocorticism have de- creased plasma antithrombin activity; increased plasma activities of factors II, V, VII, IX, X, and XII; and in- creased plasma fibrinogen concentrations</w:t>
      </w:r>
    </w:p>
    <w:p w14:paraId="34798CBD" w14:textId="77777777" w:rsidR="00327538" w:rsidRPr="0059549F" w:rsidRDefault="00327538" w:rsidP="0059549F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Studies: C</w:t>
      </w:r>
      <w:r w:rsidRPr="0059549F">
        <w:rPr>
          <w:rFonts w:ascii="Times" w:hAnsi="Times" w:cs="Times"/>
          <w:color w:val="141413"/>
          <w:sz w:val="20"/>
          <w:szCs w:val="20"/>
        </w:rPr>
        <w:t>orticosteroid treatment significantly upregulated plasminogen activator inhibitor-1 plasma antigen concentrations and activity over time with de</w:t>
      </w:r>
      <w:r w:rsidRPr="0059549F">
        <w:rPr>
          <w:rFonts w:ascii="Times" w:hAnsi="Times" w:cs="Times"/>
          <w:color w:val="141413"/>
          <w:sz w:val="20"/>
          <w:szCs w:val="20"/>
        </w:rPr>
        <w:t>- creased fibrinolytic activity</w:t>
      </w:r>
    </w:p>
    <w:p w14:paraId="3618FA44" w14:textId="77777777" w:rsidR="00327538" w:rsidRPr="0059549F" w:rsidRDefault="00327538" w:rsidP="001C17FD">
      <w:pPr>
        <w:pStyle w:val="ListParagraph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Treatment with ASA did not have any effect on TEG variables in th</w:t>
      </w:r>
      <w:r w:rsidR="0059549F" w:rsidRPr="0059549F">
        <w:rPr>
          <w:rFonts w:ascii="Times" w:hAnsi="Times" w:cs="Times"/>
          <w:color w:val="141413"/>
          <w:sz w:val="20"/>
          <w:szCs w:val="20"/>
        </w:rPr>
        <w:t>e ASA group, nor did it amelio</w:t>
      </w:r>
      <w:r w:rsidRPr="0059549F">
        <w:rPr>
          <w:rFonts w:ascii="Times" w:hAnsi="Times" w:cs="Times"/>
          <w:color w:val="141413"/>
          <w:sz w:val="20"/>
          <w:szCs w:val="20"/>
        </w:rPr>
        <w:t>rate the effects of prednisone in the drug combination group</w:t>
      </w:r>
    </w:p>
    <w:p w14:paraId="7745C0BE" w14:textId="77777777" w:rsidR="00327538" w:rsidRDefault="00327538" w:rsidP="00327538">
      <w:pPr>
        <w:widowControl w:val="0"/>
        <w:tabs>
          <w:tab w:val="left" w:pos="7187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</w:p>
    <w:p w14:paraId="4A002226" w14:textId="77777777" w:rsidR="00327538" w:rsidRDefault="00327538" w:rsidP="003275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color w:val="141413"/>
          <w:sz w:val="20"/>
          <w:szCs w:val="20"/>
        </w:rPr>
      </w:pPr>
      <w:r>
        <w:rPr>
          <w:rFonts w:ascii="Times" w:hAnsi="Times" w:cs="Times"/>
          <w:b/>
          <w:color w:val="141413"/>
          <w:sz w:val="20"/>
          <w:szCs w:val="20"/>
        </w:rPr>
        <w:t>QUESTIONS:</w:t>
      </w:r>
    </w:p>
    <w:p w14:paraId="022ADFA7" w14:textId="77777777" w:rsidR="00327538" w:rsidRPr="00327538" w:rsidRDefault="00327538" w:rsidP="003275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color w:val="141413"/>
          <w:sz w:val="20"/>
          <w:szCs w:val="20"/>
        </w:rPr>
      </w:pPr>
      <w:r w:rsidRPr="00327538">
        <w:rPr>
          <w:rFonts w:ascii="Times" w:hAnsi="Times" w:cs="Times"/>
          <w:color w:val="141413"/>
          <w:sz w:val="20"/>
          <w:szCs w:val="20"/>
        </w:rPr>
        <w:t>Decr</w:t>
      </w:r>
      <w:r>
        <w:rPr>
          <w:rFonts w:ascii="Times" w:hAnsi="Times" w:cs="Times"/>
          <w:color w:val="141413"/>
          <w:sz w:val="20"/>
          <w:szCs w:val="20"/>
        </w:rPr>
        <w:t>eased platelet function may</w:t>
      </w:r>
      <w:r w:rsidRPr="00327538">
        <w:rPr>
          <w:rFonts w:ascii="Times" w:hAnsi="Times" w:cs="Times"/>
          <w:color w:val="141413"/>
          <w:sz w:val="20"/>
          <w:szCs w:val="20"/>
        </w:rPr>
        <w:t xml:space="preserve"> result in a decrease in which TEG variable?</w:t>
      </w:r>
    </w:p>
    <w:p w14:paraId="41D2C6F6" w14:textId="77777777" w:rsidR="00327538" w:rsidRPr="00327538" w:rsidRDefault="00327538" w:rsidP="00327538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MA</w:t>
      </w:r>
    </w:p>
    <w:p w14:paraId="4E27952C" w14:textId="77777777" w:rsidR="00327538" w:rsidRDefault="00327538" w:rsidP="00327538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Alpha-angle</w:t>
      </w:r>
    </w:p>
    <w:p w14:paraId="5F92A69A" w14:textId="77777777" w:rsidR="00327538" w:rsidRDefault="00327538" w:rsidP="00327538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K</w:t>
      </w:r>
    </w:p>
    <w:p w14:paraId="180E582F" w14:textId="77777777" w:rsidR="004B2ED8" w:rsidRDefault="00327538" w:rsidP="00E17956">
      <w:pPr>
        <w:pStyle w:val="ListParagraph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CL30</w:t>
      </w:r>
    </w:p>
    <w:p w14:paraId="7959CEAC" w14:textId="77777777" w:rsidR="0059549F" w:rsidRDefault="0059549F" w:rsidP="005954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According to this study, treatment with prednisone was associated with which changes in TEG parameters?</w:t>
      </w:r>
    </w:p>
    <w:p w14:paraId="055AA741" w14:textId="77777777" w:rsidR="0059549F" w:rsidRPr="0059549F" w:rsidRDefault="0059549F" w:rsidP="0059549F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 w:rsidRPr="0059549F">
        <w:rPr>
          <w:rFonts w:ascii="Times" w:hAnsi="Times" w:cs="Times"/>
          <w:color w:val="141413"/>
          <w:sz w:val="20"/>
          <w:szCs w:val="20"/>
        </w:rPr>
        <w:t>increased K, alpha angle and CL60</w:t>
      </w:r>
    </w:p>
    <w:p w14:paraId="01CF2B61" w14:textId="77777777" w:rsidR="0059549F" w:rsidRDefault="0059549F" w:rsidP="0059549F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increased MA, G and CL60</w:t>
      </w:r>
    </w:p>
    <w:p w14:paraId="03BFD5A6" w14:textId="77777777" w:rsidR="0059549F" w:rsidRDefault="0059549F" w:rsidP="0059549F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increased K, G, and alpha angle</w:t>
      </w:r>
    </w:p>
    <w:p w14:paraId="7173F7A1" w14:textId="77777777" w:rsidR="0059549F" w:rsidRPr="0059549F" w:rsidRDefault="0059549F" w:rsidP="0059549F">
      <w:pPr>
        <w:pStyle w:val="ListParagraph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color w:val="141413"/>
          <w:sz w:val="20"/>
          <w:szCs w:val="20"/>
        </w:rPr>
      </w:pPr>
      <w:r>
        <w:rPr>
          <w:rFonts w:ascii="Times" w:hAnsi="Times" w:cs="Times"/>
          <w:color w:val="141413"/>
          <w:sz w:val="20"/>
          <w:szCs w:val="20"/>
        </w:rPr>
        <w:t>increased Ma, K and R</w:t>
      </w:r>
      <w:bookmarkStart w:id="0" w:name="_GoBack"/>
      <w:bookmarkEnd w:id="0"/>
    </w:p>
    <w:sectPr w:rsidR="0059549F" w:rsidRPr="0059549F" w:rsidSect="007032B1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1B1"/>
    <w:multiLevelType w:val="hybridMultilevel"/>
    <w:tmpl w:val="62F4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00084"/>
    <w:multiLevelType w:val="hybridMultilevel"/>
    <w:tmpl w:val="FE48D160"/>
    <w:lvl w:ilvl="0" w:tplc="1D5E1CEA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30F576E6"/>
    <w:multiLevelType w:val="multilevel"/>
    <w:tmpl w:val="FE48D160"/>
    <w:lvl w:ilvl="0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3">
    <w:nsid w:val="339103C0"/>
    <w:multiLevelType w:val="hybridMultilevel"/>
    <w:tmpl w:val="E34EA3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C1089"/>
    <w:multiLevelType w:val="hybridMultilevel"/>
    <w:tmpl w:val="A9A4A772"/>
    <w:lvl w:ilvl="0" w:tplc="E9BC8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8931E1"/>
    <w:multiLevelType w:val="hybridMultilevel"/>
    <w:tmpl w:val="9AE0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40751"/>
    <w:multiLevelType w:val="hybridMultilevel"/>
    <w:tmpl w:val="9FFAB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2152F"/>
    <w:multiLevelType w:val="hybridMultilevel"/>
    <w:tmpl w:val="AE4877DA"/>
    <w:lvl w:ilvl="0" w:tplc="1D5E1CEA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>
    <w:nsid w:val="67880E31"/>
    <w:multiLevelType w:val="hybridMultilevel"/>
    <w:tmpl w:val="336C0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D3093B"/>
    <w:multiLevelType w:val="hybridMultilevel"/>
    <w:tmpl w:val="3ABE144C"/>
    <w:lvl w:ilvl="0" w:tplc="0409000F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6BA2044F"/>
    <w:multiLevelType w:val="hybridMultilevel"/>
    <w:tmpl w:val="1A84A6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CE"/>
    <w:rsid w:val="001C17FD"/>
    <w:rsid w:val="003049CB"/>
    <w:rsid w:val="00327538"/>
    <w:rsid w:val="004B2ED8"/>
    <w:rsid w:val="0059549F"/>
    <w:rsid w:val="005D3C07"/>
    <w:rsid w:val="007032B1"/>
    <w:rsid w:val="008D2E9F"/>
    <w:rsid w:val="009D07CE"/>
    <w:rsid w:val="00D576A6"/>
    <w:rsid w:val="00E1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EA3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7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7C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D0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7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7C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D0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438</Words>
  <Characters>2500</Characters>
  <Application>Microsoft Macintosh Word</Application>
  <DocSecurity>0</DocSecurity>
  <Lines>20</Lines>
  <Paragraphs>5</Paragraphs>
  <ScaleCrop>false</ScaleCrop>
  <Company>Cornell University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2</cp:revision>
  <dcterms:created xsi:type="dcterms:W3CDTF">2011-11-03T17:27:00Z</dcterms:created>
  <dcterms:modified xsi:type="dcterms:W3CDTF">2011-11-03T19:06:00Z</dcterms:modified>
</cp:coreProperties>
</file>