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71B8" w:rsidRDefault="002D445A" w:rsidP="002D445A">
      <w:pPr>
        <w:spacing w:after="0"/>
      </w:pPr>
      <w:r>
        <w:t>Literature review 1/5/12</w:t>
      </w:r>
    </w:p>
    <w:tbl>
      <w:tblPr>
        <w:tblW w:w="8998" w:type="dxa"/>
        <w:tblCellSpacing w:w="15" w:type="dxa"/>
        <w:tblCellMar>
          <w:top w:w="15" w:type="dxa"/>
          <w:left w:w="15" w:type="dxa"/>
          <w:bottom w:w="15" w:type="dxa"/>
          <w:right w:w="15" w:type="dxa"/>
        </w:tblCellMar>
        <w:tblLook w:val="04A0" w:firstRow="1" w:lastRow="0" w:firstColumn="1" w:lastColumn="0" w:noHBand="0" w:noVBand="1"/>
      </w:tblPr>
      <w:tblGrid>
        <w:gridCol w:w="8917"/>
        <w:gridCol w:w="81"/>
      </w:tblGrid>
      <w:tr w:rsidR="002D445A" w:rsidRPr="002D445A" w:rsidTr="002D445A">
        <w:trPr>
          <w:trHeight w:val="1961"/>
          <w:tblCellSpacing w:w="15" w:type="dxa"/>
        </w:trPr>
        <w:tc>
          <w:tcPr>
            <w:tcW w:w="0" w:type="auto"/>
            <w:vAlign w:val="center"/>
            <w:hideMark/>
          </w:tcPr>
          <w:p w:rsidR="002D445A" w:rsidRPr="002D445A" w:rsidRDefault="002D445A" w:rsidP="002D445A">
            <w:pPr>
              <w:spacing w:after="0" w:line="360" w:lineRule="atLeast"/>
              <w:rPr>
                <w:rFonts w:ascii="Trebuchet MS" w:eastAsia="Times New Roman" w:hAnsi="Trebuchet MS" w:cs="Times New Roman"/>
                <w:b/>
                <w:color w:val="0A0905"/>
                <w:sz w:val="18"/>
                <w:szCs w:val="18"/>
              </w:rPr>
            </w:pPr>
            <w:r w:rsidRPr="002D445A">
              <w:rPr>
                <w:rFonts w:ascii="Trebuchet MS" w:eastAsia="Times New Roman" w:hAnsi="Trebuchet MS" w:cs="Times New Roman"/>
                <w:b/>
                <w:color w:val="0A0905"/>
                <w:sz w:val="18"/>
                <w:szCs w:val="18"/>
              </w:rPr>
              <w:t xml:space="preserve">Tryptophan metabolism to </w:t>
            </w:r>
            <w:proofErr w:type="spellStart"/>
            <w:r w:rsidRPr="002D445A">
              <w:rPr>
                <w:rFonts w:ascii="Trebuchet MS" w:eastAsia="Times New Roman" w:hAnsi="Trebuchet MS" w:cs="Times New Roman"/>
                <w:b/>
                <w:color w:val="0A0905"/>
                <w:sz w:val="18"/>
                <w:szCs w:val="18"/>
              </w:rPr>
              <w:t>kynurenine</w:t>
            </w:r>
            <w:proofErr w:type="spellEnd"/>
            <w:r w:rsidRPr="002D445A">
              <w:rPr>
                <w:rFonts w:ascii="Trebuchet MS" w:eastAsia="Times New Roman" w:hAnsi="Trebuchet MS" w:cs="Times New Roman"/>
                <w:b/>
                <w:color w:val="0A0905"/>
                <w:sz w:val="18"/>
                <w:szCs w:val="18"/>
              </w:rPr>
              <w:t xml:space="preserve"> is a potential novel contributor to hypotension in human sepsis</w:t>
            </w:r>
          </w:p>
          <w:p w:rsidR="002D445A" w:rsidRDefault="002D445A" w:rsidP="002D445A">
            <w:pPr>
              <w:spacing w:after="0" w:line="360" w:lineRule="atLeast"/>
              <w:rPr>
                <w:rFonts w:ascii="Trebuchet MS" w:eastAsia="Times New Roman" w:hAnsi="Trebuchet MS" w:cs="Times New Roman"/>
                <w:color w:val="0A0905"/>
                <w:sz w:val="18"/>
                <w:szCs w:val="18"/>
              </w:rPr>
            </w:pPr>
            <w:r>
              <w:rPr>
                <w:rFonts w:ascii="Trebuchet MS" w:eastAsia="Times New Roman" w:hAnsi="Trebuchet MS" w:cs="Times New Roman"/>
                <w:color w:val="0A0905"/>
                <w:sz w:val="18"/>
                <w:szCs w:val="18"/>
              </w:rPr>
              <w:t xml:space="preserve">D </w:t>
            </w:r>
            <w:proofErr w:type="spellStart"/>
            <w:r>
              <w:rPr>
                <w:rFonts w:ascii="Trebuchet MS" w:eastAsia="Times New Roman" w:hAnsi="Trebuchet MS" w:cs="Times New Roman"/>
                <w:color w:val="0A0905"/>
                <w:sz w:val="18"/>
                <w:szCs w:val="18"/>
              </w:rPr>
              <w:t>Changsirivathanathamrong</w:t>
            </w:r>
            <w:proofErr w:type="spellEnd"/>
            <w:r>
              <w:rPr>
                <w:rFonts w:ascii="Trebuchet MS" w:eastAsia="Times New Roman" w:hAnsi="Trebuchet MS" w:cs="Times New Roman"/>
                <w:color w:val="0A0905"/>
                <w:sz w:val="18"/>
                <w:szCs w:val="18"/>
              </w:rPr>
              <w:t>, Y Wang, et al</w:t>
            </w:r>
          </w:p>
          <w:p w:rsidR="002D445A" w:rsidRDefault="002D445A" w:rsidP="002D445A">
            <w:pPr>
              <w:spacing w:after="0" w:line="360" w:lineRule="atLeast"/>
              <w:rPr>
                <w:rFonts w:ascii="Trebuchet MS" w:eastAsia="Times New Roman" w:hAnsi="Trebuchet MS" w:cs="Times New Roman"/>
                <w:color w:val="0A0905"/>
                <w:sz w:val="18"/>
                <w:szCs w:val="18"/>
              </w:rPr>
            </w:pPr>
            <w:r>
              <w:rPr>
                <w:rFonts w:ascii="Trebuchet MS" w:eastAsia="Times New Roman" w:hAnsi="Trebuchet MS" w:cs="Times New Roman"/>
                <w:color w:val="0A0905"/>
                <w:sz w:val="18"/>
                <w:szCs w:val="18"/>
              </w:rPr>
              <w:t xml:space="preserve">Critical Care Medicine 2001 </w:t>
            </w:r>
            <w:proofErr w:type="spellStart"/>
            <w:r>
              <w:rPr>
                <w:rFonts w:ascii="Trebuchet MS" w:eastAsia="Times New Roman" w:hAnsi="Trebuchet MS" w:cs="Times New Roman"/>
                <w:color w:val="0A0905"/>
                <w:sz w:val="18"/>
                <w:szCs w:val="18"/>
              </w:rPr>
              <w:t>Vol</w:t>
            </w:r>
            <w:proofErr w:type="spellEnd"/>
            <w:r>
              <w:rPr>
                <w:rFonts w:ascii="Trebuchet MS" w:eastAsia="Times New Roman" w:hAnsi="Trebuchet MS" w:cs="Times New Roman"/>
                <w:color w:val="0A0905"/>
                <w:sz w:val="18"/>
                <w:szCs w:val="18"/>
              </w:rPr>
              <w:t xml:space="preserve"> 39, No 12, p 2678-83.</w:t>
            </w:r>
          </w:p>
          <w:p w:rsidR="002D445A" w:rsidRDefault="002D445A" w:rsidP="002D445A">
            <w:pPr>
              <w:spacing w:after="0" w:line="360" w:lineRule="atLeast"/>
              <w:rPr>
                <w:rFonts w:ascii="Trebuchet MS" w:eastAsia="Times New Roman" w:hAnsi="Trebuchet MS" w:cs="Times New Roman"/>
                <w:color w:val="0A0905"/>
                <w:sz w:val="18"/>
                <w:szCs w:val="18"/>
              </w:rPr>
            </w:pPr>
          </w:p>
          <w:p w:rsidR="002D445A" w:rsidRPr="002D445A" w:rsidRDefault="002D445A" w:rsidP="002D445A">
            <w:pPr>
              <w:spacing w:after="0" w:line="360" w:lineRule="atLeast"/>
              <w:rPr>
                <w:rFonts w:ascii="Trebuchet MS" w:eastAsia="Times New Roman" w:hAnsi="Trebuchet MS" w:cs="Times New Roman"/>
                <w:color w:val="0A0905"/>
                <w:sz w:val="18"/>
                <w:szCs w:val="18"/>
              </w:rPr>
            </w:pPr>
            <w:r w:rsidRPr="002D445A">
              <w:rPr>
                <w:rFonts w:ascii="Trebuchet MS" w:eastAsia="Times New Roman" w:hAnsi="Trebuchet MS" w:cs="Times New Roman"/>
                <w:color w:val="0A0905"/>
                <w:sz w:val="18"/>
                <w:szCs w:val="18"/>
              </w:rPr>
              <w:t xml:space="preserve">Objectives: To determine whether tryptophan metabolism to </w:t>
            </w:r>
            <w:proofErr w:type="spellStart"/>
            <w:r w:rsidRPr="002D445A">
              <w:rPr>
                <w:rFonts w:ascii="Trebuchet MS" w:eastAsia="Times New Roman" w:hAnsi="Trebuchet MS" w:cs="Times New Roman"/>
                <w:color w:val="0A0905"/>
                <w:sz w:val="18"/>
                <w:szCs w:val="18"/>
              </w:rPr>
              <w:t>kynurenine</w:t>
            </w:r>
            <w:proofErr w:type="spellEnd"/>
            <w:r w:rsidRPr="002D445A">
              <w:rPr>
                <w:rFonts w:ascii="Trebuchet MS" w:eastAsia="Times New Roman" w:hAnsi="Trebuchet MS" w:cs="Times New Roman"/>
                <w:color w:val="0A0905"/>
                <w:sz w:val="18"/>
                <w:szCs w:val="18"/>
              </w:rPr>
              <w:t xml:space="preserve"> contributes to the direct regulation of vascular tone in human septic shock.</w:t>
            </w:r>
          </w:p>
        </w:tc>
        <w:tc>
          <w:tcPr>
            <w:tcW w:w="0" w:type="auto"/>
            <w:vAlign w:val="center"/>
            <w:hideMark/>
          </w:tcPr>
          <w:p w:rsidR="002D445A" w:rsidRPr="002D445A" w:rsidRDefault="002D445A" w:rsidP="002D445A">
            <w:pPr>
              <w:spacing w:after="0" w:line="360" w:lineRule="atLeast"/>
              <w:rPr>
                <w:rFonts w:ascii="Trebuchet MS" w:eastAsia="Times New Roman" w:hAnsi="Trebuchet MS" w:cs="Times New Roman"/>
                <w:color w:val="0A0905"/>
                <w:sz w:val="18"/>
                <w:szCs w:val="18"/>
              </w:rPr>
            </w:pPr>
          </w:p>
        </w:tc>
      </w:tr>
      <w:tr w:rsidR="002D445A" w:rsidRPr="002D445A" w:rsidTr="002D445A">
        <w:trPr>
          <w:trHeight w:val="1308"/>
          <w:tblCellSpacing w:w="15" w:type="dxa"/>
        </w:trPr>
        <w:tc>
          <w:tcPr>
            <w:tcW w:w="0" w:type="auto"/>
            <w:vAlign w:val="center"/>
            <w:hideMark/>
          </w:tcPr>
          <w:p w:rsidR="002D445A" w:rsidRPr="002D445A" w:rsidRDefault="002D445A" w:rsidP="002D445A">
            <w:pPr>
              <w:spacing w:after="0" w:line="360" w:lineRule="atLeast"/>
              <w:rPr>
                <w:rFonts w:ascii="Trebuchet MS" w:eastAsia="Times New Roman" w:hAnsi="Trebuchet MS" w:cs="Times New Roman"/>
                <w:color w:val="0A0905"/>
                <w:sz w:val="18"/>
                <w:szCs w:val="18"/>
              </w:rPr>
            </w:pPr>
            <w:bookmarkStart w:id="0" w:name="15"/>
            <w:bookmarkEnd w:id="0"/>
            <w:r w:rsidRPr="002D445A">
              <w:rPr>
                <w:rFonts w:ascii="Trebuchet MS" w:eastAsia="Times New Roman" w:hAnsi="Trebuchet MS" w:cs="Times New Roman"/>
                <w:color w:val="0A0905"/>
                <w:sz w:val="18"/>
                <w:szCs w:val="18"/>
              </w:rPr>
              <w:t xml:space="preserve">Background: </w:t>
            </w:r>
            <w:proofErr w:type="spellStart"/>
            <w:r w:rsidRPr="002D445A">
              <w:rPr>
                <w:rFonts w:ascii="Trebuchet MS" w:eastAsia="Times New Roman" w:hAnsi="Trebuchet MS" w:cs="Times New Roman"/>
                <w:color w:val="0A0905"/>
                <w:sz w:val="18"/>
                <w:szCs w:val="18"/>
              </w:rPr>
              <w:t>Indoleamine</w:t>
            </w:r>
            <w:proofErr w:type="spellEnd"/>
            <w:r w:rsidRPr="002D445A">
              <w:rPr>
                <w:rFonts w:ascii="Trebuchet MS" w:eastAsia="Times New Roman" w:hAnsi="Trebuchet MS" w:cs="Times New Roman"/>
                <w:color w:val="0A0905"/>
                <w:sz w:val="18"/>
                <w:szCs w:val="18"/>
              </w:rPr>
              <w:t xml:space="preserve"> 2</w:t>
            </w:r>
            <w:proofErr w:type="gramStart"/>
            <w:r w:rsidRPr="002D445A">
              <w:rPr>
                <w:rFonts w:ascii="Trebuchet MS" w:eastAsia="Times New Roman" w:hAnsi="Trebuchet MS" w:cs="Times New Roman"/>
                <w:color w:val="0A0905"/>
                <w:sz w:val="18"/>
                <w:szCs w:val="18"/>
              </w:rPr>
              <w:t>,3</w:t>
            </w:r>
            <w:proofErr w:type="gramEnd"/>
            <w:r w:rsidRPr="002D445A">
              <w:rPr>
                <w:rFonts w:ascii="Trebuchet MS" w:eastAsia="Times New Roman" w:hAnsi="Trebuchet MS" w:cs="Times New Roman"/>
                <w:color w:val="0A0905"/>
                <w:sz w:val="18"/>
                <w:szCs w:val="18"/>
              </w:rPr>
              <w:t xml:space="preserve">-dioxygenase 1 is an inducible enzyme that converts tryptophan to </w:t>
            </w:r>
            <w:proofErr w:type="spellStart"/>
            <w:r w:rsidRPr="002D445A">
              <w:rPr>
                <w:rFonts w:ascii="Trebuchet MS" w:eastAsia="Times New Roman" w:hAnsi="Trebuchet MS" w:cs="Times New Roman"/>
                <w:color w:val="0A0905"/>
                <w:sz w:val="18"/>
                <w:szCs w:val="18"/>
              </w:rPr>
              <w:t>kynurenine</w:t>
            </w:r>
            <w:proofErr w:type="spellEnd"/>
            <w:r w:rsidRPr="002D445A">
              <w:rPr>
                <w:rFonts w:ascii="Trebuchet MS" w:eastAsia="Times New Roman" w:hAnsi="Trebuchet MS" w:cs="Times New Roman"/>
                <w:color w:val="0A0905"/>
                <w:sz w:val="18"/>
                <w:szCs w:val="18"/>
              </w:rPr>
              <w:t xml:space="preserve"> and shares functional similarities with inducible nitric oxide synthase. Recently, </w:t>
            </w:r>
            <w:proofErr w:type="spellStart"/>
            <w:r w:rsidRPr="002D445A">
              <w:rPr>
                <w:rFonts w:ascii="Trebuchet MS" w:eastAsia="Times New Roman" w:hAnsi="Trebuchet MS" w:cs="Times New Roman"/>
                <w:color w:val="0A0905"/>
                <w:sz w:val="18"/>
                <w:szCs w:val="18"/>
              </w:rPr>
              <w:t>kynurenine</w:t>
            </w:r>
            <w:proofErr w:type="spellEnd"/>
            <w:r w:rsidRPr="002D445A">
              <w:rPr>
                <w:rFonts w:ascii="Trebuchet MS" w:eastAsia="Times New Roman" w:hAnsi="Trebuchet MS" w:cs="Times New Roman"/>
                <w:color w:val="0A0905"/>
                <w:sz w:val="18"/>
                <w:szCs w:val="18"/>
              </w:rPr>
              <w:t xml:space="preserve"> has been identified as an endothelium-derived relaxing factor produced during inflammation, raising the possibility that this novel pathway may contribute to hypotension in human sepsis.</w:t>
            </w:r>
          </w:p>
        </w:tc>
        <w:tc>
          <w:tcPr>
            <w:tcW w:w="0" w:type="auto"/>
            <w:vAlign w:val="center"/>
            <w:hideMark/>
          </w:tcPr>
          <w:p w:rsidR="002D445A" w:rsidRPr="002D445A" w:rsidRDefault="002D445A" w:rsidP="002D445A">
            <w:pPr>
              <w:spacing w:after="0" w:line="360" w:lineRule="atLeast"/>
              <w:rPr>
                <w:rFonts w:ascii="Trebuchet MS" w:eastAsia="Times New Roman" w:hAnsi="Trebuchet MS" w:cs="Times New Roman"/>
                <w:color w:val="0A0905"/>
                <w:sz w:val="18"/>
                <w:szCs w:val="18"/>
              </w:rPr>
            </w:pPr>
          </w:p>
        </w:tc>
      </w:tr>
      <w:tr w:rsidR="002D445A" w:rsidRPr="002D445A" w:rsidTr="002D445A">
        <w:trPr>
          <w:trHeight w:val="327"/>
          <w:tblCellSpacing w:w="15" w:type="dxa"/>
        </w:trPr>
        <w:tc>
          <w:tcPr>
            <w:tcW w:w="0" w:type="auto"/>
            <w:vAlign w:val="center"/>
            <w:hideMark/>
          </w:tcPr>
          <w:p w:rsidR="002D445A" w:rsidRPr="002D445A" w:rsidRDefault="002D445A" w:rsidP="002D445A">
            <w:pPr>
              <w:spacing w:after="0" w:line="360" w:lineRule="atLeast"/>
              <w:rPr>
                <w:rFonts w:ascii="Trebuchet MS" w:eastAsia="Times New Roman" w:hAnsi="Trebuchet MS" w:cs="Times New Roman"/>
                <w:color w:val="0A0905"/>
                <w:sz w:val="18"/>
                <w:szCs w:val="18"/>
              </w:rPr>
            </w:pPr>
            <w:bookmarkStart w:id="1" w:name="16"/>
            <w:bookmarkEnd w:id="1"/>
            <w:r w:rsidRPr="002D445A">
              <w:rPr>
                <w:rFonts w:ascii="Trebuchet MS" w:eastAsia="Times New Roman" w:hAnsi="Trebuchet MS" w:cs="Times New Roman"/>
                <w:color w:val="0A0905"/>
                <w:sz w:val="18"/>
                <w:szCs w:val="18"/>
              </w:rPr>
              <w:t>Design: Prospective, matched, single-center, cohort study.</w:t>
            </w:r>
          </w:p>
        </w:tc>
        <w:tc>
          <w:tcPr>
            <w:tcW w:w="0" w:type="auto"/>
            <w:vAlign w:val="center"/>
            <w:hideMark/>
          </w:tcPr>
          <w:p w:rsidR="002D445A" w:rsidRPr="002D445A" w:rsidRDefault="002D445A" w:rsidP="002D445A">
            <w:pPr>
              <w:spacing w:after="0" w:line="360" w:lineRule="atLeast"/>
              <w:rPr>
                <w:rFonts w:ascii="Trebuchet MS" w:eastAsia="Times New Roman" w:hAnsi="Trebuchet MS" w:cs="Times New Roman"/>
                <w:color w:val="0A0905"/>
                <w:sz w:val="18"/>
                <w:szCs w:val="18"/>
              </w:rPr>
            </w:pPr>
          </w:p>
        </w:tc>
      </w:tr>
      <w:tr w:rsidR="002D445A" w:rsidRPr="002D445A" w:rsidTr="002D445A">
        <w:trPr>
          <w:trHeight w:val="654"/>
          <w:tblCellSpacing w:w="15" w:type="dxa"/>
        </w:trPr>
        <w:tc>
          <w:tcPr>
            <w:tcW w:w="0" w:type="auto"/>
            <w:vAlign w:val="center"/>
            <w:hideMark/>
          </w:tcPr>
          <w:p w:rsidR="002D445A" w:rsidRPr="002D445A" w:rsidRDefault="002D445A" w:rsidP="002D445A">
            <w:pPr>
              <w:spacing w:after="0" w:line="360" w:lineRule="atLeast"/>
              <w:rPr>
                <w:rFonts w:ascii="Trebuchet MS" w:eastAsia="Times New Roman" w:hAnsi="Trebuchet MS" w:cs="Times New Roman"/>
                <w:color w:val="0A0905"/>
                <w:sz w:val="18"/>
                <w:szCs w:val="18"/>
              </w:rPr>
            </w:pPr>
            <w:bookmarkStart w:id="2" w:name="17"/>
            <w:bookmarkEnd w:id="2"/>
            <w:r w:rsidRPr="002D445A">
              <w:rPr>
                <w:rFonts w:ascii="Trebuchet MS" w:eastAsia="Times New Roman" w:hAnsi="Trebuchet MS" w:cs="Times New Roman"/>
                <w:color w:val="0A0905"/>
                <w:sz w:val="18"/>
                <w:szCs w:val="18"/>
              </w:rPr>
              <w:t>Settings: Intensive care unit of a tertiary teaching hospital matched to control subjects from the general medical ward and healthy volunteers.</w:t>
            </w:r>
          </w:p>
        </w:tc>
        <w:tc>
          <w:tcPr>
            <w:tcW w:w="0" w:type="auto"/>
            <w:vAlign w:val="center"/>
            <w:hideMark/>
          </w:tcPr>
          <w:p w:rsidR="002D445A" w:rsidRPr="002D445A" w:rsidRDefault="002D445A" w:rsidP="002D445A">
            <w:pPr>
              <w:spacing w:after="0" w:line="360" w:lineRule="atLeast"/>
              <w:rPr>
                <w:rFonts w:ascii="Trebuchet MS" w:eastAsia="Times New Roman" w:hAnsi="Trebuchet MS" w:cs="Times New Roman"/>
                <w:color w:val="0A0905"/>
                <w:sz w:val="18"/>
                <w:szCs w:val="18"/>
              </w:rPr>
            </w:pPr>
          </w:p>
        </w:tc>
      </w:tr>
      <w:tr w:rsidR="002D445A" w:rsidRPr="002D445A" w:rsidTr="002D445A">
        <w:trPr>
          <w:trHeight w:val="981"/>
          <w:tblCellSpacing w:w="15" w:type="dxa"/>
        </w:trPr>
        <w:tc>
          <w:tcPr>
            <w:tcW w:w="0" w:type="auto"/>
            <w:vAlign w:val="center"/>
            <w:hideMark/>
          </w:tcPr>
          <w:p w:rsidR="002D445A" w:rsidRPr="002D445A" w:rsidRDefault="002D445A" w:rsidP="002D445A">
            <w:pPr>
              <w:spacing w:after="0" w:line="360" w:lineRule="atLeast"/>
              <w:rPr>
                <w:rFonts w:ascii="Trebuchet MS" w:eastAsia="Times New Roman" w:hAnsi="Trebuchet MS" w:cs="Times New Roman"/>
                <w:color w:val="0A0905"/>
                <w:sz w:val="18"/>
                <w:szCs w:val="18"/>
              </w:rPr>
            </w:pPr>
            <w:bookmarkStart w:id="3" w:name="18"/>
            <w:bookmarkEnd w:id="3"/>
            <w:r w:rsidRPr="002D445A">
              <w:rPr>
                <w:rFonts w:ascii="Trebuchet MS" w:eastAsia="Times New Roman" w:hAnsi="Trebuchet MS" w:cs="Times New Roman"/>
                <w:color w:val="0A0905"/>
                <w:sz w:val="18"/>
                <w:szCs w:val="18"/>
              </w:rPr>
              <w:t xml:space="preserve">Subjects: Patients (n = 16) with septic shock had </w:t>
            </w:r>
            <w:proofErr w:type="spellStart"/>
            <w:r w:rsidRPr="002D445A">
              <w:rPr>
                <w:rFonts w:ascii="Trebuchet MS" w:eastAsia="Times New Roman" w:hAnsi="Trebuchet MS" w:cs="Times New Roman"/>
                <w:color w:val="0A0905"/>
                <w:sz w:val="18"/>
                <w:szCs w:val="18"/>
              </w:rPr>
              <w:t>indoleamine</w:t>
            </w:r>
            <w:proofErr w:type="spellEnd"/>
            <w:r w:rsidRPr="002D445A">
              <w:rPr>
                <w:rFonts w:ascii="Trebuchet MS" w:eastAsia="Times New Roman" w:hAnsi="Trebuchet MS" w:cs="Times New Roman"/>
                <w:color w:val="0A0905"/>
                <w:sz w:val="18"/>
                <w:szCs w:val="18"/>
              </w:rPr>
              <w:t xml:space="preserve"> 2</w:t>
            </w:r>
            <w:proofErr w:type="gramStart"/>
            <w:r w:rsidRPr="002D445A">
              <w:rPr>
                <w:rFonts w:ascii="Trebuchet MS" w:eastAsia="Times New Roman" w:hAnsi="Trebuchet MS" w:cs="Times New Roman"/>
                <w:color w:val="0A0905"/>
                <w:sz w:val="18"/>
                <w:szCs w:val="18"/>
              </w:rPr>
              <w:t>,3</w:t>
            </w:r>
            <w:proofErr w:type="gramEnd"/>
            <w:r w:rsidRPr="002D445A">
              <w:rPr>
                <w:rFonts w:ascii="Trebuchet MS" w:eastAsia="Times New Roman" w:hAnsi="Trebuchet MS" w:cs="Times New Roman"/>
                <w:color w:val="0A0905"/>
                <w:sz w:val="18"/>
                <w:szCs w:val="18"/>
              </w:rPr>
              <w:t xml:space="preserve">-dioxygenase activity assessed as the </w:t>
            </w:r>
            <w:proofErr w:type="spellStart"/>
            <w:r w:rsidRPr="002D445A">
              <w:rPr>
                <w:rFonts w:ascii="Trebuchet MS" w:eastAsia="Times New Roman" w:hAnsi="Trebuchet MS" w:cs="Times New Roman"/>
                <w:color w:val="0A0905"/>
                <w:sz w:val="18"/>
                <w:szCs w:val="18"/>
              </w:rPr>
              <w:t>kynurenine</w:t>
            </w:r>
            <w:proofErr w:type="spellEnd"/>
            <w:r w:rsidRPr="002D445A">
              <w:rPr>
                <w:rFonts w:ascii="Trebuchet MS" w:eastAsia="Times New Roman" w:hAnsi="Trebuchet MS" w:cs="Times New Roman"/>
                <w:color w:val="0A0905"/>
                <w:sz w:val="18"/>
                <w:szCs w:val="18"/>
              </w:rPr>
              <w:t xml:space="preserve">-to-tryptophan ratio, and the severity of hypotension was determined by their inotrope requirements. Healthy and blood pressure-matched </w:t>
            </w:r>
            <w:proofErr w:type="spellStart"/>
            <w:r w:rsidRPr="002D445A">
              <w:rPr>
                <w:rFonts w:ascii="Trebuchet MS" w:eastAsia="Times New Roman" w:hAnsi="Trebuchet MS" w:cs="Times New Roman"/>
                <w:color w:val="0A0905"/>
                <w:sz w:val="18"/>
                <w:szCs w:val="18"/>
              </w:rPr>
              <w:t>nonseptic</w:t>
            </w:r>
            <w:proofErr w:type="spellEnd"/>
            <w:r w:rsidRPr="002D445A">
              <w:rPr>
                <w:rFonts w:ascii="Trebuchet MS" w:eastAsia="Times New Roman" w:hAnsi="Trebuchet MS" w:cs="Times New Roman"/>
                <w:color w:val="0A0905"/>
                <w:sz w:val="18"/>
                <w:szCs w:val="18"/>
              </w:rPr>
              <w:t xml:space="preserve"> control subjects were also studied.</w:t>
            </w:r>
          </w:p>
        </w:tc>
        <w:tc>
          <w:tcPr>
            <w:tcW w:w="0" w:type="auto"/>
            <w:vAlign w:val="center"/>
            <w:hideMark/>
          </w:tcPr>
          <w:p w:rsidR="002D445A" w:rsidRPr="002D445A" w:rsidRDefault="002D445A" w:rsidP="002D445A">
            <w:pPr>
              <w:spacing w:after="0" w:line="360" w:lineRule="atLeast"/>
              <w:rPr>
                <w:rFonts w:ascii="Trebuchet MS" w:eastAsia="Times New Roman" w:hAnsi="Trebuchet MS" w:cs="Times New Roman"/>
                <w:color w:val="0A0905"/>
                <w:sz w:val="18"/>
                <w:szCs w:val="18"/>
              </w:rPr>
            </w:pPr>
          </w:p>
        </w:tc>
      </w:tr>
      <w:tr w:rsidR="002D445A" w:rsidRPr="002D445A" w:rsidTr="002D445A">
        <w:trPr>
          <w:trHeight w:val="300"/>
          <w:tblCellSpacing w:w="15" w:type="dxa"/>
        </w:trPr>
        <w:tc>
          <w:tcPr>
            <w:tcW w:w="0" w:type="auto"/>
            <w:vAlign w:val="center"/>
            <w:hideMark/>
          </w:tcPr>
          <w:p w:rsidR="002D445A" w:rsidRPr="002D445A" w:rsidRDefault="002D445A" w:rsidP="002D445A">
            <w:pPr>
              <w:spacing w:after="0" w:line="360" w:lineRule="atLeast"/>
              <w:rPr>
                <w:rFonts w:ascii="Trebuchet MS" w:eastAsia="Times New Roman" w:hAnsi="Trebuchet MS" w:cs="Times New Roman"/>
                <w:color w:val="0A0905"/>
                <w:sz w:val="18"/>
                <w:szCs w:val="18"/>
              </w:rPr>
            </w:pPr>
            <w:bookmarkStart w:id="4" w:name="19"/>
            <w:bookmarkEnd w:id="4"/>
            <w:r w:rsidRPr="002D445A">
              <w:rPr>
                <w:rFonts w:ascii="Trebuchet MS" w:eastAsia="Times New Roman" w:hAnsi="Trebuchet MS" w:cs="Times New Roman"/>
                <w:color w:val="0A0905"/>
                <w:sz w:val="18"/>
                <w:szCs w:val="18"/>
              </w:rPr>
              <w:t>Interventions: None.</w:t>
            </w:r>
          </w:p>
        </w:tc>
        <w:tc>
          <w:tcPr>
            <w:tcW w:w="0" w:type="auto"/>
            <w:vAlign w:val="center"/>
            <w:hideMark/>
          </w:tcPr>
          <w:p w:rsidR="002D445A" w:rsidRPr="002D445A" w:rsidRDefault="002D445A" w:rsidP="002D445A">
            <w:pPr>
              <w:spacing w:after="0" w:line="360" w:lineRule="atLeast"/>
              <w:rPr>
                <w:rFonts w:ascii="Trebuchet MS" w:eastAsia="Times New Roman" w:hAnsi="Trebuchet MS" w:cs="Times New Roman"/>
                <w:color w:val="0A0905"/>
                <w:sz w:val="18"/>
                <w:szCs w:val="18"/>
              </w:rPr>
            </w:pPr>
          </w:p>
        </w:tc>
      </w:tr>
      <w:tr w:rsidR="002D445A" w:rsidRPr="002D445A" w:rsidTr="002D445A">
        <w:trPr>
          <w:trHeight w:val="1961"/>
          <w:tblCellSpacing w:w="15" w:type="dxa"/>
        </w:trPr>
        <w:tc>
          <w:tcPr>
            <w:tcW w:w="0" w:type="auto"/>
            <w:vAlign w:val="center"/>
            <w:hideMark/>
          </w:tcPr>
          <w:p w:rsidR="002D445A" w:rsidRPr="002D445A" w:rsidRDefault="002D445A" w:rsidP="002D445A">
            <w:pPr>
              <w:spacing w:after="0" w:line="360" w:lineRule="atLeast"/>
              <w:rPr>
                <w:rFonts w:ascii="Trebuchet MS" w:eastAsia="Times New Roman" w:hAnsi="Trebuchet MS" w:cs="Times New Roman"/>
                <w:color w:val="0A0905"/>
                <w:sz w:val="18"/>
                <w:szCs w:val="18"/>
              </w:rPr>
            </w:pPr>
            <w:bookmarkStart w:id="5" w:name="20"/>
            <w:bookmarkEnd w:id="5"/>
            <w:r w:rsidRPr="002D445A">
              <w:rPr>
                <w:rFonts w:ascii="Trebuchet MS" w:eastAsia="Times New Roman" w:hAnsi="Trebuchet MS" w:cs="Times New Roman"/>
                <w:color w:val="0A0905"/>
                <w:sz w:val="18"/>
                <w:szCs w:val="18"/>
              </w:rPr>
              <w:t xml:space="preserve">Measurements and Main Results: Tissues from septic and control patients were stained for the presence of </w:t>
            </w:r>
            <w:proofErr w:type="spellStart"/>
            <w:r w:rsidRPr="002D445A">
              <w:rPr>
                <w:rFonts w:ascii="Trebuchet MS" w:eastAsia="Times New Roman" w:hAnsi="Trebuchet MS" w:cs="Times New Roman"/>
                <w:color w:val="0A0905"/>
                <w:sz w:val="18"/>
                <w:szCs w:val="18"/>
              </w:rPr>
              <w:t>indoleamine</w:t>
            </w:r>
            <w:proofErr w:type="spellEnd"/>
            <w:r w:rsidRPr="002D445A">
              <w:rPr>
                <w:rFonts w:ascii="Trebuchet MS" w:eastAsia="Times New Roman" w:hAnsi="Trebuchet MS" w:cs="Times New Roman"/>
                <w:color w:val="0A0905"/>
                <w:sz w:val="18"/>
                <w:szCs w:val="18"/>
              </w:rPr>
              <w:t xml:space="preserve"> 2</w:t>
            </w:r>
            <w:proofErr w:type="gramStart"/>
            <w:r w:rsidRPr="002D445A">
              <w:rPr>
                <w:rFonts w:ascii="Trebuchet MS" w:eastAsia="Times New Roman" w:hAnsi="Trebuchet MS" w:cs="Times New Roman"/>
                <w:color w:val="0A0905"/>
                <w:sz w:val="18"/>
                <w:szCs w:val="18"/>
              </w:rPr>
              <w:t>,3</w:t>
            </w:r>
            <w:proofErr w:type="gramEnd"/>
            <w:r w:rsidRPr="002D445A">
              <w:rPr>
                <w:rFonts w:ascii="Trebuchet MS" w:eastAsia="Times New Roman" w:hAnsi="Trebuchet MS" w:cs="Times New Roman"/>
                <w:color w:val="0A0905"/>
                <w:sz w:val="18"/>
                <w:szCs w:val="18"/>
              </w:rPr>
              <w:t xml:space="preserve">-dioxygenase 1. </w:t>
            </w:r>
            <w:proofErr w:type="spellStart"/>
            <w:r w:rsidRPr="002D445A">
              <w:rPr>
                <w:rFonts w:ascii="Trebuchet MS" w:eastAsia="Times New Roman" w:hAnsi="Trebuchet MS" w:cs="Times New Roman"/>
                <w:color w:val="0A0905"/>
                <w:sz w:val="18"/>
                <w:szCs w:val="18"/>
              </w:rPr>
              <w:t>Indoleamine</w:t>
            </w:r>
            <w:proofErr w:type="spellEnd"/>
            <w:r w:rsidRPr="002D445A">
              <w:rPr>
                <w:rFonts w:ascii="Trebuchet MS" w:eastAsia="Times New Roman" w:hAnsi="Trebuchet MS" w:cs="Times New Roman"/>
                <w:color w:val="0A0905"/>
                <w:sz w:val="18"/>
                <w:szCs w:val="18"/>
              </w:rPr>
              <w:t xml:space="preserve"> 2</w:t>
            </w:r>
            <w:proofErr w:type="gramStart"/>
            <w:r w:rsidRPr="002D445A">
              <w:rPr>
                <w:rFonts w:ascii="Trebuchet MS" w:eastAsia="Times New Roman" w:hAnsi="Trebuchet MS" w:cs="Times New Roman"/>
                <w:color w:val="0A0905"/>
                <w:sz w:val="18"/>
                <w:szCs w:val="18"/>
              </w:rPr>
              <w:t>,3</w:t>
            </w:r>
            <w:proofErr w:type="gramEnd"/>
            <w:r w:rsidRPr="002D445A">
              <w:rPr>
                <w:rFonts w:ascii="Trebuchet MS" w:eastAsia="Times New Roman" w:hAnsi="Trebuchet MS" w:cs="Times New Roman"/>
                <w:color w:val="0A0905"/>
                <w:sz w:val="18"/>
                <w:szCs w:val="18"/>
              </w:rPr>
              <w:t xml:space="preserve">-dioxygenase activity increased up to </w:t>
            </w:r>
            <w:proofErr w:type="spellStart"/>
            <w:r w:rsidRPr="002D445A">
              <w:rPr>
                <w:rFonts w:ascii="Trebuchet MS" w:eastAsia="Times New Roman" w:hAnsi="Trebuchet MS" w:cs="Times New Roman"/>
                <w:color w:val="0A0905"/>
                <w:sz w:val="18"/>
                <w:szCs w:val="18"/>
              </w:rPr>
              <w:t>ninefold</w:t>
            </w:r>
            <w:proofErr w:type="spellEnd"/>
            <w:r w:rsidRPr="002D445A">
              <w:rPr>
                <w:rFonts w:ascii="Trebuchet MS" w:eastAsia="Times New Roman" w:hAnsi="Trebuchet MS" w:cs="Times New Roman"/>
                <w:color w:val="0A0905"/>
                <w:sz w:val="18"/>
                <w:szCs w:val="18"/>
              </w:rPr>
              <w:t xml:space="preserve"> in patients with septic shock and was significantly higher than in the two control groups (p &lt; .01). </w:t>
            </w:r>
            <w:proofErr w:type="spellStart"/>
            <w:r w:rsidRPr="002D445A">
              <w:rPr>
                <w:rFonts w:ascii="Trebuchet MS" w:eastAsia="Times New Roman" w:hAnsi="Trebuchet MS" w:cs="Times New Roman"/>
                <w:color w:val="0A0905"/>
                <w:sz w:val="18"/>
                <w:szCs w:val="18"/>
              </w:rPr>
              <w:t>Indoleamine</w:t>
            </w:r>
            <w:proofErr w:type="spellEnd"/>
            <w:r w:rsidRPr="002D445A">
              <w:rPr>
                <w:rFonts w:ascii="Trebuchet MS" w:eastAsia="Times New Roman" w:hAnsi="Trebuchet MS" w:cs="Times New Roman"/>
                <w:color w:val="0A0905"/>
                <w:sz w:val="18"/>
                <w:szCs w:val="18"/>
              </w:rPr>
              <w:t xml:space="preserve"> 2</w:t>
            </w:r>
            <w:proofErr w:type="gramStart"/>
            <w:r w:rsidRPr="002D445A">
              <w:rPr>
                <w:rFonts w:ascii="Trebuchet MS" w:eastAsia="Times New Roman" w:hAnsi="Trebuchet MS" w:cs="Times New Roman"/>
                <w:color w:val="0A0905"/>
                <w:sz w:val="18"/>
                <w:szCs w:val="18"/>
              </w:rPr>
              <w:t>,3</w:t>
            </w:r>
            <w:proofErr w:type="gramEnd"/>
            <w:r w:rsidRPr="002D445A">
              <w:rPr>
                <w:rFonts w:ascii="Trebuchet MS" w:eastAsia="Times New Roman" w:hAnsi="Trebuchet MS" w:cs="Times New Roman"/>
                <w:color w:val="0A0905"/>
                <w:sz w:val="18"/>
                <w:szCs w:val="18"/>
              </w:rPr>
              <w:t xml:space="preserve">-dioxygenase activity was strongly correlated with inotrope requirements (p &lt; .001). </w:t>
            </w:r>
            <w:proofErr w:type="spellStart"/>
            <w:r w:rsidRPr="002D445A">
              <w:rPr>
                <w:rFonts w:ascii="Trebuchet MS" w:eastAsia="Times New Roman" w:hAnsi="Trebuchet MS" w:cs="Times New Roman"/>
                <w:color w:val="0A0905"/>
                <w:sz w:val="18"/>
                <w:szCs w:val="18"/>
              </w:rPr>
              <w:t>Indoleamine</w:t>
            </w:r>
            <w:proofErr w:type="spellEnd"/>
            <w:r w:rsidRPr="002D445A">
              <w:rPr>
                <w:rFonts w:ascii="Trebuchet MS" w:eastAsia="Times New Roman" w:hAnsi="Trebuchet MS" w:cs="Times New Roman"/>
                <w:color w:val="0A0905"/>
                <w:sz w:val="18"/>
                <w:szCs w:val="18"/>
              </w:rPr>
              <w:t xml:space="preserve"> 2</w:t>
            </w:r>
            <w:proofErr w:type="gramStart"/>
            <w:r w:rsidRPr="002D445A">
              <w:rPr>
                <w:rFonts w:ascii="Trebuchet MS" w:eastAsia="Times New Roman" w:hAnsi="Trebuchet MS" w:cs="Times New Roman"/>
                <w:color w:val="0A0905"/>
                <w:sz w:val="18"/>
                <w:szCs w:val="18"/>
              </w:rPr>
              <w:t>,3</w:t>
            </w:r>
            <w:proofErr w:type="gramEnd"/>
            <w:r w:rsidRPr="002D445A">
              <w:rPr>
                <w:rFonts w:ascii="Trebuchet MS" w:eastAsia="Times New Roman" w:hAnsi="Trebuchet MS" w:cs="Times New Roman"/>
                <w:color w:val="0A0905"/>
                <w:sz w:val="18"/>
                <w:szCs w:val="18"/>
              </w:rPr>
              <w:t>-dioxygenase protein was expressed in inflamed cardiac tissue as well as in endothelial cells of resistance vessels in hearts and kidneys from subjects who died from sepsis.</w:t>
            </w:r>
          </w:p>
        </w:tc>
        <w:tc>
          <w:tcPr>
            <w:tcW w:w="0" w:type="auto"/>
            <w:vAlign w:val="center"/>
            <w:hideMark/>
          </w:tcPr>
          <w:p w:rsidR="002D445A" w:rsidRPr="002D445A" w:rsidRDefault="002D445A" w:rsidP="002D445A">
            <w:pPr>
              <w:spacing w:after="0" w:line="360" w:lineRule="atLeast"/>
              <w:rPr>
                <w:rFonts w:ascii="Trebuchet MS" w:eastAsia="Times New Roman" w:hAnsi="Trebuchet MS" w:cs="Times New Roman"/>
                <w:color w:val="0A0905"/>
                <w:sz w:val="18"/>
                <w:szCs w:val="18"/>
              </w:rPr>
            </w:pPr>
          </w:p>
        </w:tc>
      </w:tr>
      <w:tr w:rsidR="002D445A" w:rsidRPr="002D445A" w:rsidTr="002D445A">
        <w:trPr>
          <w:trHeight w:val="1113"/>
          <w:tblCellSpacing w:w="15" w:type="dxa"/>
        </w:trPr>
        <w:tc>
          <w:tcPr>
            <w:tcW w:w="0" w:type="auto"/>
            <w:vAlign w:val="center"/>
            <w:hideMark/>
          </w:tcPr>
          <w:p w:rsidR="002D445A" w:rsidRPr="002D445A" w:rsidRDefault="002D445A" w:rsidP="002D445A">
            <w:pPr>
              <w:spacing w:after="0" w:line="360" w:lineRule="atLeast"/>
              <w:rPr>
                <w:rFonts w:ascii="Trebuchet MS" w:eastAsia="Times New Roman" w:hAnsi="Trebuchet MS" w:cs="Times New Roman"/>
                <w:color w:val="0A0905"/>
                <w:sz w:val="18"/>
                <w:szCs w:val="18"/>
              </w:rPr>
            </w:pPr>
            <w:bookmarkStart w:id="6" w:name="21"/>
            <w:bookmarkEnd w:id="6"/>
            <w:r w:rsidRPr="002D445A">
              <w:rPr>
                <w:rFonts w:ascii="Trebuchet MS" w:eastAsia="Times New Roman" w:hAnsi="Trebuchet MS" w:cs="Times New Roman"/>
                <w:color w:val="0A0905"/>
                <w:sz w:val="18"/>
                <w:szCs w:val="18"/>
              </w:rPr>
              <w:t xml:space="preserve">Conclusions: </w:t>
            </w:r>
            <w:proofErr w:type="spellStart"/>
            <w:r w:rsidRPr="002D445A">
              <w:rPr>
                <w:rFonts w:ascii="Trebuchet MS" w:eastAsia="Times New Roman" w:hAnsi="Trebuchet MS" w:cs="Times New Roman"/>
                <w:color w:val="0A0905"/>
                <w:sz w:val="18"/>
                <w:szCs w:val="18"/>
              </w:rPr>
              <w:t>Indoleamine</w:t>
            </w:r>
            <w:proofErr w:type="spellEnd"/>
            <w:r w:rsidRPr="002D445A">
              <w:rPr>
                <w:rFonts w:ascii="Trebuchet MS" w:eastAsia="Times New Roman" w:hAnsi="Trebuchet MS" w:cs="Times New Roman"/>
                <w:color w:val="0A0905"/>
                <w:sz w:val="18"/>
                <w:szCs w:val="18"/>
              </w:rPr>
              <w:t xml:space="preserve"> 2</w:t>
            </w:r>
            <w:proofErr w:type="gramStart"/>
            <w:r w:rsidRPr="002D445A">
              <w:rPr>
                <w:rFonts w:ascii="Trebuchet MS" w:eastAsia="Times New Roman" w:hAnsi="Trebuchet MS" w:cs="Times New Roman"/>
                <w:color w:val="0A0905"/>
                <w:sz w:val="18"/>
                <w:szCs w:val="18"/>
              </w:rPr>
              <w:t>,3</w:t>
            </w:r>
            <w:proofErr w:type="gramEnd"/>
            <w:r w:rsidRPr="002D445A">
              <w:rPr>
                <w:rFonts w:ascii="Trebuchet MS" w:eastAsia="Times New Roman" w:hAnsi="Trebuchet MS" w:cs="Times New Roman"/>
                <w:color w:val="0A0905"/>
                <w:sz w:val="18"/>
                <w:szCs w:val="18"/>
              </w:rPr>
              <w:t xml:space="preserve">-dioxygenase 1 is expressed in resistance vessels in human sepsis and </w:t>
            </w:r>
            <w:proofErr w:type="spellStart"/>
            <w:r w:rsidRPr="002D445A">
              <w:rPr>
                <w:rFonts w:ascii="Trebuchet MS" w:eastAsia="Times New Roman" w:hAnsi="Trebuchet MS" w:cs="Times New Roman"/>
                <w:color w:val="0A0905"/>
                <w:sz w:val="18"/>
                <w:szCs w:val="18"/>
              </w:rPr>
              <w:t>Indoleamine</w:t>
            </w:r>
            <w:proofErr w:type="spellEnd"/>
            <w:r w:rsidRPr="002D445A">
              <w:rPr>
                <w:rFonts w:ascii="Trebuchet MS" w:eastAsia="Times New Roman" w:hAnsi="Trebuchet MS" w:cs="Times New Roman"/>
                <w:color w:val="0A0905"/>
                <w:sz w:val="18"/>
                <w:szCs w:val="18"/>
              </w:rPr>
              <w:t xml:space="preserve"> 2,3-dioxygenase activity correlates with hypotension in human septic shock. </w:t>
            </w:r>
            <w:proofErr w:type="spellStart"/>
            <w:r w:rsidRPr="002D445A">
              <w:rPr>
                <w:rFonts w:ascii="Trebuchet MS" w:eastAsia="Times New Roman" w:hAnsi="Trebuchet MS" w:cs="Times New Roman"/>
                <w:color w:val="0A0905"/>
                <w:sz w:val="18"/>
                <w:szCs w:val="18"/>
              </w:rPr>
              <w:t>Indoleamine</w:t>
            </w:r>
            <w:proofErr w:type="spellEnd"/>
            <w:r w:rsidRPr="002D445A">
              <w:rPr>
                <w:rFonts w:ascii="Trebuchet MS" w:eastAsia="Times New Roman" w:hAnsi="Trebuchet MS" w:cs="Times New Roman"/>
                <w:color w:val="0A0905"/>
                <w:sz w:val="18"/>
                <w:szCs w:val="18"/>
              </w:rPr>
              <w:t xml:space="preserve"> 2</w:t>
            </w:r>
            <w:proofErr w:type="gramStart"/>
            <w:r w:rsidRPr="002D445A">
              <w:rPr>
                <w:rFonts w:ascii="Trebuchet MS" w:eastAsia="Times New Roman" w:hAnsi="Trebuchet MS" w:cs="Times New Roman"/>
                <w:color w:val="0A0905"/>
                <w:sz w:val="18"/>
                <w:szCs w:val="18"/>
              </w:rPr>
              <w:t>,3</w:t>
            </w:r>
            <w:proofErr w:type="gramEnd"/>
            <w:r w:rsidRPr="002D445A">
              <w:rPr>
                <w:rFonts w:ascii="Trebuchet MS" w:eastAsia="Times New Roman" w:hAnsi="Trebuchet MS" w:cs="Times New Roman"/>
                <w:color w:val="0A0905"/>
                <w:sz w:val="18"/>
                <w:szCs w:val="18"/>
              </w:rPr>
              <w:t>-dioxygenase 1 is thus a potential novel contr</w:t>
            </w:r>
            <w:r>
              <w:rPr>
                <w:rFonts w:ascii="Trebuchet MS" w:eastAsia="Times New Roman" w:hAnsi="Trebuchet MS" w:cs="Times New Roman"/>
                <w:color w:val="0A0905"/>
                <w:sz w:val="18"/>
                <w:szCs w:val="18"/>
              </w:rPr>
              <w:t>ibutor to hypotension in sepsis.</w:t>
            </w:r>
          </w:p>
        </w:tc>
        <w:tc>
          <w:tcPr>
            <w:tcW w:w="0" w:type="auto"/>
            <w:vAlign w:val="center"/>
            <w:hideMark/>
          </w:tcPr>
          <w:p w:rsidR="002D445A" w:rsidRPr="002D445A" w:rsidRDefault="002D445A" w:rsidP="002D445A">
            <w:pPr>
              <w:spacing w:after="0" w:line="240" w:lineRule="auto"/>
              <w:rPr>
                <w:rFonts w:ascii="Times New Roman" w:eastAsia="Times New Roman" w:hAnsi="Times New Roman" w:cs="Times New Roman"/>
                <w:sz w:val="20"/>
                <w:szCs w:val="20"/>
              </w:rPr>
            </w:pPr>
          </w:p>
        </w:tc>
      </w:tr>
    </w:tbl>
    <w:p w:rsidR="002D445A" w:rsidRDefault="002D445A" w:rsidP="002D445A">
      <w:pPr>
        <w:spacing w:after="0"/>
      </w:pPr>
    </w:p>
    <w:p w:rsidR="002D445A" w:rsidRDefault="002D445A" w:rsidP="002D445A">
      <w:pPr>
        <w:pStyle w:val="ListParagraph"/>
        <w:numPr>
          <w:ilvl w:val="0"/>
          <w:numId w:val="2"/>
        </w:numPr>
        <w:spacing w:after="0"/>
      </w:pPr>
      <w:r>
        <w:t xml:space="preserve">The enzyme </w:t>
      </w:r>
      <w:proofErr w:type="spellStart"/>
      <w:r>
        <w:t>indoleamine</w:t>
      </w:r>
      <w:proofErr w:type="spellEnd"/>
      <w:r>
        <w:t xml:space="preserve"> 2,3-dioxygenase 1 (IDO1) is induced in endothelial cells</w:t>
      </w:r>
      <w:r w:rsidR="009402D5">
        <w:t xml:space="preserve"> of resistance vessels</w:t>
      </w:r>
      <w:r>
        <w:t xml:space="preserve"> during sepsis</w:t>
      </w:r>
    </w:p>
    <w:p w:rsidR="002D445A" w:rsidRDefault="002D445A" w:rsidP="002D445A">
      <w:pPr>
        <w:pStyle w:val="ListParagraph"/>
        <w:numPr>
          <w:ilvl w:val="1"/>
          <w:numId w:val="2"/>
        </w:numPr>
        <w:spacing w:after="0"/>
      </w:pPr>
      <w:r>
        <w:t xml:space="preserve">Metabolized tryptophan to </w:t>
      </w:r>
      <w:proofErr w:type="spellStart"/>
      <w:r>
        <w:t>kynurenine</w:t>
      </w:r>
      <w:proofErr w:type="spellEnd"/>
    </w:p>
    <w:p w:rsidR="009402D5" w:rsidRDefault="009402D5" w:rsidP="002D445A">
      <w:pPr>
        <w:pStyle w:val="ListParagraph"/>
        <w:numPr>
          <w:ilvl w:val="1"/>
          <w:numId w:val="2"/>
        </w:numPr>
        <w:spacing w:after="0"/>
      </w:pPr>
      <w:r>
        <w:t>IDO1 is not expressed in most tissues under normal circumstances</w:t>
      </w:r>
    </w:p>
    <w:p w:rsidR="002D445A" w:rsidRDefault="002D445A" w:rsidP="002D445A">
      <w:pPr>
        <w:pStyle w:val="ListParagraph"/>
        <w:numPr>
          <w:ilvl w:val="1"/>
          <w:numId w:val="2"/>
        </w:numPr>
        <w:spacing w:after="0"/>
      </w:pPr>
      <w:r>
        <w:t xml:space="preserve">In mice, administration of 1-methyl-D-tryptophan (a competitive inhibitor of IDO1) improved </w:t>
      </w:r>
      <w:proofErr w:type="spellStart"/>
      <w:r>
        <w:t>endotoxemia</w:t>
      </w:r>
      <w:proofErr w:type="spellEnd"/>
      <w:r>
        <w:t>-associated hypotension and survival – previous study</w:t>
      </w:r>
    </w:p>
    <w:p w:rsidR="009402D5" w:rsidRDefault="009402D5" w:rsidP="002D445A">
      <w:pPr>
        <w:pStyle w:val="ListParagraph"/>
        <w:numPr>
          <w:ilvl w:val="1"/>
          <w:numId w:val="2"/>
        </w:numPr>
        <w:spacing w:after="0"/>
      </w:pPr>
      <w:proofErr w:type="spellStart"/>
      <w:r>
        <w:lastRenderedPageBreak/>
        <w:t>Kynurenine</w:t>
      </w:r>
      <w:proofErr w:type="spellEnd"/>
      <w:r>
        <w:t xml:space="preserve"> activates </w:t>
      </w:r>
      <w:proofErr w:type="spellStart"/>
      <w:r>
        <w:t>heme</w:t>
      </w:r>
      <w:proofErr w:type="spellEnd"/>
      <w:r>
        <w:t xml:space="preserve">-containing &amp; </w:t>
      </w:r>
      <w:proofErr w:type="spellStart"/>
      <w:r>
        <w:t>heme</w:t>
      </w:r>
      <w:proofErr w:type="spellEnd"/>
      <w:r>
        <w:t xml:space="preserve">-free soluble </w:t>
      </w:r>
      <w:proofErr w:type="spellStart"/>
      <w:r>
        <w:t>guanylate</w:t>
      </w:r>
      <w:proofErr w:type="spellEnd"/>
      <w:r>
        <w:t xml:space="preserve"> </w:t>
      </w:r>
      <w:proofErr w:type="spellStart"/>
      <w:r>
        <w:t>cyclase</w:t>
      </w:r>
      <w:proofErr w:type="spellEnd"/>
      <w:r>
        <w:t xml:space="preserve"> resulting in vasodilation</w:t>
      </w:r>
    </w:p>
    <w:p w:rsidR="0032539B" w:rsidRDefault="0032539B" w:rsidP="002D445A">
      <w:pPr>
        <w:pStyle w:val="ListParagraph"/>
        <w:numPr>
          <w:ilvl w:val="0"/>
          <w:numId w:val="2"/>
        </w:numPr>
        <w:spacing w:after="0"/>
      </w:pPr>
      <w:r>
        <w:t xml:space="preserve">IDO1 activity was significantly higher in septic patients than in the control groups (heart failure </w:t>
      </w:r>
      <w:proofErr w:type="spellStart"/>
      <w:r>
        <w:t>pts</w:t>
      </w:r>
      <w:proofErr w:type="spellEnd"/>
      <w:r>
        <w:t xml:space="preserve"> w/ hypotension and normotensive healthy patients)</w:t>
      </w:r>
    </w:p>
    <w:p w:rsidR="002D445A" w:rsidRDefault="002D445A" w:rsidP="002D445A">
      <w:pPr>
        <w:pStyle w:val="ListParagraph"/>
        <w:numPr>
          <w:ilvl w:val="0"/>
          <w:numId w:val="2"/>
        </w:numPr>
        <w:spacing w:after="0"/>
      </w:pPr>
      <w:r>
        <w:t>IDO</w:t>
      </w:r>
      <w:r w:rsidR="009402D5">
        <w:t>1</w:t>
      </w:r>
      <w:r>
        <w:t xml:space="preserve"> activity was correlated with </w:t>
      </w:r>
      <w:proofErr w:type="spellStart"/>
      <w:r>
        <w:t>pressor</w:t>
      </w:r>
      <w:proofErr w:type="spellEnd"/>
      <w:r>
        <w:t xml:space="preserve"> requirements in humans with septic shock</w:t>
      </w:r>
    </w:p>
    <w:p w:rsidR="009402D5" w:rsidRDefault="009402D5" w:rsidP="002D445A">
      <w:pPr>
        <w:pStyle w:val="ListParagraph"/>
        <w:numPr>
          <w:ilvl w:val="0"/>
          <w:numId w:val="2"/>
        </w:numPr>
        <w:spacing w:after="0"/>
      </w:pPr>
      <w:r>
        <w:t>IDO1 activity correlated with the degree of inflammation as assessed by C-reactive protein in patients with septic shock</w:t>
      </w:r>
    </w:p>
    <w:p w:rsidR="009402D5" w:rsidRDefault="009402D5" w:rsidP="009402D5">
      <w:pPr>
        <w:pStyle w:val="ListParagraph"/>
        <w:spacing w:after="0"/>
      </w:pPr>
    </w:p>
    <w:p w:rsidR="009402D5" w:rsidRDefault="009402D5" w:rsidP="009402D5">
      <w:pPr>
        <w:pStyle w:val="ListParagraph"/>
        <w:spacing w:after="0"/>
      </w:pPr>
    </w:p>
    <w:p w:rsidR="009402D5" w:rsidRDefault="009402D5" w:rsidP="009402D5">
      <w:pPr>
        <w:pStyle w:val="ListParagraph"/>
        <w:numPr>
          <w:ilvl w:val="0"/>
          <w:numId w:val="4"/>
        </w:numPr>
        <w:spacing w:after="0"/>
      </w:pPr>
      <w:r>
        <w:t xml:space="preserve">IDO1 is normally expressed: </w:t>
      </w:r>
    </w:p>
    <w:p w:rsidR="009402D5" w:rsidRDefault="009402D5" w:rsidP="009402D5">
      <w:pPr>
        <w:pStyle w:val="ListParagraph"/>
        <w:numPr>
          <w:ilvl w:val="1"/>
          <w:numId w:val="4"/>
        </w:numPr>
        <w:spacing w:after="0"/>
      </w:pPr>
      <w:r>
        <w:t>In endothelial cells during inflammatory states</w:t>
      </w:r>
    </w:p>
    <w:p w:rsidR="009402D5" w:rsidRDefault="009402D5" w:rsidP="009402D5">
      <w:pPr>
        <w:pStyle w:val="ListParagraph"/>
        <w:numPr>
          <w:ilvl w:val="1"/>
          <w:numId w:val="4"/>
        </w:numPr>
        <w:spacing w:after="0"/>
      </w:pPr>
      <w:r>
        <w:t>Normally in most vascular beds</w:t>
      </w:r>
    </w:p>
    <w:p w:rsidR="009402D5" w:rsidRDefault="009402D5" w:rsidP="009402D5">
      <w:pPr>
        <w:pStyle w:val="ListParagraph"/>
        <w:numPr>
          <w:ilvl w:val="1"/>
          <w:numId w:val="4"/>
        </w:numPr>
        <w:spacing w:after="0"/>
      </w:pPr>
      <w:r>
        <w:t>In the heart</w:t>
      </w:r>
    </w:p>
    <w:p w:rsidR="009402D5" w:rsidRDefault="009402D5" w:rsidP="009402D5">
      <w:pPr>
        <w:pStyle w:val="ListParagraph"/>
        <w:numPr>
          <w:ilvl w:val="1"/>
          <w:numId w:val="4"/>
        </w:numPr>
        <w:spacing w:after="0"/>
      </w:pPr>
      <w:r>
        <w:t>In the brain</w:t>
      </w:r>
    </w:p>
    <w:p w:rsidR="009402D5" w:rsidRDefault="009402D5" w:rsidP="002770DF">
      <w:pPr>
        <w:spacing w:after="0"/>
      </w:pPr>
    </w:p>
    <w:p w:rsidR="002770DF" w:rsidRDefault="002770DF">
      <w:r>
        <w:br w:type="page"/>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9"/>
        <w:gridCol w:w="81"/>
      </w:tblGrid>
      <w:tr w:rsidR="002770DF" w:rsidRPr="002770DF">
        <w:trPr>
          <w:tblCellSpacing w:w="15" w:type="dxa"/>
        </w:trPr>
        <w:tc>
          <w:tcPr>
            <w:tcW w:w="0" w:type="auto"/>
            <w:vAlign w:val="center"/>
            <w:hideMark/>
          </w:tcPr>
          <w:p w:rsidR="002770DF" w:rsidRDefault="002770DF" w:rsidP="002770DF">
            <w:pPr>
              <w:spacing w:after="0" w:line="360" w:lineRule="atLeast"/>
              <w:rPr>
                <w:rFonts w:ascii="Trebuchet MS" w:eastAsia="Times New Roman" w:hAnsi="Trebuchet MS" w:cs="Times New Roman"/>
                <w:color w:val="0A0905"/>
                <w:sz w:val="18"/>
                <w:szCs w:val="18"/>
              </w:rPr>
            </w:pPr>
            <w:r>
              <w:rPr>
                <w:rFonts w:ascii="Trebuchet MS" w:eastAsia="Times New Roman" w:hAnsi="Trebuchet MS" w:cs="Times New Roman"/>
                <w:b/>
                <w:color w:val="0A0905"/>
                <w:sz w:val="18"/>
                <w:szCs w:val="18"/>
              </w:rPr>
              <w:lastRenderedPageBreak/>
              <w:t xml:space="preserve">Corticosteroid after </w:t>
            </w:r>
            <w:proofErr w:type="spellStart"/>
            <w:r>
              <w:rPr>
                <w:rFonts w:ascii="Trebuchet MS" w:eastAsia="Times New Roman" w:hAnsi="Trebuchet MS" w:cs="Times New Roman"/>
                <w:b/>
                <w:color w:val="0A0905"/>
                <w:sz w:val="18"/>
                <w:szCs w:val="18"/>
              </w:rPr>
              <w:t>etomidate</w:t>
            </w:r>
            <w:proofErr w:type="spellEnd"/>
            <w:r>
              <w:rPr>
                <w:rFonts w:ascii="Trebuchet MS" w:eastAsia="Times New Roman" w:hAnsi="Trebuchet MS" w:cs="Times New Roman"/>
                <w:b/>
                <w:color w:val="0A0905"/>
                <w:sz w:val="18"/>
                <w:szCs w:val="18"/>
              </w:rPr>
              <w:t xml:space="preserve"> in critically ill patients: A randomized controlled trial</w:t>
            </w:r>
          </w:p>
          <w:p w:rsidR="002770DF" w:rsidRDefault="002770DF" w:rsidP="002770DF">
            <w:pPr>
              <w:spacing w:after="0" w:line="360" w:lineRule="atLeast"/>
              <w:rPr>
                <w:rFonts w:ascii="Trebuchet MS" w:eastAsia="Times New Roman" w:hAnsi="Trebuchet MS" w:cs="Times New Roman"/>
                <w:color w:val="0A0905"/>
                <w:sz w:val="18"/>
                <w:szCs w:val="18"/>
              </w:rPr>
            </w:pPr>
            <w:r>
              <w:rPr>
                <w:rFonts w:ascii="Trebuchet MS" w:eastAsia="Times New Roman" w:hAnsi="Trebuchet MS" w:cs="Times New Roman"/>
                <w:color w:val="0A0905"/>
                <w:sz w:val="18"/>
                <w:szCs w:val="18"/>
              </w:rPr>
              <w:t xml:space="preserve">J </w:t>
            </w:r>
            <w:proofErr w:type="spellStart"/>
            <w:r>
              <w:rPr>
                <w:rFonts w:ascii="Trebuchet MS" w:eastAsia="Times New Roman" w:hAnsi="Trebuchet MS" w:cs="Times New Roman"/>
                <w:color w:val="0A0905"/>
                <w:sz w:val="18"/>
                <w:szCs w:val="18"/>
              </w:rPr>
              <w:t>Payen</w:t>
            </w:r>
            <w:proofErr w:type="spellEnd"/>
            <w:r>
              <w:rPr>
                <w:rFonts w:ascii="Trebuchet MS" w:eastAsia="Times New Roman" w:hAnsi="Trebuchet MS" w:cs="Times New Roman"/>
                <w:color w:val="0A0905"/>
                <w:sz w:val="18"/>
                <w:szCs w:val="18"/>
              </w:rPr>
              <w:t>, C Dupuis, et al</w:t>
            </w:r>
          </w:p>
          <w:p w:rsidR="002770DF" w:rsidRDefault="002770DF" w:rsidP="002770DF">
            <w:pPr>
              <w:spacing w:after="0" w:line="360" w:lineRule="atLeast"/>
              <w:rPr>
                <w:rFonts w:ascii="Trebuchet MS" w:eastAsia="Times New Roman" w:hAnsi="Trebuchet MS" w:cs="Times New Roman"/>
                <w:color w:val="0A0905"/>
                <w:sz w:val="18"/>
                <w:szCs w:val="18"/>
              </w:rPr>
            </w:pPr>
            <w:r>
              <w:rPr>
                <w:rFonts w:ascii="Trebuchet MS" w:eastAsia="Times New Roman" w:hAnsi="Trebuchet MS" w:cs="Times New Roman"/>
                <w:color w:val="0A0905"/>
                <w:sz w:val="18"/>
                <w:szCs w:val="18"/>
              </w:rPr>
              <w:t xml:space="preserve">Critical Care Medicine 2012, </w:t>
            </w:r>
            <w:proofErr w:type="spellStart"/>
            <w:r>
              <w:rPr>
                <w:rFonts w:ascii="Trebuchet MS" w:eastAsia="Times New Roman" w:hAnsi="Trebuchet MS" w:cs="Times New Roman"/>
                <w:color w:val="0A0905"/>
                <w:sz w:val="18"/>
                <w:szCs w:val="18"/>
              </w:rPr>
              <w:t>Vol</w:t>
            </w:r>
            <w:proofErr w:type="spellEnd"/>
            <w:r>
              <w:rPr>
                <w:rFonts w:ascii="Trebuchet MS" w:eastAsia="Times New Roman" w:hAnsi="Trebuchet MS" w:cs="Times New Roman"/>
                <w:color w:val="0A0905"/>
                <w:sz w:val="18"/>
                <w:szCs w:val="18"/>
              </w:rPr>
              <w:t xml:space="preserve"> 40, No 1</w:t>
            </w:r>
          </w:p>
          <w:p w:rsidR="002770DF" w:rsidRPr="002770DF" w:rsidRDefault="002770DF" w:rsidP="002770DF">
            <w:pPr>
              <w:spacing w:after="0" w:line="360" w:lineRule="atLeast"/>
              <w:rPr>
                <w:rFonts w:ascii="Trebuchet MS" w:eastAsia="Times New Roman" w:hAnsi="Trebuchet MS" w:cs="Times New Roman"/>
                <w:color w:val="0A0905"/>
                <w:sz w:val="18"/>
                <w:szCs w:val="18"/>
              </w:rPr>
            </w:pPr>
          </w:p>
          <w:p w:rsidR="002770DF" w:rsidRPr="002770DF" w:rsidRDefault="002770DF" w:rsidP="002770DF">
            <w:pPr>
              <w:spacing w:after="0" w:line="360" w:lineRule="atLeast"/>
              <w:rPr>
                <w:rFonts w:ascii="Trebuchet MS" w:eastAsia="Times New Roman" w:hAnsi="Trebuchet MS" w:cs="Times New Roman"/>
                <w:color w:val="0A0905"/>
                <w:sz w:val="18"/>
                <w:szCs w:val="18"/>
              </w:rPr>
            </w:pPr>
            <w:r w:rsidRPr="002770DF">
              <w:rPr>
                <w:rFonts w:ascii="Trebuchet MS" w:eastAsia="Times New Roman" w:hAnsi="Trebuchet MS" w:cs="Times New Roman"/>
                <w:color w:val="0A0905"/>
                <w:sz w:val="18"/>
                <w:szCs w:val="18"/>
              </w:rPr>
              <w:t xml:space="preserve">Objective: To investigate the effects of moderate-dose hydrocortisone on hemodynamic status in critically ill patients throughout the period of </w:t>
            </w:r>
            <w:proofErr w:type="spellStart"/>
            <w:r w:rsidRPr="002770DF">
              <w:rPr>
                <w:rFonts w:ascii="Trebuchet MS" w:eastAsia="Times New Roman" w:hAnsi="Trebuchet MS" w:cs="Times New Roman"/>
                <w:color w:val="0A0905"/>
                <w:sz w:val="18"/>
                <w:szCs w:val="18"/>
              </w:rPr>
              <w:t>etomidate</w:t>
            </w:r>
            <w:proofErr w:type="spellEnd"/>
            <w:r w:rsidRPr="002770DF">
              <w:rPr>
                <w:rFonts w:ascii="Trebuchet MS" w:eastAsia="Times New Roman" w:hAnsi="Trebuchet MS" w:cs="Times New Roman"/>
                <w:color w:val="0A0905"/>
                <w:sz w:val="18"/>
                <w:szCs w:val="18"/>
              </w:rPr>
              <w:t>-related adrenal insufficiency.</w:t>
            </w:r>
          </w:p>
        </w:tc>
        <w:tc>
          <w:tcPr>
            <w:tcW w:w="0" w:type="auto"/>
            <w:vAlign w:val="center"/>
            <w:hideMark/>
          </w:tcPr>
          <w:p w:rsidR="002770DF" w:rsidRPr="002770DF" w:rsidRDefault="002770DF" w:rsidP="002770DF">
            <w:pPr>
              <w:spacing w:after="0" w:line="360" w:lineRule="atLeast"/>
              <w:rPr>
                <w:rFonts w:ascii="Trebuchet MS" w:eastAsia="Times New Roman" w:hAnsi="Trebuchet MS" w:cs="Times New Roman"/>
                <w:color w:val="0A0905"/>
                <w:sz w:val="18"/>
                <w:szCs w:val="18"/>
              </w:rPr>
            </w:pPr>
          </w:p>
        </w:tc>
      </w:tr>
      <w:tr w:rsidR="002770DF" w:rsidRPr="002770DF">
        <w:trPr>
          <w:tblCellSpacing w:w="15" w:type="dxa"/>
        </w:trPr>
        <w:tc>
          <w:tcPr>
            <w:tcW w:w="0" w:type="auto"/>
            <w:vAlign w:val="center"/>
            <w:hideMark/>
          </w:tcPr>
          <w:p w:rsidR="002770DF" w:rsidRPr="002770DF" w:rsidRDefault="002770DF" w:rsidP="002770DF">
            <w:pPr>
              <w:spacing w:after="0" w:line="360" w:lineRule="atLeast"/>
              <w:rPr>
                <w:rFonts w:ascii="Trebuchet MS" w:eastAsia="Times New Roman" w:hAnsi="Trebuchet MS" w:cs="Times New Roman"/>
                <w:color w:val="0A0905"/>
                <w:sz w:val="18"/>
                <w:szCs w:val="18"/>
              </w:rPr>
            </w:pPr>
            <w:r w:rsidRPr="002770DF">
              <w:rPr>
                <w:rFonts w:ascii="Trebuchet MS" w:eastAsia="Times New Roman" w:hAnsi="Trebuchet MS" w:cs="Times New Roman"/>
                <w:color w:val="0A0905"/>
                <w:sz w:val="18"/>
                <w:szCs w:val="18"/>
              </w:rPr>
              <w:t>Design: Randomized, controlled, double-blind trial (NCT00862381).</w:t>
            </w:r>
          </w:p>
        </w:tc>
        <w:tc>
          <w:tcPr>
            <w:tcW w:w="0" w:type="auto"/>
            <w:vAlign w:val="center"/>
            <w:hideMark/>
          </w:tcPr>
          <w:p w:rsidR="002770DF" w:rsidRPr="002770DF" w:rsidRDefault="002770DF" w:rsidP="002770DF">
            <w:pPr>
              <w:spacing w:after="0" w:line="360" w:lineRule="atLeast"/>
              <w:rPr>
                <w:rFonts w:ascii="Trebuchet MS" w:eastAsia="Times New Roman" w:hAnsi="Trebuchet MS" w:cs="Times New Roman"/>
                <w:color w:val="0A0905"/>
                <w:sz w:val="18"/>
                <w:szCs w:val="18"/>
              </w:rPr>
            </w:pPr>
          </w:p>
        </w:tc>
      </w:tr>
      <w:tr w:rsidR="002770DF" w:rsidRPr="002770DF">
        <w:trPr>
          <w:tblCellSpacing w:w="15" w:type="dxa"/>
        </w:trPr>
        <w:tc>
          <w:tcPr>
            <w:tcW w:w="0" w:type="auto"/>
            <w:vAlign w:val="center"/>
            <w:hideMark/>
          </w:tcPr>
          <w:p w:rsidR="002770DF" w:rsidRPr="002770DF" w:rsidRDefault="002770DF" w:rsidP="002770DF">
            <w:pPr>
              <w:spacing w:after="0" w:line="360" w:lineRule="atLeast"/>
              <w:rPr>
                <w:rFonts w:ascii="Trebuchet MS" w:eastAsia="Times New Roman" w:hAnsi="Trebuchet MS" w:cs="Times New Roman"/>
                <w:color w:val="0A0905"/>
                <w:sz w:val="18"/>
                <w:szCs w:val="18"/>
              </w:rPr>
            </w:pPr>
            <w:r w:rsidRPr="002770DF">
              <w:rPr>
                <w:rFonts w:ascii="Trebuchet MS" w:eastAsia="Times New Roman" w:hAnsi="Trebuchet MS" w:cs="Times New Roman"/>
                <w:color w:val="0A0905"/>
                <w:sz w:val="18"/>
                <w:szCs w:val="18"/>
              </w:rPr>
              <w:t>Setting: University hospital emergency department and three intensive care units.</w:t>
            </w:r>
          </w:p>
        </w:tc>
        <w:tc>
          <w:tcPr>
            <w:tcW w:w="0" w:type="auto"/>
            <w:vAlign w:val="center"/>
            <w:hideMark/>
          </w:tcPr>
          <w:p w:rsidR="002770DF" w:rsidRPr="002770DF" w:rsidRDefault="002770DF" w:rsidP="002770DF">
            <w:pPr>
              <w:spacing w:after="0" w:line="360" w:lineRule="atLeast"/>
              <w:rPr>
                <w:rFonts w:ascii="Trebuchet MS" w:eastAsia="Times New Roman" w:hAnsi="Trebuchet MS" w:cs="Times New Roman"/>
                <w:color w:val="0A0905"/>
                <w:sz w:val="18"/>
                <w:szCs w:val="18"/>
              </w:rPr>
            </w:pPr>
          </w:p>
        </w:tc>
      </w:tr>
      <w:tr w:rsidR="002770DF" w:rsidRPr="002770DF">
        <w:trPr>
          <w:tblCellSpacing w:w="15" w:type="dxa"/>
        </w:trPr>
        <w:tc>
          <w:tcPr>
            <w:tcW w:w="0" w:type="auto"/>
            <w:vAlign w:val="center"/>
            <w:hideMark/>
          </w:tcPr>
          <w:p w:rsidR="002770DF" w:rsidRPr="002770DF" w:rsidRDefault="002770DF" w:rsidP="002770DF">
            <w:pPr>
              <w:spacing w:after="0" w:line="360" w:lineRule="atLeast"/>
              <w:rPr>
                <w:rFonts w:ascii="Trebuchet MS" w:eastAsia="Times New Roman" w:hAnsi="Trebuchet MS" w:cs="Times New Roman"/>
                <w:color w:val="0A0905"/>
                <w:sz w:val="18"/>
                <w:szCs w:val="18"/>
              </w:rPr>
            </w:pPr>
            <w:r w:rsidRPr="002770DF">
              <w:rPr>
                <w:rFonts w:ascii="Trebuchet MS" w:eastAsia="Times New Roman" w:hAnsi="Trebuchet MS" w:cs="Times New Roman"/>
                <w:color w:val="0A0905"/>
                <w:sz w:val="18"/>
                <w:szCs w:val="18"/>
              </w:rPr>
              <w:t xml:space="preserve">Interventions: After single-dose </w:t>
            </w:r>
            <w:proofErr w:type="spellStart"/>
            <w:r w:rsidRPr="002770DF">
              <w:rPr>
                <w:rFonts w:ascii="Trebuchet MS" w:eastAsia="Times New Roman" w:hAnsi="Trebuchet MS" w:cs="Times New Roman"/>
                <w:color w:val="0A0905"/>
                <w:sz w:val="18"/>
                <w:szCs w:val="18"/>
              </w:rPr>
              <w:t>etomidate</w:t>
            </w:r>
            <w:proofErr w:type="spellEnd"/>
            <w:r w:rsidRPr="002770DF">
              <w:rPr>
                <w:rFonts w:ascii="Trebuchet MS" w:eastAsia="Times New Roman" w:hAnsi="Trebuchet MS" w:cs="Times New Roman"/>
                <w:color w:val="0A0905"/>
                <w:sz w:val="18"/>
                <w:szCs w:val="18"/>
              </w:rPr>
              <w:t xml:space="preserve"> (H0) for facilitating endotracheal intubation, patients without septic shock were randomly allocated at H6 to receive a 42-hr continuous infusion of either hydrocortisone at 200 mg/day (HC group; n = 49) or saline serum (control group; n = 50).</w:t>
            </w:r>
          </w:p>
        </w:tc>
        <w:tc>
          <w:tcPr>
            <w:tcW w:w="0" w:type="auto"/>
            <w:vAlign w:val="center"/>
            <w:hideMark/>
          </w:tcPr>
          <w:p w:rsidR="002770DF" w:rsidRPr="002770DF" w:rsidRDefault="002770DF" w:rsidP="002770DF">
            <w:pPr>
              <w:spacing w:after="0" w:line="360" w:lineRule="atLeast"/>
              <w:rPr>
                <w:rFonts w:ascii="Trebuchet MS" w:eastAsia="Times New Roman" w:hAnsi="Trebuchet MS" w:cs="Times New Roman"/>
                <w:color w:val="0A0905"/>
                <w:sz w:val="18"/>
                <w:szCs w:val="18"/>
              </w:rPr>
            </w:pPr>
          </w:p>
        </w:tc>
      </w:tr>
      <w:tr w:rsidR="002770DF" w:rsidRPr="002770DF">
        <w:trPr>
          <w:tblCellSpacing w:w="15" w:type="dxa"/>
        </w:trPr>
        <w:tc>
          <w:tcPr>
            <w:tcW w:w="0" w:type="auto"/>
            <w:vAlign w:val="center"/>
            <w:hideMark/>
          </w:tcPr>
          <w:p w:rsidR="002770DF" w:rsidRPr="002770DF" w:rsidRDefault="002770DF" w:rsidP="002770DF">
            <w:pPr>
              <w:spacing w:after="0" w:line="360" w:lineRule="atLeast"/>
              <w:rPr>
                <w:rFonts w:ascii="Trebuchet MS" w:eastAsia="Times New Roman" w:hAnsi="Trebuchet MS" w:cs="Times New Roman"/>
                <w:color w:val="0A0905"/>
                <w:sz w:val="18"/>
                <w:szCs w:val="18"/>
              </w:rPr>
            </w:pPr>
            <w:r w:rsidRPr="002770DF">
              <w:rPr>
                <w:rFonts w:ascii="Trebuchet MS" w:eastAsia="Times New Roman" w:hAnsi="Trebuchet MS" w:cs="Times New Roman"/>
                <w:color w:val="0A0905"/>
                <w:sz w:val="18"/>
                <w:szCs w:val="18"/>
              </w:rPr>
              <w:t>Measurements and Main Results: After completion of a corticotrophin stimulation test, serum cortisol and 11[beta]-</w:t>
            </w:r>
            <w:proofErr w:type="spellStart"/>
            <w:r w:rsidRPr="002770DF">
              <w:rPr>
                <w:rFonts w:ascii="Trebuchet MS" w:eastAsia="Times New Roman" w:hAnsi="Trebuchet MS" w:cs="Times New Roman"/>
                <w:color w:val="0A0905"/>
                <w:sz w:val="18"/>
                <w:szCs w:val="18"/>
              </w:rPr>
              <w:t>deoxycortisol</w:t>
            </w:r>
            <w:proofErr w:type="spellEnd"/>
            <w:r w:rsidRPr="002770DF">
              <w:rPr>
                <w:rFonts w:ascii="Trebuchet MS" w:eastAsia="Times New Roman" w:hAnsi="Trebuchet MS" w:cs="Times New Roman"/>
                <w:color w:val="0A0905"/>
                <w:sz w:val="18"/>
                <w:szCs w:val="18"/>
              </w:rPr>
              <w:t xml:space="preserve"> concentrations were subsequently assayed at H6, H12, H24, and H48. Forty-eight patients were analyzed in the HC group and 49 patients in the control group. Before treatment, the diagnostic criteria for </w:t>
            </w:r>
            <w:proofErr w:type="spellStart"/>
            <w:r w:rsidRPr="002770DF">
              <w:rPr>
                <w:rFonts w:ascii="Trebuchet MS" w:eastAsia="Times New Roman" w:hAnsi="Trebuchet MS" w:cs="Times New Roman"/>
                <w:color w:val="0A0905"/>
                <w:sz w:val="18"/>
                <w:szCs w:val="18"/>
              </w:rPr>
              <w:t>etomidate</w:t>
            </w:r>
            <w:proofErr w:type="spellEnd"/>
            <w:r w:rsidRPr="002770DF">
              <w:rPr>
                <w:rFonts w:ascii="Trebuchet MS" w:eastAsia="Times New Roman" w:hAnsi="Trebuchet MS" w:cs="Times New Roman"/>
                <w:color w:val="0A0905"/>
                <w:sz w:val="18"/>
                <w:szCs w:val="18"/>
              </w:rPr>
              <w:t>-related adrenal insufficiency were fulfilled in 41 of 45 (91%) and 38 of 45 (84%) patients in the HC and control groups, respectively. The proportion of patients with a cardiovascular Sequential Organ Failure Assessment score of 3 or 4 declined comparably over time in both HC and control groups: 65% vs. 67% at H6, 65% vs. 69% at H12, 44% vs. 54% at H24, and 34% vs. 45% at H48, respectively. Required doses of norepinephrine decreased at a significantly higher rate in the HC group compared with the control group in patients treated with norepinephrine at H6. No intergroup differences were found regarding the duration of mechanical ventilation, intensive care unit length of stay, or 28-day mortality.</w:t>
            </w:r>
          </w:p>
        </w:tc>
        <w:tc>
          <w:tcPr>
            <w:tcW w:w="0" w:type="auto"/>
            <w:vAlign w:val="center"/>
            <w:hideMark/>
          </w:tcPr>
          <w:p w:rsidR="002770DF" w:rsidRPr="002770DF" w:rsidRDefault="002770DF" w:rsidP="002770DF">
            <w:pPr>
              <w:spacing w:after="0" w:line="360" w:lineRule="atLeast"/>
              <w:rPr>
                <w:rFonts w:ascii="Trebuchet MS" w:eastAsia="Times New Roman" w:hAnsi="Trebuchet MS" w:cs="Times New Roman"/>
                <w:color w:val="0A0905"/>
                <w:sz w:val="18"/>
                <w:szCs w:val="18"/>
              </w:rPr>
            </w:pPr>
          </w:p>
        </w:tc>
      </w:tr>
      <w:tr w:rsidR="002770DF" w:rsidRPr="002770DF">
        <w:trPr>
          <w:tblCellSpacing w:w="15" w:type="dxa"/>
        </w:trPr>
        <w:tc>
          <w:tcPr>
            <w:tcW w:w="0" w:type="auto"/>
            <w:vAlign w:val="center"/>
            <w:hideMark/>
          </w:tcPr>
          <w:p w:rsidR="002770DF" w:rsidRPr="002770DF" w:rsidRDefault="002770DF" w:rsidP="002770DF">
            <w:pPr>
              <w:spacing w:after="0" w:line="360" w:lineRule="atLeast"/>
              <w:rPr>
                <w:rFonts w:ascii="Trebuchet MS" w:eastAsia="Times New Roman" w:hAnsi="Trebuchet MS" w:cs="Times New Roman"/>
                <w:color w:val="0A0905"/>
                <w:sz w:val="18"/>
                <w:szCs w:val="18"/>
              </w:rPr>
            </w:pPr>
            <w:r w:rsidRPr="002770DF">
              <w:rPr>
                <w:rFonts w:ascii="Trebuchet MS" w:eastAsia="Times New Roman" w:hAnsi="Trebuchet MS" w:cs="Times New Roman"/>
                <w:color w:val="0A0905"/>
                <w:sz w:val="18"/>
                <w:szCs w:val="18"/>
              </w:rPr>
              <w:t xml:space="preserve">Conclusion: These findings suggest that critically ill patients without septic shock do not benefit from moderate-dose hydrocortisone administered to overcome </w:t>
            </w:r>
            <w:proofErr w:type="spellStart"/>
            <w:r w:rsidRPr="002770DF">
              <w:rPr>
                <w:rFonts w:ascii="Trebuchet MS" w:eastAsia="Times New Roman" w:hAnsi="Trebuchet MS" w:cs="Times New Roman"/>
                <w:color w:val="0A0905"/>
                <w:sz w:val="18"/>
                <w:szCs w:val="18"/>
              </w:rPr>
              <w:t>etomidate</w:t>
            </w:r>
            <w:proofErr w:type="spellEnd"/>
            <w:r w:rsidRPr="002770DF">
              <w:rPr>
                <w:rFonts w:ascii="Trebuchet MS" w:eastAsia="Times New Roman" w:hAnsi="Trebuchet MS" w:cs="Times New Roman"/>
                <w:color w:val="0A0905"/>
                <w:sz w:val="18"/>
                <w:szCs w:val="18"/>
              </w:rPr>
              <w:t>-related adrenal insufficiency.</w:t>
            </w:r>
          </w:p>
        </w:tc>
        <w:tc>
          <w:tcPr>
            <w:tcW w:w="0" w:type="auto"/>
            <w:vAlign w:val="center"/>
            <w:hideMark/>
          </w:tcPr>
          <w:p w:rsidR="002770DF" w:rsidRPr="002770DF" w:rsidRDefault="002770DF" w:rsidP="002770DF">
            <w:pPr>
              <w:spacing w:after="0" w:line="240" w:lineRule="auto"/>
              <w:rPr>
                <w:rFonts w:ascii="Times New Roman" w:eastAsia="Times New Roman" w:hAnsi="Times New Roman" w:cs="Times New Roman"/>
                <w:sz w:val="20"/>
                <w:szCs w:val="20"/>
              </w:rPr>
            </w:pPr>
          </w:p>
        </w:tc>
      </w:tr>
    </w:tbl>
    <w:p w:rsidR="002770DF" w:rsidRDefault="002770DF" w:rsidP="002770DF">
      <w:pPr>
        <w:spacing w:after="0"/>
      </w:pPr>
    </w:p>
    <w:p w:rsidR="002770DF" w:rsidRDefault="002770DF" w:rsidP="002770DF">
      <w:pPr>
        <w:pStyle w:val="ListParagraph"/>
        <w:numPr>
          <w:ilvl w:val="0"/>
          <w:numId w:val="5"/>
        </w:numPr>
        <w:spacing w:after="0"/>
      </w:pPr>
      <w:proofErr w:type="spellStart"/>
      <w:r>
        <w:t>Etomidate</w:t>
      </w:r>
      <w:proofErr w:type="spellEnd"/>
      <w:r>
        <w:t xml:space="preserve"> is first-line anesthetic in </w:t>
      </w:r>
      <w:proofErr w:type="spellStart"/>
      <w:r>
        <w:t>hemodynamically</w:t>
      </w:r>
      <w:proofErr w:type="spellEnd"/>
      <w:r>
        <w:t xml:space="preserve"> unstable patients</w:t>
      </w:r>
    </w:p>
    <w:p w:rsidR="002770DF" w:rsidRDefault="002770DF" w:rsidP="002770DF">
      <w:pPr>
        <w:pStyle w:val="ListParagraph"/>
        <w:numPr>
          <w:ilvl w:val="0"/>
          <w:numId w:val="5"/>
        </w:numPr>
        <w:spacing w:after="0"/>
      </w:pPr>
      <w:proofErr w:type="spellStart"/>
      <w:r>
        <w:t>Etomidate</w:t>
      </w:r>
      <w:proofErr w:type="spellEnd"/>
      <w:r>
        <w:t xml:space="preserve"> blocks cortisol synthesis by inhibiting the activity of 11B-hydroxylase in the adrenal gland for up to 48 hours after administration</w:t>
      </w:r>
    </w:p>
    <w:p w:rsidR="002770DF" w:rsidRDefault="002770DF" w:rsidP="002770DF">
      <w:pPr>
        <w:pStyle w:val="ListParagraph"/>
        <w:numPr>
          <w:ilvl w:val="0"/>
          <w:numId w:val="5"/>
        </w:numPr>
        <w:spacing w:after="0"/>
      </w:pPr>
      <w:r>
        <w:t xml:space="preserve">Blinded RCT – patients receiving </w:t>
      </w:r>
      <w:proofErr w:type="spellStart"/>
      <w:r>
        <w:t>etom</w:t>
      </w:r>
      <w:r w:rsidR="007D1B57">
        <w:t>idate</w:t>
      </w:r>
      <w:proofErr w:type="spellEnd"/>
      <w:r w:rsidR="007D1B57">
        <w:t xml:space="preserve"> received saline or </w:t>
      </w:r>
      <w:proofErr w:type="spellStart"/>
      <w:r w:rsidR="007D1B57">
        <w:t>hydroxycortisone</w:t>
      </w:r>
      <w:proofErr w:type="spellEnd"/>
      <w:r w:rsidR="007D1B57">
        <w:t xml:space="preserve"> for 48 </w:t>
      </w:r>
      <w:proofErr w:type="spellStart"/>
      <w:r w:rsidR="007D1B57">
        <w:t>hr</w:t>
      </w:r>
      <w:proofErr w:type="spellEnd"/>
    </w:p>
    <w:p w:rsidR="007D1B57" w:rsidRDefault="007D1B57" w:rsidP="007D1B57">
      <w:pPr>
        <w:pStyle w:val="ListParagraph"/>
        <w:numPr>
          <w:ilvl w:val="1"/>
          <w:numId w:val="5"/>
        </w:numPr>
        <w:spacing w:after="0"/>
      </w:pPr>
      <w:r>
        <w:t xml:space="preserve">88% of patients had </w:t>
      </w:r>
      <w:proofErr w:type="spellStart"/>
      <w:r>
        <w:t>etomidate</w:t>
      </w:r>
      <w:proofErr w:type="spellEnd"/>
      <w:r>
        <w:t>-related adrenal insufficiency</w:t>
      </w:r>
    </w:p>
    <w:p w:rsidR="007D1B57" w:rsidRDefault="007D1B57" w:rsidP="007D1B57">
      <w:pPr>
        <w:pStyle w:val="ListParagraph"/>
        <w:numPr>
          <w:ilvl w:val="1"/>
          <w:numId w:val="5"/>
        </w:numPr>
        <w:spacing w:after="0"/>
      </w:pPr>
      <w:r>
        <w:t xml:space="preserve">Only difference was decrease in NE requirements at 24 and 48h </w:t>
      </w:r>
    </w:p>
    <w:p w:rsidR="002770DF" w:rsidRDefault="002770DF" w:rsidP="007D1B57">
      <w:pPr>
        <w:spacing w:after="0"/>
      </w:pPr>
    </w:p>
    <w:p w:rsidR="007D1B57" w:rsidRDefault="007D1B57" w:rsidP="007D1B57">
      <w:pPr>
        <w:pStyle w:val="ListParagraph"/>
        <w:numPr>
          <w:ilvl w:val="0"/>
          <w:numId w:val="4"/>
        </w:numPr>
        <w:spacing w:after="0"/>
      </w:pPr>
      <w:proofErr w:type="spellStart"/>
      <w:r>
        <w:t>Etomidate</w:t>
      </w:r>
      <w:proofErr w:type="spellEnd"/>
      <w:r>
        <w:t>-related adrenal insufficiency has a significant impact on out come in critically ill patients. T or F</w:t>
      </w:r>
      <w:bookmarkStart w:id="7" w:name="_GoBack"/>
      <w:bookmarkEnd w:id="7"/>
    </w:p>
    <w:sectPr w:rsidR="007D1B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CF2029"/>
    <w:multiLevelType w:val="hybridMultilevel"/>
    <w:tmpl w:val="F8A0B0B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2A45617B"/>
    <w:multiLevelType w:val="hybridMultilevel"/>
    <w:tmpl w:val="B706E5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3F0231C"/>
    <w:multiLevelType w:val="hybridMultilevel"/>
    <w:tmpl w:val="280CC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61627BA"/>
    <w:multiLevelType w:val="hybridMultilevel"/>
    <w:tmpl w:val="96C80C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D424588"/>
    <w:multiLevelType w:val="hybridMultilevel"/>
    <w:tmpl w:val="6F3815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445A"/>
    <w:rsid w:val="002770DF"/>
    <w:rsid w:val="002D445A"/>
    <w:rsid w:val="0032539B"/>
    <w:rsid w:val="007D1B57"/>
    <w:rsid w:val="009402D5"/>
    <w:rsid w:val="00E371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ulltext-abstract">
    <w:name w:val="fulltext-abstract"/>
    <w:basedOn w:val="Normal"/>
    <w:rsid w:val="002D445A"/>
    <w:pPr>
      <w:spacing w:before="100" w:beforeAutospacing="1" w:after="360" w:line="240" w:lineRule="auto"/>
    </w:pPr>
    <w:rPr>
      <w:rFonts w:ascii="Times New Roman" w:eastAsia="Times New Roman" w:hAnsi="Times New Roman" w:cs="Times New Roman"/>
      <w:sz w:val="24"/>
      <w:szCs w:val="24"/>
    </w:rPr>
  </w:style>
  <w:style w:type="character" w:customStyle="1" w:styleId="fulltext-it">
    <w:name w:val="fulltext-it"/>
    <w:basedOn w:val="DefaultParagraphFont"/>
    <w:rsid w:val="002D445A"/>
  </w:style>
  <w:style w:type="paragraph" w:styleId="ListParagraph">
    <w:name w:val="List Paragraph"/>
    <w:basedOn w:val="Normal"/>
    <w:uiPriority w:val="34"/>
    <w:qFormat/>
    <w:rsid w:val="002D445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ulltext-abstract">
    <w:name w:val="fulltext-abstract"/>
    <w:basedOn w:val="Normal"/>
    <w:rsid w:val="002D445A"/>
    <w:pPr>
      <w:spacing w:before="100" w:beforeAutospacing="1" w:after="360" w:line="240" w:lineRule="auto"/>
    </w:pPr>
    <w:rPr>
      <w:rFonts w:ascii="Times New Roman" w:eastAsia="Times New Roman" w:hAnsi="Times New Roman" w:cs="Times New Roman"/>
      <w:sz w:val="24"/>
      <w:szCs w:val="24"/>
    </w:rPr>
  </w:style>
  <w:style w:type="character" w:customStyle="1" w:styleId="fulltext-it">
    <w:name w:val="fulltext-it"/>
    <w:basedOn w:val="DefaultParagraphFont"/>
    <w:rsid w:val="002D445A"/>
  </w:style>
  <w:style w:type="paragraph" w:styleId="ListParagraph">
    <w:name w:val="List Paragraph"/>
    <w:basedOn w:val="Normal"/>
    <w:uiPriority w:val="34"/>
    <w:qFormat/>
    <w:rsid w:val="002D44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3</Pages>
  <Words>851</Words>
  <Characters>4857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Cornell Veterinary Medicine</Company>
  <LinksUpToDate>false</LinksUpToDate>
  <CharactersWithSpaces>5697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CAH ICU</dc:creator>
  <cp:lastModifiedBy>CAH ICU</cp:lastModifiedBy>
  <cp:revision>1</cp:revision>
  <dcterms:created xsi:type="dcterms:W3CDTF">2012-01-05T18:40:00Z</dcterms:created>
  <dcterms:modified xsi:type="dcterms:W3CDTF">2012-01-05T20:01:00Z</dcterms:modified>
</cp:coreProperties>
</file>