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6E7" w:rsidRDefault="00F376E7" w:rsidP="00F376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36"/>
          <w:szCs w:val="36"/>
        </w:rPr>
      </w:pPr>
      <w:r>
        <w:rPr>
          <w:rFonts w:ascii="Helvetica" w:hAnsi="Helvetica" w:cs="Helvetica"/>
          <w:color w:val="141413"/>
          <w:sz w:val="36"/>
          <w:szCs w:val="36"/>
        </w:rPr>
        <w:t>Comparison of arterial blood pressure measurements and hypertension scores obtained by use of three indirect measurement devices in hospitalized dogs</w:t>
      </w:r>
    </w:p>
    <w:p w:rsidR="00F376E7" w:rsidRPr="00F376E7" w:rsidRDefault="00F376E7" w:rsidP="00F376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41413"/>
        </w:rPr>
      </w:pPr>
      <w:proofErr w:type="spellStart"/>
      <w:r w:rsidRPr="00F376E7">
        <w:rPr>
          <w:rFonts w:ascii="Times" w:hAnsi="Times" w:cs="Times"/>
          <w:color w:val="141413"/>
        </w:rPr>
        <w:t>Morena</w:t>
      </w:r>
      <w:proofErr w:type="spellEnd"/>
      <w:r w:rsidRPr="00F376E7">
        <w:rPr>
          <w:rFonts w:ascii="Times" w:hAnsi="Times" w:cs="Times"/>
          <w:color w:val="141413"/>
        </w:rPr>
        <w:t xml:space="preserve"> B. </w:t>
      </w:r>
      <w:proofErr w:type="spellStart"/>
      <w:r w:rsidRPr="00F376E7">
        <w:rPr>
          <w:rFonts w:ascii="Times" w:hAnsi="Times" w:cs="Times"/>
          <w:color w:val="141413"/>
        </w:rPr>
        <w:t>Wernick</w:t>
      </w:r>
      <w:proofErr w:type="spellEnd"/>
      <w:r w:rsidRPr="00F376E7">
        <w:rPr>
          <w:rFonts w:ascii="Times" w:hAnsi="Times" w:cs="Times"/>
          <w:color w:val="141413"/>
        </w:rPr>
        <w:t xml:space="preserve">, </w:t>
      </w:r>
      <w:proofErr w:type="spellStart"/>
      <w:r w:rsidRPr="00F376E7">
        <w:rPr>
          <w:rFonts w:ascii="Times" w:hAnsi="Times" w:cs="Times"/>
          <w:color w:val="141413"/>
        </w:rPr>
        <w:t>dvm</w:t>
      </w:r>
      <w:proofErr w:type="spellEnd"/>
      <w:r w:rsidRPr="00F376E7">
        <w:rPr>
          <w:rFonts w:ascii="Times" w:hAnsi="Times" w:cs="Times"/>
          <w:color w:val="141413"/>
        </w:rPr>
        <w:t xml:space="preserve">; Robert M. </w:t>
      </w:r>
      <w:proofErr w:type="spellStart"/>
      <w:r w:rsidRPr="00F376E7">
        <w:rPr>
          <w:rFonts w:ascii="Times" w:hAnsi="Times" w:cs="Times"/>
          <w:color w:val="141413"/>
        </w:rPr>
        <w:t>Höpfner</w:t>
      </w:r>
      <w:proofErr w:type="spellEnd"/>
      <w:r w:rsidRPr="00F376E7">
        <w:rPr>
          <w:rFonts w:ascii="Times" w:hAnsi="Times" w:cs="Times"/>
          <w:color w:val="141413"/>
        </w:rPr>
        <w:t xml:space="preserve">, </w:t>
      </w:r>
      <w:proofErr w:type="spellStart"/>
      <w:r w:rsidRPr="00F376E7">
        <w:rPr>
          <w:rFonts w:ascii="Times" w:hAnsi="Times" w:cs="Times"/>
          <w:color w:val="141413"/>
        </w:rPr>
        <w:t>dvm</w:t>
      </w:r>
      <w:proofErr w:type="spellEnd"/>
      <w:r w:rsidRPr="00F376E7">
        <w:rPr>
          <w:rFonts w:ascii="Times" w:hAnsi="Times" w:cs="Times"/>
          <w:color w:val="141413"/>
        </w:rPr>
        <w:t xml:space="preserve">; Thierry </w:t>
      </w:r>
      <w:proofErr w:type="spellStart"/>
      <w:r w:rsidRPr="00F376E7">
        <w:rPr>
          <w:rFonts w:ascii="Times" w:hAnsi="Times" w:cs="Times"/>
          <w:color w:val="141413"/>
        </w:rPr>
        <w:t>Francey</w:t>
      </w:r>
      <w:proofErr w:type="spellEnd"/>
      <w:r w:rsidRPr="00F376E7">
        <w:rPr>
          <w:rFonts w:ascii="Times" w:hAnsi="Times" w:cs="Times"/>
          <w:color w:val="141413"/>
        </w:rPr>
        <w:t xml:space="preserve">, </w:t>
      </w:r>
      <w:proofErr w:type="spellStart"/>
      <w:r w:rsidRPr="00F376E7">
        <w:rPr>
          <w:rFonts w:ascii="Times" w:hAnsi="Times" w:cs="Times"/>
          <w:color w:val="141413"/>
        </w:rPr>
        <w:t>dvm</w:t>
      </w:r>
      <w:proofErr w:type="spellEnd"/>
      <w:r w:rsidRPr="00F376E7">
        <w:rPr>
          <w:rFonts w:ascii="Times" w:hAnsi="Times" w:cs="Times"/>
          <w:color w:val="141413"/>
        </w:rPr>
        <w:t xml:space="preserve">, </w:t>
      </w:r>
      <w:proofErr w:type="spellStart"/>
      <w:r w:rsidRPr="00F376E7">
        <w:rPr>
          <w:rFonts w:ascii="Times" w:hAnsi="Times" w:cs="Times"/>
          <w:color w:val="141413"/>
        </w:rPr>
        <w:t>dacvim</w:t>
      </w:r>
      <w:proofErr w:type="spellEnd"/>
      <w:r w:rsidRPr="00F376E7">
        <w:rPr>
          <w:rFonts w:ascii="Times" w:hAnsi="Times" w:cs="Times"/>
          <w:color w:val="141413"/>
        </w:rPr>
        <w:t xml:space="preserve">; Judith Howard, </w:t>
      </w:r>
      <w:proofErr w:type="spellStart"/>
      <w:r w:rsidRPr="00F376E7">
        <w:rPr>
          <w:rFonts w:ascii="Times" w:hAnsi="Times" w:cs="Times"/>
          <w:color w:val="141413"/>
        </w:rPr>
        <w:t>dvm</w:t>
      </w:r>
      <w:proofErr w:type="spellEnd"/>
      <w:r w:rsidRPr="00F376E7">
        <w:rPr>
          <w:rFonts w:ascii="Times" w:hAnsi="Times" w:cs="Times"/>
          <w:color w:val="141413"/>
        </w:rPr>
        <w:t xml:space="preserve">, </w:t>
      </w:r>
      <w:proofErr w:type="spellStart"/>
      <w:r w:rsidRPr="00F376E7">
        <w:rPr>
          <w:rFonts w:ascii="Times" w:hAnsi="Times" w:cs="Times"/>
          <w:color w:val="141413"/>
        </w:rPr>
        <w:t>dacvim</w:t>
      </w:r>
      <w:proofErr w:type="spellEnd"/>
    </w:p>
    <w:p w:rsidR="00F376E7" w:rsidRPr="00F376E7" w:rsidRDefault="00F376E7" w:rsidP="00F376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41413"/>
        </w:rPr>
      </w:pPr>
      <w:r>
        <w:rPr>
          <w:rFonts w:ascii="Times" w:hAnsi="Times" w:cs="Times"/>
          <w:color w:val="141413"/>
        </w:rPr>
        <w:t>JAVMA 2012</w:t>
      </w:r>
    </w:p>
    <w:p w:rsidR="00F376E7" w:rsidRPr="00F376E7" w:rsidRDefault="00F376E7" w:rsidP="00F376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F376E7">
        <w:rPr>
          <w:rFonts w:ascii="Helvetica" w:hAnsi="Helvetica" w:cs="Helvetica"/>
          <w:color w:val="141413"/>
        </w:rPr>
        <w:t xml:space="preserve">Objective—To evaluate the agreement of blood pressure measurements and hypertension scores obtained by use of 3 indirect arterial blood </w:t>
      </w:r>
      <w:proofErr w:type="gramStart"/>
      <w:r w:rsidRPr="00F376E7">
        <w:rPr>
          <w:rFonts w:ascii="Helvetica" w:hAnsi="Helvetica" w:cs="Helvetica"/>
          <w:color w:val="141413"/>
        </w:rPr>
        <w:t>pressure</w:t>
      </w:r>
      <w:proofErr w:type="gramEnd"/>
      <w:r w:rsidRPr="00F376E7">
        <w:rPr>
          <w:rFonts w:ascii="Helvetica" w:hAnsi="Helvetica" w:cs="Helvetica"/>
          <w:color w:val="141413"/>
        </w:rPr>
        <w:t xml:space="preserve"> m</w:t>
      </w:r>
      <w:r>
        <w:rPr>
          <w:rFonts w:ascii="Helvetica" w:hAnsi="Helvetica" w:cs="Helvetica"/>
          <w:color w:val="141413"/>
        </w:rPr>
        <w:t>easurement devices in hospital</w:t>
      </w:r>
      <w:r w:rsidRPr="00F376E7">
        <w:rPr>
          <w:rFonts w:ascii="Helvetica" w:hAnsi="Helvetica" w:cs="Helvetica"/>
          <w:color w:val="141413"/>
        </w:rPr>
        <w:t>ized dogs.</w:t>
      </w:r>
    </w:p>
    <w:p w:rsidR="00F376E7" w:rsidRPr="00F376E7" w:rsidRDefault="00F376E7" w:rsidP="00F376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proofErr w:type="gramStart"/>
      <w:r w:rsidRPr="00F376E7">
        <w:rPr>
          <w:rFonts w:ascii="Helvetica" w:hAnsi="Helvetica" w:cs="Helvetica"/>
          <w:color w:val="141413"/>
        </w:rPr>
        <w:t>Design—Diagnostic test evaluation.</w:t>
      </w:r>
      <w:proofErr w:type="gramEnd"/>
    </w:p>
    <w:p w:rsidR="00F376E7" w:rsidRPr="00F376E7" w:rsidRDefault="00F376E7" w:rsidP="00F376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F376E7">
        <w:rPr>
          <w:rFonts w:ascii="Helvetica" w:hAnsi="Helvetica" w:cs="Helvetica"/>
          <w:color w:val="141413"/>
        </w:rPr>
        <w:t>Animals—29 client-owned dogs.</w:t>
      </w:r>
    </w:p>
    <w:p w:rsidR="00F376E7" w:rsidRPr="00F376E7" w:rsidRDefault="00F376E7" w:rsidP="00F376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F376E7">
        <w:rPr>
          <w:rFonts w:ascii="Helvetica" w:hAnsi="Helvetica" w:cs="Helvetica"/>
          <w:color w:val="141413"/>
        </w:rPr>
        <w:t xml:space="preserve">Procedures—5 to 7 consecutive blood pressure readings were obtained from each dog on each of 3 occasions with a Doppler ultrasonic flow detector, a standard </w:t>
      </w:r>
      <w:proofErr w:type="spellStart"/>
      <w:r w:rsidRPr="00F376E7">
        <w:rPr>
          <w:rFonts w:ascii="Helvetica" w:hAnsi="Helvetica" w:cs="Helvetica"/>
          <w:color w:val="141413"/>
        </w:rPr>
        <w:t>oscillometric</w:t>
      </w:r>
      <w:proofErr w:type="spellEnd"/>
      <w:r w:rsidRPr="00F376E7">
        <w:rPr>
          <w:rFonts w:ascii="Helvetica" w:hAnsi="Helvetica" w:cs="Helvetica"/>
          <w:color w:val="141413"/>
        </w:rPr>
        <w:t xml:space="preserve"> device (STO), and a high-definition </w:t>
      </w:r>
      <w:proofErr w:type="spellStart"/>
      <w:r w:rsidRPr="00F376E7">
        <w:rPr>
          <w:rFonts w:ascii="Helvetica" w:hAnsi="Helvetica" w:cs="Helvetica"/>
          <w:color w:val="141413"/>
        </w:rPr>
        <w:t>oscillometric</w:t>
      </w:r>
      <w:proofErr w:type="spellEnd"/>
      <w:r w:rsidRPr="00F376E7">
        <w:rPr>
          <w:rFonts w:ascii="Helvetica" w:hAnsi="Helvetica" w:cs="Helvetica"/>
          <w:color w:val="141413"/>
        </w:rPr>
        <w:t xml:space="preserve"> device (HDO).</w:t>
      </w:r>
    </w:p>
    <w:p w:rsidR="00F376E7" w:rsidRPr="00F376E7" w:rsidRDefault="00F376E7" w:rsidP="00F376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F376E7">
        <w:rPr>
          <w:rFonts w:ascii="Helvetica" w:hAnsi="Helvetica" w:cs="Helvetica"/>
          <w:color w:val="141413"/>
        </w:rPr>
        <w:t>Results—When the individual sets of 5 to 7 readings were evalu</w:t>
      </w:r>
      <w:r>
        <w:rPr>
          <w:rFonts w:ascii="Helvetica" w:hAnsi="Helvetica" w:cs="Helvetica"/>
          <w:color w:val="141413"/>
        </w:rPr>
        <w:t>ated, the coefficient of varia</w:t>
      </w:r>
      <w:r w:rsidRPr="00F376E7">
        <w:rPr>
          <w:rFonts w:ascii="Helvetica" w:hAnsi="Helvetica" w:cs="Helvetica"/>
          <w:color w:val="141413"/>
        </w:rPr>
        <w:t>tion for systolic arterial blood pressure (SAP) exceeded 20% for 0% (Doppler), 11% (STO), and 28% (HDO) of the sets of readings. After readings that exceeded a 20% coefficient of variation were discarded, repeatability was within 25 (Doppler), 37 (STO), and 39 (HDO) mm Hg for SAP. Correlation of mean values among the devices was between 0.47 and 0.63. Compared with Doppler readings, STO underestimated and HDO overestimat</w:t>
      </w:r>
      <w:r>
        <w:rPr>
          <w:rFonts w:ascii="Helvetica" w:hAnsi="Helvetica" w:cs="Helvetica"/>
          <w:color w:val="141413"/>
        </w:rPr>
        <w:t>ed SAP. Limits of agreement be</w:t>
      </w:r>
      <w:r w:rsidRPr="00F376E7">
        <w:rPr>
          <w:rFonts w:ascii="Helvetica" w:hAnsi="Helvetica" w:cs="Helvetica"/>
          <w:color w:val="141413"/>
        </w:rPr>
        <w:t xml:space="preserve">tween mean readings of any 2 devices were wide. With the hypertension scale used to score SAP, the </w:t>
      </w:r>
      <w:proofErr w:type="spellStart"/>
      <w:r w:rsidRPr="00F376E7">
        <w:rPr>
          <w:rFonts w:ascii="Helvetica" w:hAnsi="Helvetica" w:cs="Helvetica"/>
          <w:color w:val="141413"/>
        </w:rPr>
        <w:t>intraclass</w:t>
      </w:r>
      <w:proofErr w:type="spellEnd"/>
      <w:r w:rsidRPr="00F376E7">
        <w:rPr>
          <w:rFonts w:ascii="Helvetica" w:hAnsi="Helvetica" w:cs="Helvetica"/>
          <w:color w:val="141413"/>
        </w:rPr>
        <w:t xml:space="preserve"> correlation of scores was 0.48. Linear-weighted inter-rater reliability between scores was 0.40 (Doppler </w:t>
      </w:r>
      <w:proofErr w:type="spellStart"/>
      <w:r w:rsidRPr="00F376E7">
        <w:rPr>
          <w:rFonts w:ascii="Helvetica" w:hAnsi="Helvetica" w:cs="Helvetica"/>
          <w:color w:val="141413"/>
        </w:rPr>
        <w:t>vs</w:t>
      </w:r>
      <w:proofErr w:type="spellEnd"/>
      <w:r w:rsidRPr="00F376E7">
        <w:rPr>
          <w:rFonts w:ascii="Helvetica" w:hAnsi="Helvetica" w:cs="Helvetica"/>
          <w:color w:val="141413"/>
        </w:rPr>
        <w:t xml:space="preserve"> STO), 0.38 (Doppler </w:t>
      </w:r>
      <w:proofErr w:type="spellStart"/>
      <w:r w:rsidRPr="00F376E7">
        <w:rPr>
          <w:rFonts w:ascii="Helvetica" w:hAnsi="Helvetica" w:cs="Helvetica"/>
          <w:color w:val="141413"/>
        </w:rPr>
        <w:t>vs</w:t>
      </w:r>
      <w:proofErr w:type="spellEnd"/>
      <w:r w:rsidRPr="00F376E7">
        <w:rPr>
          <w:rFonts w:ascii="Helvetica" w:hAnsi="Helvetica" w:cs="Helvetica"/>
          <w:color w:val="141413"/>
        </w:rPr>
        <w:t xml:space="preserve"> HDO), and 0.29 (STO </w:t>
      </w:r>
      <w:proofErr w:type="spellStart"/>
      <w:r w:rsidRPr="00F376E7">
        <w:rPr>
          <w:rFonts w:ascii="Helvetica" w:hAnsi="Helvetica" w:cs="Helvetica"/>
          <w:color w:val="141413"/>
        </w:rPr>
        <w:t>vs</w:t>
      </w:r>
      <w:proofErr w:type="spellEnd"/>
      <w:r w:rsidRPr="00F376E7">
        <w:rPr>
          <w:rFonts w:ascii="Helvetica" w:hAnsi="Helvetica" w:cs="Helvetica"/>
          <w:color w:val="141413"/>
        </w:rPr>
        <w:t xml:space="preserve"> HDO).</w:t>
      </w:r>
    </w:p>
    <w:p w:rsidR="00D46B93" w:rsidRDefault="00F376E7" w:rsidP="00F376E7">
      <w:pPr>
        <w:rPr>
          <w:rFonts w:ascii="Helvetica" w:hAnsi="Helvetica" w:cs="Helvetica"/>
          <w:color w:val="141413"/>
        </w:rPr>
      </w:pPr>
      <w:r w:rsidRPr="00F376E7">
        <w:rPr>
          <w:rFonts w:ascii="Helvetica" w:hAnsi="Helvetica" w:cs="Helvetica"/>
          <w:color w:val="141413"/>
        </w:rPr>
        <w:t>Conclusions and Clinical Relevance—Results of this study suggested that n</w:t>
      </w:r>
      <w:r>
        <w:rPr>
          <w:rFonts w:ascii="Helvetica" w:hAnsi="Helvetica" w:cs="Helvetica"/>
          <w:color w:val="141413"/>
        </w:rPr>
        <w:t>o meaningful clini</w:t>
      </w:r>
      <w:r w:rsidRPr="00F376E7">
        <w:rPr>
          <w:rFonts w:ascii="Helvetica" w:hAnsi="Helvetica" w:cs="Helvetica"/>
          <w:color w:val="141413"/>
        </w:rPr>
        <w:t xml:space="preserve">cal comparison </w:t>
      </w:r>
      <w:proofErr w:type="gramStart"/>
      <w:r w:rsidRPr="00F376E7">
        <w:rPr>
          <w:rFonts w:ascii="Helvetica" w:hAnsi="Helvetica" w:cs="Helvetica"/>
          <w:color w:val="141413"/>
        </w:rPr>
        <w:t>can</w:t>
      </w:r>
      <w:proofErr w:type="gramEnd"/>
      <w:r w:rsidRPr="00F376E7">
        <w:rPr>
          <w:rFonts w:ascii="Helvetica" w:hAnsi="Helvetica" w:cs="Helvetica"/>
          <w:color w:val="141413"/>
        </w:rPr>
        <w:t xml:space="preserve"> be made between blood pressure readings obtained from the same dog with different indirect blood pressure measurement devices. </w:t>
      </w:r>
    </w:p>
    <w:p w:rsidR="00F376E7" w:rsidRDefault="00F376E7" w:rsidP="00F376E7">
      <w:pPr>
        <w:rPr>
          <w:rFonts w:ascii="Helvetica" w:hAnsi="Helvetica" w:cs="Helvetica"/>
          <w:color w:val="141413"/>
        </w:rPr>
      </w:pPr>
      <w:r>
        <w:rPr>
          <w:rFonts w:ascii="Helvetica" w:hAnsi="Helvetica" w:cs="Helvetica"/>
          <w:color w:val="141413"/>
        </w:rPr>
        <w:tab/>
        <w:t>TAKE HOMES:</w:t>
      </w:r>
    </w:p>
    <w:p w:rsidR="00F376E7" w:rsidRPr="00F376E7" w:rsidRDefault="00F376E7" w:rsidP="00F376E7">
      <w:pPr>
        <w:pStyle w:val="ListParagraph"/>
        <w:numPr>
          <w:ilvl w:val="0"/>
          <w:numId w:val="1"/>
        </w:numPr>
        <w:rPr>
          <w:rFonts w:ascii="Helvetica" w:hAnsi="Helvetica" w:cs="Helvetica"/>
          <w:color w:val="141413"/>
        </w:rPr>
      </w:pPr>
      <w:r w:rsidRPr="00F376E7">
        <w:rPr>
          <w:rFonts w:ascii="Helvetica" w:hAnsi="Helvetica" w:cs="Helvetica"/>
          <w:color w:val="141413"/>
        </w:rPr>
        <w:t xml:space="preserve">Repeat blood pressures obtained by Doppler on the same dog </w:t>
      </w:r>
    </w:p>
    <w:p w:rsidR="00F376E7" w:rsidRPr="00F376E7" w:rsidRDefault="00F376E7" w:rsidP="00F376E7">
      <w:pPr>
        <w:pStyle w:val="ListParagraph"/>
        <w:ind w:left="1800"/>
        <w:rPr>
          <w:rFonts w:ascii="Helvetica" w:hAnsi="Helvetica" w:cs="Helvetica"/>
          <w:color w:val="141413"/>
        </w:rPr>
      </w:pPr>
      <w:proofErr w:type="gramStart"/>
      <w:r w:rsidRPr="00F376E7">
        <w:rPr>
          <w:rFonts w:ascii="Helvetica" w:hAnsi="Helvetica" w:cs="Helvetica"/>
          <w:color w:val="141413"/>
        </w:rPr>
        <w:t>had</w:t>
      </w:r>
      <w:proofErr w:type="gramEnd"/>
      <w:r w:rsidRPr="00F376E7">
        <w:rPr>
          <w:rFonts w:ascii="Helvetica" w:hAnsi="Helvetica" w:cs="Helvetica"/>
          <w:color w:val="141413"/>
        </w:rPr>
        <w:t xml:space="preserve"> the least variation</w:t>
      </w:r>
      <w:r>
        <w:rPr>
          <w:rFonts w:ascii="Helvetica" w:hAnsi="Helvetica" w:cs="Helvetica"/>
          <w:color w:val="141413"/>
        </w:rPr>
        <w:t xml:space="preserve"> (when comparing different indirect blood </w:t>
      </w:r>
      <w:r w:rsidRPr="00F376E7">
        <w:rPr>
          <w:rFonts w:ascii="Helvetica" w:hAnsi="Helvetica" w:cs="Helvetica"/>
          <w:color w:val="141413"/>
        </w:rPr>
        <w:t>pressure techniques.</w:t>
      </w:r>
    </w:p>
    <w:p w:rsidR="00F376E7" w:rsidRPr="00F376E7" w:rsidRDefault="00F376E7" w:rsidP="00F376E7">
      <w:pPr>
        <w:pStyle w:val="ListParagraph"/>
        <w:numPr>
          <w:ilvl w:val="0"/>
          <w:numId w:val="1"/>
        </w:numPr>
        <w:rPr>
          <w:rFonts w:ascii="Helvetica" w:hAnsi="Helvetica"/>
        </w:rPr>
      </w:pPr>
      <w:r w:rsidRPr="00F376E7">
        <w:rPr>
          <w:rFonts w:ascii="Helvetica" w:hAnsi="Helvetica"/>
        </w:rPr>
        <w:t xml:space="preserve">No meaningful clinical comparison can be made between blood </w:t>
      </w:r>
    </w:p>
    <w:p w:rsidR="00F376E7" w:rsidRDefault="00F376E7" w:rsidP="00F376E7">
      <w:pPr>
        <w:pStyle w:val="ListParagraph"/>
        <w:ind w:left="1800"/>
        <w:rPr>
          <w:rFonts w:ascii="Helvetica" w:hAnsi="Helvetica"/>
        </w:rPr>
      </w:pPr>
      <w:proofErr w:type="gramStart"/>
      <w:r w:rsidRPr="00F376E7">
        <w:rPr>
          <w:rFonts w:ascii="Helvetica" w:hAnsi="Helvetica"/>
        </w:rPr>
        <w:t>pressure</w:t>
      </w:r>
      <w:proofErr w:type="gramEnd"/>
      <w:r w:rsidRPr="00F376E7">
        <w:rPr>
          <w:rFonts w:ascii="Helvetica" w:hAnsi="Helvetica"/>
        </w:rPr>
        <w:t xml:space="preserve"> readings obtained from the same dog with different indirect blood pressure measurement devices.</w:t>
      </w:r>
    </w:p>
    <w:p w:rsidR="00F376E7" w:rsidRDefault="00F376E7" w:rsidP="00F376E7">
      <w:pPr>
        <w:rPr>
          <w:rFonts w:ascii="Helvetica" w:hAnsi="Helvetica"/>
        </w:rPr>
      </w:pPr>
    </w:p>
    <w:p w:rsidR="00F376E7" w:rsidRDefault="00F376E7" w:rsidP="00F376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36"/>
          <w:szCs w:val="36"/>
        </w:rPr>
      </w:pPr>
      <w:r>
        <w:rPr>
          <w:rFonts w:ascii="Helvetica" w:hAnsi="Helvetica" w:cs="Helvetica"/>
          <w:color w:val="141413"/>
          <w:sz w:val="36"/>
          <w:szCs w:val="36"/>
        </w:rPr>
        <w:t xml:space="preserve">Accuracy, </w:t>
      </w:r>
      <w:proofErr w:type="spellStart"/>
      <w:r>
        <w:rPr>
          <w:rFonts w:ascii="Helvetica" w:hAnsi="Helvetica" w:cs="Helvetica"/>
          <w:color w:val="141413"/>
          <w:sz w:val="36"/>
          <w:szCs w:val="36"/>
        </w:rPr>
        <w:t>intermethod</w:t>
      </w:r>
      <w:proofErr w:type="spellEnd"/>
      <w:r>
        <w:rPr>
          <w:rFonts w:ascii="Helvetica" w:hAnsi="Helvetica" w:cs="Helvetica"/>
          <w:color w:val="141413"/>
          <w:sz w:val="36"/>
          <w:szCs w:val="36"/>
        </w:rPr>
        <w:t xml:space="preserve"> agreement, and inter-reviewer agreement for use of magnetic resonance imaging and </w:t>
      </w:r>
      <w:proofErr w:type="spellStart"/>
      <w:r>
        <w:rPr>
          <w:rFonts w:ascii="Helvetica" w:hAnsi="Helvetica" w:cs="Helvetica"/>
          <w:color w:val="141413"/>
          <w:sz w:val="36"/>
          <w:szCs w:val="36"/>
        </w:rPr>
        <w:t>myelography</w:t>
      </w:r>
      <w:proofErr w:type="spellEnd"/>
      <w:r>
        <w:rPr>
          <w:rFonts w:ascii="Helvetica" w:hAnsi="Helvetica" w:cs="Helvetica"/>
          <w:color w:val="141413"/>
          <w:sz w:val="36"/>
          <w:szCs w:val="36"/>
        </w:rPr>
        <w:t xml:space="preserve"> in small-breed dogs with naturally </w:t>
      </w:r>
      <w:r>
        <w:rPr>
          <w:rFonts w:ascii="Helvetica" w:hAnsi="Helvetica" w:cs="Helvetica"/>
          <w:color w:val="141413"/>
          <w:sz w:val="36"/>
          <w:szCs w:val="36"/>
        </w:rPr>
        <w:lastRenderedPageBreak/>
        <w:t>occurring first-time intervertebral disk extrusion</w:t>
      </w:r>
    </w:p>
    <w:p w:rsidR="00F376E7" w:rsidRDefault="00F376E7" w:rsidP="00F376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41413"/>
        </w:rPr>
      </w:pPr>
      <w:r w:rsidRPr="00F376E7">
        <w:rPr>
          <w:rFonts w:ascii="Times" w:hAnsi="Times" w:cs="Times"/>
          <w:color w:val="141413"/>
        </w:rPr>
        <w:t xml:space="preserve">Alexandra Squires </w:t>
      </w:r>
      <w:proofErr w:type="spellStart"/>
      <w:r w:rsidRPr="00F376E7">
        <w:rPr>
          <w:rFonts w:ascii="Times" w:hAnsi="Times" w:cs="Times"/>
          <w:color w:val="141413"/>
        </w:rPr>
        <w:t>Bos</w:t>
      </w:r>
      <w:proofErr w:type="spellEnd"/>
      <w:r w:rsidRPr="00F376E7">
        <w:rPr>
          <w:rFonts w:ascii="Times" w:hAnsi="Times" w:cs="Times"/>
          <w:color w:val="141413"/>
        </w:rPr>
        <w:t xml:space="preserve">, </w:t>
      </w:r>
      <w:proofErr w:type="spellStart"/>
      <w:r w:rsidRPr="00F376E7">
        <w:rPr>
          <w:rFonts w:ascii="Times" w:hAnsi="Times" w:cs="Times"/>
          <w:color w:val="141413"/>
        </w:rPr>
        <w:t>bvm&amp;s</w:t>
      </w:r>
      <w:proofErr w:type="spellEnd"/>
      <w:r w:rsidRPr="00F376E7">
        <w:rPr>
          <w:rFonts w:ascii="Times" w:hAnsi="Times" w:cs="Times"/>
          <w:color w:val="141413"/>
        </w:rPr>
        <w:t xml:space="preserve">, </w:t>
      </w:r>
      <w:proofErr w:type="spellStart"/>
      <w:r w:rsidRPr="00F376E7">
        <w:rPr>
          <w:rFonts w:ascii="Times" w:hAnsi="Times" w:cs="Times"/>
          <w:color w:val="141413"/>
        </w:rPr>
        <w:t>dvsc</w:t>
      </w:r>
      <w:proofErr w:type="spellEnd"/>
      <w:r w:rsidRPr="00F376E7">
        <w:rPr>
          <w:rFonts w:ascii="Times" w:hAnsi="Times" w:cs="Times"/>
          <w:color w:val="141413"/>
        </w:rPr>
        <w:t xml:space="preserve">, </w:t>
      </w:r>
      <w:proofErr w:type="spellStart"/>
      <w:r w:rsidRPr="00F376E7">
        <w:rPr>
          <w:rFonts w:ascii="Times" w:hAnsi="Times" w:cs="Times"/>
          <w:color w:val="141413"/>
        </w:rPr>
        <w:t>dacvs</w:t>
      </w:r>
      <w:proofErr w:type="spellEnd"/>
      <w:r w:rsidRPr="00F376E7">
        <w:rPr>
          <w:rFonts w:ascii="Times" w:hAnsi="Times" w:cs="Times"/>
          <w:color w:val="141413"/>
        </w:rPr>
        <w:t xml:space="preserve">; Brigitte A. </w:t>
      </w:r>
      <w:proofErr w:type="spellStart"/>
      <w:r w:rsidRPr="00F376E7">
        <w:rPr>
          <w:rFonts w:ascii="Times" w:hAnsi="Times" w:cs="Times"/>
          <w:color w:val="141413"/>
        </w:rPr>
        <w:t>Brisson</w:t>
      </w:r>
      <w:proofErr w:type="spellEnd"/>
      <w:r w:rsidRPr="00F376E7">
        <w:rPr>
          <w:rFonts w:ascii="Times" w:hAnsi="Times" w:cs="Times"/>
          <w:color w:val="141413"/>
        </w:rPr>
        <w:t xml:space="preserve">, </w:t>
      </w:r>
      <w:proofErr w:type="spellStart"/>
      <w:r w:rsidRPr="00F376E7">
        <w:rPr>
          <w:rFonts w:ascii="Times" w:hAnsi="Times" w:cs="Times"/>
          <w:color w:val="141413"/>
        </w:rPr>
        <w:t>dmv</w:t>
      </w:r>
      <w:proofErr w:type="spellEnd"/>
      <w:r w:rsidRPr="00F376E7">
        <w:rPr>
          <w:rFonts w:ascii="Times" w:hAnsi="Times" w:cs="Times"/>
          <w:color w:val="141413"/>
        </w:rPr>
        <w:t xml:space="preserve">, </w:t>
      </w:r>
      <w:proofErr w:type="spellStart"/>
      <w:r w:rsidRPr="00F376E7">
        <w:rPr>
          <w:rFonts w:ascii="Times" w:hAnsi="Times" w:cs="Times"/>
          <w:color w:val="141413"/>
        </w:rPr>
        <w:t>dvsc</w:t>
      </w:r>
      <w:proofErr w:type="spellEnd"/>
      <w:r w:rsidRPr="00F376E7">
        <w:rPr>
          <w:rFonts w:ascii="Times" w:hAnsi="Times" w:cs="Times"/>
          <w:color w:val="141413"/>
        </w:rPr>
        <w:t xml:space="preserve">, </w:t>
      </w:r>
      <w:proofErr w:type="spellStart"/>
      <w:r w:rsidRPr="00F376E7">
        <w:rPr>
          <w:rFonts w:ascii="Times" w:hAnsi="Times" w:cs="Times"/>
          <w:color w:val="141413"/>
        </w:rPr>
        <w:t>dacvs</w:t>
      </w:r>
      <w:proofErr w:type="spellEnd"/>
      <w:r w:rsidRPr="00F376E7">
        <w:rPr>
          <w:rFonts w:ascii="Times" w:hAnsi="Times" w:cs="Times"/>
          <w:color w:val="141413"/>
        </w:rPr>
        <w:t xml:space="preserve">; Stephanie G. </w:t>
      </w:r>
      <w:proofErr w:type="spellStart"/>
      <w:r w:rsidRPr="00F376E7">
        <w:rPr>
          <w:rFonts w:ascii="Times" w:hAnsi="Times" w:cs="Times"/>
          <w:color w:val="141413"/>
        </w:rPr>
        <w:t>Nykamp</w:t>
      </w:r>
      <w:proofErr w:type="spellEnd"/>
      <w:r w:rsidRPr="00F376E7">
        <w:rPr>
          <w:rFonts w:ascii="Times" w:hAnsi="Times" w:cs="Times"/>
          <w:color w:val="141413"/>
        </w:rPr>
        <w:t xml:space="preserve">, </w:t>
      </w:r>
      <w:proofErr w:type="spellStart"/>
      <w:r w:rsidRPr="00F376E7">
        <w:rPr>
          <w:rFonts w:ascii="Times" w:hAnsi="Times" w:cs="Times"/>
          <w:color w:val="141413"/>
        </w:rPr>
        <w:t>dvm</w:t>
      </w:r>
      <w:proofErr w:type="spellEnd"/>
      <w:r w:rsidRPr="00F376E7">
        <w:rPr>
          <w:rFonts w:ascii="Times" w:hAnsi="Times" w:cs="Times"/>
          <w:color w:val="141413"/>
        </w:rPr>
        <w:t xml:space="preserve">, </w:t>
      </w:r>
      <w:proofErr w:type="spellStart"/>
      <w:r w:rsidRPr="00F376E7">
        <w:rPr>
          <w:rFonts w:ascii="Times" w:hAnsi="Times" w:cs="Times"/>
          <w:color w:val="141413"/>
        </w:rPr>
        <w:t>dacvr</w:t>
      </w:r>
      <w:proofErr w:type="spellEnd"/>
      <w:r w:rsidRPr="00F376E7">
        <w:rPr>
          <w:rFonts w:ascii="Times" w:hAnsi="Times" w:cs="Times"/>
          <w:color w:val="141413"/>
        </w:rPr>
        <w:t xml:space="preserve">; Roberto </w:t>
      </w:r>
      <w:proofErr w:type="spellStart"/>
      <w:r w:rsidRPr="00F376E7">
        <w:rPr>
          <w:rFonts w:ascii="Times" w:hAnsi="Times" w:cs="Times"/>
          <w:color w:val="141413"/>
        </w:rPr>
        <w:t>Poma</w:t>
      </w:r>
      <w:proofErr w:type="spellEnd"/>
      <w:proofErr w:type="gramStart"/>
      <w:r w:rsidRPr="00F376E7">
        <w:rPr>
          <w:rFonts w:ascii="Times" w:hAnsi="Times" w:cs="Times"/>
          <w:color w:val="141413"/>
        </w:rPr>
        <w:t>,†</w:t>
      </w:r>
      <w:proofErr w:type="gramEnd"/>
      <w:r w:rsidRPr="00F376E7">
        <w:rPr>
          <w:rFonts w:ascii="Times" w:hAnsi="Times" w:cs="Times"/>
          <w:color w:val="141413"/>
        </w:rPr>
        <w:t xml:space="preserve"> </w:t>
      </w:r>
      <w:proofErr w:type="spellStart"/>
      <w:r w:rsidRPr="00F376E7">
        <w:rPr>
          <w:rFonts w:ascii="Times" w:hAnsi="Times" w:cs="Times"/>
          <w:color w:val="141413"/>
        </w:rPr>
        <w:t>dvm</w:t>
      </w:r>
      <w:proofErr w:type="spellEnd"/>
      <w:r w:rsidRPr="00F376E7">
        <w:rPr>
          <w:rFonts w:ascii="Times" w:hAnsi="Times" w:cs="Times"/>
          <w:color w:val="141413"/>
        </w:rPr>
        <w:t xml:space="preserve">, </w:t>
      </w:r>
      <w:proofErr w:type="spellStart"/>
      <w:r w:rsidRPr="00F376E7">
        <w:rPr>
          <w:rFonts w:ascii="Times" w:hAnsi="Times" w:cs="Times"/>
          <w:color w:val="141413"/>
        </w:rPr>
        <w:t>dvsc</w:t>
      </w:r>
      <w:proofErr w:type="spellEnd"/>
      <w:r w:rsidRPr="00F376E7">
        <w:rPr>
          <w:rFonts w:ascii="Times" w:hAnsi="Times" w:cs="Times"/>
          <w:color w:val="141413"/>
        </w:rPr>
        <w:t xml:space="preserve">, </w:t>
      </w:r>
      <w:proofErr w:type="spellStart"/>
      <w:r w:rsidRPr="00F376E7">
        <w:rPr>
          <w:rFonts w:ascii="Times" w:hAnsi="Times" w:cs="Times"/>
          <w:color w:val="141413"/>
        </w:rPr>
        <w:t>dacvim</w:t>
      </w:r>
      <w:proofErr w:type="spellEnd"/>
      <w:r w:rsidRPr="00F376E7">
        <w:rPr>
          <w:rFonts w:ascii="Times" w:hAnsi="Times" w:cs="Times"/>
          <w:color w:val="141413"/>
        </w:rPr>
        <w:t xml:space="preserve">; Robert A. Foster, </w:t>
      </w:r>
      <w:proofErr w:type="spellStart"/>
      <w:r w:rsidRPr="00F376E7">
        <w:rPr>
          <w:rFonts w:ascii="Times" w:hAnsi="Times" w:cs="Times"/>
          <w:color w:val="141413"/>
        </w:rPr>
        <w:t>bvsc</w:t>
      </w:r>
      <w:proofErr w:type="spellEnd"/>
      <w:r w:rsidRPr="00F376E7">
        <w:rPr>
          <w:rFonts w:ascii="Times" w:hAnsi="Times" w:cs="Times"/>
          <w:color w:val="141413"/>
        </w:rPr>
        <w:t xml:space="preserve">, </w:t>
      </w:r>
      <w:proofErr w:type="spellStart"/>
      <w:r w:rsidRPr="00F376E7">
        <w:rPr>
          <w:rFonts w:ascii="Times" w:hAnsi="Times" w:cs="Times"/>
          <w:color w:val="141413"/>
        </w:rPr>
        <w:t>phd</w:t>
      </w:r>
      <w:proofErr w:type="spellEnd"/>
      <w:r w:rsidRPr="00F376E7">
        <w:rPr>
          <w:rFonts w:ascii="Times" w:hAnsi="Times" w:cs="Times"/>
          <w:color w:val="141413"/>
        </w:rPr>
        <w:t xml:space="preserve">, </w:t>
      </w:r>
      <w:proofErr w:type="spellStart"/>
      <w:r w:rsidRPr="00F376E7">
        <w:rPr>
          <w:rFonts w:ascii="Times" w:hAnsi="Times" w:cs="Times"/>
          <w:color w:val="141413"/>
        </w:rPr>
        <w:t>dacvp</w:t>
      </w:r>
      <w:proofErr w:type="spellEnd"/>
    </w:p>
    <w:p w:rsidR="00F376E7" w:rsidRPr="00F376E7" w:rsidRDefault="00F376E7" w:rsidP="00F376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41413"/>
        </w:rPr>
      </w:pPr>
      <w:r>
        <w:rPr>
          <w:rFonts w:ascii="Times" w:hAnsi="Times" w:cs="Times"/>
          <w:color w:val="141413"/>
        </w:rPr>
        <w:t>JAVMA 2012</w:t>
      </w:r>
    </w:p>
    <w:p w:rsidR="00F376E7" w:rsidRPr="00F376E7" w:rsidRDefault="00F376E7" w:rsidP="00F376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F376E7">
        <w:rPr>
          <w:rFonts w:ascii="Helvetica" w:hAnsi="Helvetica" w:cs="Helvetica"/>
          <w:color w:val="141413"/>
        </w:rPr>
        <w:t xml:space="preserve">Objective—To determine accuracy, </w:t>
      </w:r>
      <w:proofErr w:type="spellStart"/>
      <w:r w:rsidRPr="00F376E7">
        <w:rPr>
          <w:rFonts w:ascii="Helvetica" w:hAnsi="Helvetica" w:cs="Helvetica"/>
          <w:color w:val="141413"/>
        </w:rPr>
        <w:t>intermethod</w:t>
      </w:r>
      <w:proofErr w:type="spellEnd"/>
      <w:r w:rsidRPr="00F376E7">
        <w:rPr>
          <w:rFonts w:ascii="Helvetica" w:hAnsi="Helvetica" w:cs="Helvetica"/>
          <w:color w:val="141413"/>
        </w:rPr>
        <w:t xml:space="preserve"> agreement, and inter-reviewer agreement for </w:t>
      </w:r>
      <w:proofErr w:type="spellStart"/>
      <w:r w:rsidRPr="00F376E7">
        <w:rPr>
          <w:rFonts w:ascii="Helvetica" w:hAnsi="Helvetica" w:cs="Helvetica"/>
          <w:color w:val="141413"/>
        </w:rPr>
        <w:t>multisequence</w:t>
      </w:r>
      <w:proofErr w:type="spellEnd"/>
      <w:r w:rsidRPr="00F376E7">
        <w:rPr>
          <w:rFonts w:ascii="Helvetica" w:hAnsi="Helvetica" w:cs="Helvetica"/>
          <w:color w:val="141413"/>
        </w:rPr>
        <w:t xml:space="preserve"> magnetic resonance imaging (MRI) and 2-view orthogonal </w:t>
      </w:r>
      <w:proofErr w:type="spellStart"/>
      <w:r w:rsidRPr="00F376E7">
        <w:rPr>
          <w:rFonts w:ascii="Helvetica" w:hAnsi="Helvetica" w:cs="Helvetica"/>
          <w:color w:val="141413"/>
        </w:rPr>
        <w:t>myelography</w:t>
      </w:r>
      <w:proofErr w:type="spellEnd"/>
      <w:r w:rsidRPr="00F376E7">
        <w:rPr>
          <w:rFonts w:ascii="Helvetica" w:hAnsi="Helvetica" w:cs="Helvetica"/>
          <w:color w:val="141413"/>
        </w:rPr>
        <w:t xml:space="preserve"> in small-breed dogs with first-time intervertebral disk (IVD) extrusion.</w:t>
      </w:r>
    </w:p>
    <w:p w:rsidR="00F376E7" w:rsidRPr="00F376E7" w:rsidRDefault="00F376E7" w:rsidP="00F376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F376E7">
        <w:rPr>
          <w:rFonts w:ascii="Helvetica" w:hAnsi="Helvetica" w:cs="Helvetica"/>
          <w:color w:val="141413"/>
        </w:rPr>
        <w:t>Design—Prospective evaluation study.</w:t>
      </w:r>
    </w:p>
    <w:p w:rsidR="00F376E7" w:rsidRPr="00F376E7" w:rsidRDefault="00F376E7" w:rsidP="00F376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F376E7">
        <w:rPr>
          <w:rFonts w:ascii="Helvetica" w:hAnsi="Helvetica" w:cs="Helvetica"/>
          <w:color w:val="141413"/>
        </w:rPr>
        <w:t>Animals—24 dogs with thoracolumbar IVD extrusion.</w:t>
      </w:r>
    </w:p>
    <w:p w:rsidR="00F376E7" w:rsidRPr="00F376E7" w:rsidRDefault="00F376E7" w:rsidP="00F376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F376E7">
        <w:rPr>
          <w:rFonts w:ascii="Helvetica" w:hAnsi="Helvetica" w:cs="Helvetica"/>
          <w:color w:val="141413"/>
        </w:rPr>
        <w:t xml:space="preserve">Procedures—Each dog underwent MRI and </w:t>
      </w:r>
      <w:proofErr w:type="spellStart"/>
      <w:r w:rsidRPr="00F376E7">
        <w:rPr>
          <w:rFonts w:ascii="Helvetica" w:hAnsi="Helvetica" w:cs="Helvetica"/>
          <w:color w:val="141413"/>
        </w:rPr>
        <w:t>myelography</w:t>
      </w:r>
      <w:proofErr w:type="spellEnd"/>
      <w:r>
        <w:rPr>
          <w:rFonts w:ascii="Helvetica" w:hAnsi="Helvetica" w:cs="Helvetica"/>
          <w:color w:val="141413"/>
        </w:rPr>
        <w:t>. Images obtained with each mo</w:t>
      </w:r>
      <w:r w:rsidRPr="00F376E7">
        <w:rPr>
          <w:rFonts w:ascii="Helvetica" w:hAnsi="Helvetica" w:cs="Helvetica"/>
          <w:color w:val="141413"/>
        </w:rPr>
        <w:t xml:space="preserve">dality were independently evaluated and assigned standardized scores in a blinded manner by 3 reviewers. Results were compared with surgical findings. Inter-reviewer and inter- method agreements were assessed via </w:t>
      </w:r>
      <w:r w:rsidRPr="00F376E7">
        <w:rPr>
          <w:rFonts w:ascii="Symbol" w:hAnsi="Symbol" w:cs="Symbol"/>
          <w:color w:val="141413"/>
        </w:rPr>
        <w:t></w:t>
      </w:r>
      <w:r w:rsidRPr="00F376E7">
        <w:rPr>
          <w:rFonts w:ascii="Symbol" w:hAnsi="Symbol" w:cs="Symbol"/>
          <w:color w:val="141413"/>
        </w:rPr>
        <w:t></w:t>
      </w:r>
      <w:r w:rsidRPr="00F376E7">
        <w:rPr>
          <w:rFonts w:ascii="Helvetica" w:hAnsi="Helvetica" w:cs="Helvetica"/>
          <w:color w:val="141413"/>
        </w:rPr>
        <w:t>statistics. Ac</w:t>
      </w:r>
      <w:r>
        <w:rPr>
          <w:rFonts w:ascii="Helvetica" w:hAnsi="Helvetica" w:cs="Helvetica"/>
          <w:color w:val="141413"/>
        </w:rPr>
        <w:t>curacy was assessed as the per</w:t>
      </w:r>
      <w:r w:rsidRPr="00F376E7">
        <w:rPr>
          <w:rFonts w:ascii="Helvetica" w:hAnsi="Helvetica" w:cs="Helvetica"/>
          <w:color w:val="141413"/>
        </w:rPr>
        <w:t xml:space="preserve">centage of dogs for which </w:t>
      </w:r>
      <w:r w:rsidRPr="00F376E7">
        <w:rPr>
          <w:rFonts w:ascii="Symbol" w:hAnsi="Symbol" w:cs="Symbol"/>
          <w:color w:val="141413"/>
        </w:rPr>
        <w:t></w:t>
      </w:r>
      <w:r w:rsidRPr="00F376E7">
        <w:rPr>
          <w:rFonts w:ascii="Symbol" w:hAnsi="Symbol" w:cs="Symbol"/>
          <w:color w:val="141413"/>
        </w:rPr>
        <w:t></w:t>
      </w:r>
      <w:r w:rsidRPr="00F376E7">
        <w:rPr>
          <w:rFonts w:ascii="Helvetica" w:hAnsi="Helvetica" w:cs="Helvetica"/>
          <w:color w:val="141413"/>
        </w:rPr>
        <w:t>2 of 3 reviewers recorded fin</w:t>
      </w:r>
      <w:r>
        <w:rPr>
          <w:rFonts w:ascii="Helvetica" w:hAnsi="Helvetica" w:cs="Helvetica"/>
          <w:color w:val="141413"/>
        </w:rPr>
        <w:t>dings identical to those deter</w:t>
      </w:r>
      <w:r w:rsidRPr="00F376E7">
        <w:rPr>
          <w:rFonts w:ascii="Helvetica" w:hAnsi="Helvetica" w:cs="Helvetica"/>
          <w:color w:val="141413"/>
        </w:rPr>
        <w:t>mined surgically.</w:t>
      </w:r>
    </w:p>
    <w:p w:rsidR="00F376E7" w:rsidRPr="00F376E7" w:rsidRDefault="00F376E7" w:rsidP="00F376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F376E7">
        <w:rPr>
          <w:rFonts w:ascii="Helvetica" w:hAnsi="Helvetica" w:cs="Helvetica"/>
          <w:color w:val="141413"/>
        </w:rPr>
        <w:t>Results—Inter-reviewer agreement was substantial for site (</w:t>
      </w:r>
      <w:r w:rsidRPr="00F376E7">
        <w:rPr>
          <w:rFonts w:ascii="Symbol" w:hAnsi="Symbol" w:cs="Symbol"/>
          <w:color w:val="141413"/>
        </w:rPr>
        <w:t></w:t>
      </w:r>
      <w:r w:rsidRPr="00F376E7">
        <w:rPr>
          <w:rFonts w:ascii="Symbol" w:hAnsi="Symbol" w:cs="Symbol"/>
          <w:color w:val="141413"/>
        </w:rPr>
        <w:t></w:t>
      </w:r>
      <w:r>
        <w:rPr>
          <w:rFonts w:ascii="Helvetica" w:hAnsi="Helvetica" w:cs="Helvetica"/>
          <w:color w:val="141413"/>
        </w:rPr>
        <w:t>= 0.70) and side of IVD ex</w:t>
      </w:r>
      <w:r w:rsidRPr="00F376E7">
        <w:rPr>
          <w:rFonts w:ascii="Helvetica" w:hAnsi="Helvetica" w:cs="Helvetica"/>
          <w:color w:val="141413"/>
        </w:rPr>
        <w:t>trusion (</w:t>
      </w:r>
      <w:r w:rsidRPr="00F376E7">
        <w:rPr>
          <w:rFonts w:ascii="Symbol" w:hAnsi="Symbol" w:cs="Symbol"/>
          <w:color w:val="141413"/>
        </w:rPr>
        <w:t></w:t>
      </w:r>
      <w:r w:rsidRPr="00F376E7">
        <w:rPr>
          <w:rFonts w:ascii="Symbol" w:hAnsi="Symbol" w:cs="Symbol"/>
          <w:color w:val="141413"/>
        </w:rPr>
        <w:t></w:t>
      </w:r>
      <w:r w:rsidRPr="00F376E7">
        <w:rPr>
          <w:rFonts w:ascii="Helvetica" w:hAnsi="Helvetica" w:cs="Helvetica"/>
          <w:color w:val="141413"/>
        </w:rPr>
        <w:t>= 0.62) in T2-weighted magnetic resonance images and was substantial for site (</w:t>
      </w:r>
      <w:r w:rsidRPr="00F376E7">
        <w:rPr>
          <w:rFonts w:ascii="Symbol" w:hAnsi="Symbol" w:cs="Symbol"/>
          <w:color w:val="141413"/>
        </w:rPr>
        <w:t></w:t>
      </w:r>
      <w:r w:rsidRPr="00F376E7">
        <w:rPr>
          <w:rFonts w:ascii="Symbol" w:hAnsi="Symbol" w:cs="Symbol"/>
          <w:color w:val="141413"/>
        </w:rPr>
        <w:t></w:t>
      </w:r>
      <w:r w:rsidRPr="00F376E7">
        <w:rPr>
          <w:rFonts w:ascii="Helvetica" w:hAnsi="Helvetica" w:cs="Helvetica"/>
          <w:color w:val="141413"/>
        </w:rPr>
        <w:t>= 0.72) and fair for side of extrusion (</w:t>
      </w:r>
      <w:r w:rsidRPr="00F376E7">
        <w:rPr>
          <w:rFonts w:ascii="Symbol" w:hAnsi="Symbol" w:cs="Symbol"/>
          <w:color w:val="141413"/>
        </w:rPr>
        <w:t></w:t>
      </w:r>
      <w:r w:rsidRPr="00F376E7">
        <w:rPr>
          <w:rFonts w:ascii="Symbol" w:hAnsi="Symbol" w:cs="Symbol"/>
          <w:color w:val="141413"/>
        </w:rPr>
        <w:t></w:t>
      </w:r>
      <w:r w:rsidRPr="00F376E7">
        <w:rPr>
          <w:rFonts w:ascii="Helvetica" w:hAnsi="Helvetica" w:cs="Helvetica"/>
          <w:color w:val="141413"/>
        </w:rPr>
        <w:t xml:space="preserve">= 0.37) in </w:t>
      </w:r>
      <w:proofErr w:type="spellStart"/>
      <w:r w:rsidRPr="00F376E7">
        <w:rPr>
          <w:rFonts w:ascii="Helvetica" w:hAnsi="Helvetica" w:cs="Helvetica"/>
          <w:color w:val="141413"/>
        </w:rPr>
        <w:t>myelographic</w:t>
      </w:r>
      <w:proofErr w:type="spellEnd"/>
      <w:r w:rsidRPr="00F376E7">
        <w:rPr>
          <w:rFonts w:ascii="Helvetica" w:hAnsi="Helvetica" w:cs="Helvetica"/>
          <w:color w:val="141413"/>
        </w:rPr>
        <w:t xml:space="preserve"> images. Agreement for site between each modality and surgical findings was near perfect (</w:t>
      </w:r>
      <w:r w:rsidRPr="00F376E7">
        <w:rPr>
          <w:rFonts w:ascii="Symbol" w:hAnsi="Symbol" w:cs="Symbol"/>
          <w:color w:val="141413"/>
        </w:rPr>
        <w:t></w:t>
      </w:r>
      <w:r w:rsidRPr="00F376E7">
        <w:rPr>
          <w:rFonts w:ascii="Symbol" w:hAnsi="Symbol" w:cs="Symbol"/>
          <w:color w:val="141413"/>
        </w:rPr>
        <w:t></w:t>
      </w:r>
      <w:r w:rsidRPr="00F376E7">
        <w:rPr>
          <w:rFonts w:ascii="Helvetica" w:hAnsi="Helvetica" w:cs="Helvetica"/>
          <w:color w:val="141413"/>
        </w:rPr>
        <w:t xml:space="preserve">= 0.94 and 0.88 for MRI and </w:t>
      </w:r>
      <w:proofErr w:type="spellStart"/>
      <w:r w:rsidRPr="00F376E7">
        <w:rPr>
          <w:rFonts w:ascii="Helvetica" w:hAnsi="Helvetica" w:cs="Helvetica"/>
          <w:color w:val="141413"/>
        </w:rPr>
        <w:t>myelography</w:t>
      </w:r>
      <w:proofErr w:type="spellEnd"/>
      <w:r w:rsidRPr="00F376E7">
        <w:rPr>
          <w:rFonts w:ascii="Helvetica" w:hAnsi="Helvetica" w:cs="Helvetica"/>
          <w:color w:val="141413"/>
        </w:rPr>
        <w:t xml:space="preserve">, respectively). </w:t>
      </w:r>
      <w:proofErr w:type="spellStart"/>
      <w:r w:rsidRPr="00F376E7">
        <w:rPr>
          <w:rFonts w:ascii="Helvetica" w:hAnsi="Helvetica" w:cs="Helvetica"/>
          <w:color w:val="141413"/>
        </w:rPr>
        <w:t>Intermethod</w:t>
      </w:r>
      <w:proofErr w:type="spellEnd"/>
      <w:r w:rsidRPr="00F376E7">
        <w:rPr>
          <w:rFonts w:ascii="Helvetica" w:hAnsi="Helvetica" w:cs="Helvetica"/>
          <w:color w:val="141413"/>
        </w:rPr>
        <w:t xml:space="preserve"> agreement was substantial for site (</w:t>
      </w:r>
      <w:r w:rsidRPr="00F376E7">
        <w:rPr>
          <w:rFonts w:ascii="Symbol" w:hAnsi="Symbol" w:cs="Symbol"/>
          <w:color w:val="141413"/>
        </w:rPr>
        <w:t></w:t>
      </w:r>
      <w:r w:rsidRPr="00F376E7">
        <w:rPr>
          <w:rFonts w:ascii="Symbol" w:hAnsi="Symbol" w:cs="Symbol"/>
          <w:color w:val="141413"/>
        </w:rPr>
        <w:t></w:t>
      </w:r>
      <w:r w:rsidRPr="00F376E7">
        <w:rPr>
          <w:rFonts w:ascii="Helvetica" w:hAnsi="Helvetica" w:cs="Helvetica"/>
          <w:color w:val="141413"/>
        </w:rPr>
        <w:t>= 0.71) and moderate for side of extrusion (</w:t>
      </w:r>
      <w:r w:rsidRPr="00F376E7">
        <w:rPr>
          <w:rFonts w:ascii="Symbol" w:hAnsi="Symbol" w:cs="Symbol"/>
          <w:color w:val="141413"/>
        </w:rPr>
        <w:t></w:t>
      </w:r>
      <w:r w:rsidRPr="00F376E7">
        <w:rPr>
          <w:rFonts w:ascii="Symbol" w:hAnsi="Symbol" w:cs="Symbol"/>
          <w:color w:val="141413"/>
        </w:rPr>
        <w:t></w:t>
      </w:r>
      <w:r w:rsidRPr="00F376E7">
        <w:rPr>
          <w:rFonts w:ascii="Helvetica" w:hAnsi="Helvetica" w:cs="Helvetica"/>
          <w:color w:val="141413"/>
        </w:rPr>
        <w:t xml:space="preserve">= 0.40). Accuracy of MRI for site and side was 100% when results for T1-weighted, T2-weighted, and contrast-enhanced T1-weighted sequences were combined. Accuracy of </w:t>
      </w:r>
      <w:proofErr w:type="spellStart"/>
      <w:r w:rsidRPr="00F376E7">
        <w:rPr>
          <w:rFonts w:ascii="Helvetica" w:hAnsi="Helvetica" w:cs="Helvetica"/>
          <w:color w:val="141413"/>
        </w:rPr>
        <w:t>myelography</w:t>
      </w:r>
      <w:proofErr w:type="spellEnd"/>
      <w:r w:rsidRPr="00F376E7">
        <w:rPr>
          <w:rFonts w:ascii="Helvetica" w:hAnsi="Helvetica" w:cs="Helvetica"/>
          <w:color w:val="141413"/>
        </w:rPr>
        <w:t xml:space="preserve"> was 90.9% and 54.5% for site and side, respectively.</w:t>
      </w:r>
    </w:p>
    <w:p w:rsidR="00F376E7" w:rsidRDefault="00F376E7" w:rsidP="00F376E7">
      <w:pPr>
        <w:rPr>
          <w:rFonts w:ascii="Helvetica" w:hAnsi="Helvetica" w:cs="Helvetica"/>
          <w:color w:val="141413"/>
        </w:rPr>
      </w:pPr>
      <w:r w:rsidRPr="00F376E7">
        <w:rPr>
          <w:rFonts w:ascii="Helvetica" w:hAnsi="Helvetica" w:cs="Helvetica"/>
          <w:color w:val="141413"/>
        </w:rPr>
        <w:t xml:space="preserve">Conclusions and Clinical Relevance—Agreement between imaging results and surgical findings for identification of IVD extrusion sites in small-breed dogs was similar for MRI and </w:t>
      </w:r>
      <w:proofErr w:type="spellStart"/>
      <w:r w:rsidRPr="00F376E7">
        <w:rPr>
          <w:rFonts w:ascii="Helvetica" w:hAnsi="Helvetica" w:cs="Helvetica"/>
          <w:color w:val="141413"/>
        </w:rPr>
        <w:t>myelography</w:t>
      </w:r>
      <w:proofErr w:type="spellEnd"/>
      <w:r w:rsidRPr="00F376E7">
        <w:rPr>
          <w:rFonts w:ascii="Helvetica" w:hAnsi="Helvetica" w:cs="Helvetica"/>
          <w:color w:val="141413"/>
        </w:rPr>
        <w:t xml:space="preserve">. However, MRI appeared to be more accurate than </w:t>
      </w:r>
      <w:proofErr w:type="spellStart"/>
      <w:r w:rsidRPr="00F376E7">
        <w:rPr>
          <w:rFonts w:ascii="Helvetica" w:hAnsi="Helvetica" w:cs="Helvetica"/>
          <w:color w:val="141413"/>
        </w:rPr>
        <w:t>myelography</w:t>
      </w:r>
      <w:proofErr w:type="spellEnd"/>
      <w:r w:rsidRPr="00F376E7">
        <w:rPr>
          <w:rFonts w:ascii="Helvetica" w:hAnsi="Helvetica" w:cs="Helvetica"/>
          <w:color w:val="141413"/>
        </w:rPr>
        <w:t xml:space="preserve"> and allowed evaluation of extradural compressive mass composition.</w:t>
      </w:r>
    </w:p>
    <w:p w:rsidR="00F376E7" w:rsidRDefault="00F376E7" w:rsidP="00F376E7">
      <w:pPr>
        <w:rPr>
          <w:rFonts w:ascii="Helvetica" w:hAnsi="Helvetica" w:cs="Helvetica"/>
          <w:color w:val="141413"/>
        </w:rPr>
      </w:pPr>
      <w:r>
        <w:rPr>
          <w:rFonts w:ascii="Helvetica" w:hAnsi="Helvetica" w:cs="Helvetica"/>
          <w:color w:val="141413"/>
        </w:rPr>
        <w:tab/>
        <w:t>TAKE HOMES:</w:t>
      </w:r>
    </w:p>
    <w:p w:rsidR="00F376E7" w:rsidRDefault="00F376E7" w:rsidP="00F376E7">
      <w:pPr>
        <w:pStyle w:val="ListParagraph"/>
        <w:numPr>
          <w:ilvl w:val="0"/>
          <w:numId w:val="2"/>
        </w:numPr>
        <w:rPr>
          <w:rFonts w:ascii="Helvetica" w:hAnsi="Helvetica" w:cs="Helvetica"/>
          <w:color w:val="141413"/>
        </w:rPr>
      </w:pPr>
      <w:r w:rsidRPr="00F376E7">
        <w:rPr>
          <w:rFonts w:ascii="Helvetica" w:hAnsi="Helvetica" w:cs="Helvetica"/>
          <w:color w:val="141413"/>
        </w:rPr>
        <w:t xml:space="preserve">MRI is more accurate than </w:t>
      </w:r>
      <w:proofErr w:type="spellStart"/>
      <w:r w:rsidRPr="00F376E7">
        <w:rPr>
          <w:rFonts w:ascii="Helvetica" w:hAnsi="Helvetica" w:cs="Helvetica"/>
          <w:color w:val="141413"/>
        </w:rPr>
        <w:t>myelography</w:t>
      </w:r>
      <w:proofErr w:type="spellEnd"/>
      <w:r w:rsidRPr="00F376E7">
        <w:rPr>
          <w:rFonts w:ascii="Helvetica" w:hAnsi="Helvetica" w:cs="Helvetica"/>
          <w:color w:val="141413"/>
        </w:rPr>
        <w:t xml:space="preserve"> for identification of IVD extrusion sites and side of extrusion (accuracy for site and side was 100% for MRI when T1-weighted, T2-weighted, and contrast-enhanced T1-we</w:t>
      </w:r>
      <w:r>
        <w:rPr>
          <w:rFonts w:ascii="Helvetica" w:hAnsi="Helvetica" w:cs="Helvetica"/>
          <w:color w:val="141413"/>
        </w:rPr>
        <w:t xml:space="preserve">ighted sequences were combined; accuracy of </w:t>
      </w:r>
      <w:proofErr w:type="spellStart"/>
      <w:r>
        <w:rPr>
          <w:rFonts w:ascii="Helvetica" w:hAnsi="Helvetica" w:cs="Helvetica"/>
          <w:color w:val="141413"/>
        </w:rPr>
        <w:t>myelography</w:t>
      </w:r>
      <w:proofErr w:type="spellEnd"/>
      <w:r>
        <w:rPr>
          <w:rFonts w:ascii="Helvetica" w:hAnsi="Helvetica" w:cs="Helvetica"/>
          <w:color w:val="141413"/>
        </w:rPr>
        <w:t xml:space="preserve"> was 90.9% and 54.5% for site and side, respectively).</w:t>
      </w:r>
    </w:p>
    <w:p w:rsidR="00F376E7" w:rsidRDefault="00F376E7" w:rsidP="00F376E7">
      <w:pPr>
        <w:pStyle w:val="ListParagraph"/>
        <w:numPr>
          <w:ilvl w:val="0"/>
          <w:numId w:val="2"/>
        </w:numPr>
        <w:rPr>
          <w:rFonts w:ascii="Helvetica" w:hAnsi="Helvetica" w:cs="Helvetica"/>
          <w:color w:val="141413"/>
        </w:rPr>
      </w:pPr>
      <w:r>
        <w:rPr>
          <w:rFonts w:ascii="Helvetica" w:hAnsi="Helvetica" w:cs="Helvetica"/>
          <w:color w:val="141413"/>
        </w:rPr>
        <w:t>MRI allows evaluation of extradural compressive mass composition</w:t>
      </w:r>
    </w:p>
    <w:p w:rsidR="00F376E7" w:rsidRDefault="00F376E7" w:rsidP="00F376E7">
      <w:pPr>
        <w:rPr>
          <w:rFonts w:ascii="Helvetica" w:hAnsi="Helvetica" w:cs="Helvetica"/>
          <w:color w:val="141413"/>
        </w:rPr>
      </w:pPr>
    </w:p>
    <w:p w:rsidR="00F376E7" w:rsidRDefault="00F376E7" w:rsidP="00F376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36"/>
          <w:szCs w:val="36"/>
        </w:rPr>
      </w:pPr>
      <w:r>
        <w:rPr>
          <w:rFonts w:ascii="Helvetica" w:hAnsi="Helvetica" w:cs="Helvetica"/>
          <w:color w:val="141413"/>
          <w:sz w:val="36"/>
          <w:szCs w:val="36"/>
        </w:rPr>
        <w:t xml:space="preserve">Evolution of clinical signs and predictors of outcome after conservative medical treatment for disk-associated cervical </w:t>
      </w:r>
      <w:proofErr w:type="spellStart"/>
      <w:r>
        <w:rPr>
          <w:rFonts w:ascii="Helvetica" w:hAnsi="Helvetica" w:cs="Helvetica"/>
          <w:color w:val="141413"/>
          <w:sz w:val="36"/>
          <w:szCs w:val="36"/>
        </w:rPr>
        <w:t>spondylomyelopathy</w:t>
      </w:r>
      <w:proofErr w:type="spellEnd"/>
      <w:r>
        <w:rPr>
          <w:rFonts w:ascii="Helvetica" w:hAnsi="Helvetica" w:cs="Helvetica"/>
          <w:color w:val="141413"/>
          <w:sz w:val="36"/>
          <w:szCs w:val="36"/>
        </w:rPr>
        <w:t xml:space="preserve"> in dogs</w:t>
      </w:r>
    </w:p>
    <w:p w:rsidR="00F376E7" w:rsidRDefault="00F376E7" w:rsidP="00F376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41413"/>
        </w:rPr>
      </w:pPr>
      <w:r w:rsidRPr="00F376E7">
        <w:rPr>
          <w:rFonts w:ascii="Times" w:hAnsi="Times" w:cs="Times"/>
          <w:color w:val="141413"/>
        </w:rPr>
        <w:t xml:space="preserve">Steven De Decker, </w:t>
      </w:r>
      <w:proofErr w:type="spellStart"/>
      <w:r w:rsidRPr="00F376E7">
        <w:rPr>
          <w:rFonts w:ascii="Times" w:hAnsi="Times" w:cs="Times"/>
          <w:color w:val="141413"/>
        </w:rPr>
        <w:t>dvm</w:t>
      </w:r>
      <w:proofErr w:type="spellEnd"/>
      <w:r w:rsidRPr="00F376E7">
        <w:rPr>
          <w:rFonts w:ascii="Times" w:hAnsi="Times" w:cs="Times"/>
          <w:color w:val="141413"/>
        </w:rPr>
        <w:t xml:space="preserve">, </w:t>
      </w:r>
      <w:proofErr w:type="spellStart"/>
      <w:r w:rsidRPr="00F376E7">
        <w:rPr>
          <w:rFonts w:ascii="Times" w:hAnsi="Times" w:cs="Times"/>
          <w:color w:val="141413"/>
        </w:rPr>
        <w:t>phd</w:t>
      </w:r>
      <w:proofErr w:type="spellEnd"/>
      <w:r w:rsidRPr="00F376E7">
        <w:rPr>
          <w:rFonts w:ascii="Times" w:hAnsi="Times" w:cs="Times"/>
          <w:color w:val="141413"/>
        </w:rPr>
        <w:t xml:space="preserve">; Ingrid M. V. L. </w:t>
      </w:r>
      <w:proofErr w:type="spellStart"/>
      <w:r w:rsidRPr="00F376E7">
        <w:rPr>
          <w:rFonts w:ascii="Times" w:hAnsi="Times" w:cs="Times"/>
          <w:color w:val="141413"/>
        </w:rPr>
        <w:t>Gielen</w:t>
      </w:r>
      <w:proofErr w:type="spellEnd"/>
      <w:r w:rsidRPr="00F376E7">
        <w:rPr>
          <w:rFonts w:ascii="Times" w:hAnsi="Times" w:cs="Times"/>
          <w:color w:val="141413"/>
        </w:rPr>
        <w:t xml:space="preserve">, </w:t>
      </w:r>
      <w:proofErr w:type="spellStart"/>
      <w:r w:rsidRPr="00F376E7">
        <w:rPr>
          <w:rFonts w:ascii="Times" w:hAnsi="Times" w:cs="Times"/>
          <w:color w:val="141413"/>
        </w:rPr>
        <w:t>dvm</w:t>
      </w:r>
      <w:proofErr w:type="spellEnd"/>
      <w:r w:rsidRPr="00F376E7">
        <w:rPr>
          <w:rFonts w:ascii="Times" w:hAnsi="Times" w:cs="Times"/>
          <w:color w:val="141413"/>
        </w:rPr>
        <w:t xml:space="preserve">, </w:t>
      </w:r>
      <w:proofErr w:type="spellStart"/>
      <w:r w:rsidRPr="00F376E7">
        <w:rPr>
          <w:rFonts w:ascii="Times" w:hAnsi="Times" w:cs="Times"/>
          <w:color w:val="141413"/>
        </w:rPr>
        <w:t>phd</w:t>
      </w:r>
      <w:proofErr w:type="spellEnd"/>
      <w:r w:rsidRPr="00F376E7">
        <w:rPr>
          <w:rFonts w:ascii="Times" w:hAnsi="Times" w:cs="Times"/>
          <w:color w:val="141413"/>
        </w:rPr>
        <w:t xml:space="preserve">; Luc </w:t>
      </w:r>
      <w:proofErr w:type="spellStart"/>
      <w:r w:rsidRPr="00F376E7">
        <w:rPr>
          <w:rFonts w:ascii="Times" w:hAnsi="Times" w:cs="Times"/>
          <w:color w:val="141413"/>
        </w:rPr>
        <w:t>Duchateau</w:t>
      </w:r>
      <w:proofErr w:type="spellEnd"/>
      <w:r w:rsidRPr="00F376E7">
        <w:rPr>
          <w:rFonts w:ascii="Times" w:hAnsi="Times" w:cs="Times"/>
          <w:color w:val="141413"/>
        </w:rPr>
        <w:t xml:space="preserve">, </w:t>
      </w:r>
      <w:proofErr w:type="spellStart"/>
      <w:r w:rsidRPr="00F376E7">
        <w:rPr>
          <w:rFonts w:ascii="Times" w:hAnsi="Times" w:cs="Times"/>
          <w:color w:val="141413"/>
        </w:rPr>
        <w:t>phd</w:t>
      </w:r>
      <w:proofErr w:type="spellEnd"/>
      <w:r w:rsidRPr="00F376E7">
        <w:rPr>
          <w:rFonts w:ascii="Times" w:hAnsi="Times" w:cs="Times"/>
          <w:color w:val="141413"/>
        </w:rPr>
        <w:t xml:space="preserve">; Anna </w:t>
      </w:r>
      <w:proofErr w:type="spellStart"/>
      <w:r w:rsidRPr="00F376E7">
        <w:rPr>
          <w:rFonts w:ascii="Times" w:hAnsi="Times" w:cs="Times"/>
          <w:color w:val="141413"/>
        </w:rPr>
        <w:t>Oevermann</w:t>
      </w:r>
      <w:proofErr w:type="spellEnd"/>
      <w:r w:rsidRPr="00F376E7">
        <w:rPr>
          <w:rFonts w:ascii="Times" w:hAnsi="Times" w:cs="Times"/>
          <w:color w:val="141413"/>
        </w:rPr>
        <w:t xml:space="preserve">, </w:t>
      </w:r>
      <w:proofErr w:type="spellStart"/>
      <w:r w:rsidRPr="00F376E7">
        <w:rPr>
          <w:rFonts w:ascii="Times" w:hAnsi="Times" w:cs="Times"/>
          <w:color w:val="141413"/>
        </w:rPr>
        <w:t>dvm</w:t>
      </w:r>
      <w:proofErr w:type="spellEnd"/>
      <w:r w:rsidRPr="00F376E7">
        <w:rPr>
          <w:rFonts w:ascii="Times" w:hAnsi="Times" w:cs="Times"/>
          <w:color w:val="141413"/>
        </w:rPr>
        <w:t xml:space="preserve">; </w:t>
      </w:r>
      <w:proofErr w:type="spellStart"/>
      <w:r w:rsidRPr="00F376E7">
        <w:rPr>
          <w:rFonts w:ascii="Times" w:hAnsi="Times" w:cs="Times"/>
          <w:color w:val="141413"/>
        </w:rPr>
        <w:t>Ingeborgh</w:t>
      </w:r>
      <w:proofErr w:type="spellEnd"/>
      <w:r w:rsidRPr="00F376E7">
        <w:rPr>
          <w:rFonts w:ascii="Times" w:hAnsi="Times" w:cs="Times"/>
          <w:color w:val="141413"/>
        </w:rPr>
        <w:t xml:space="preserve"> Polis, </w:t>
      </w:r>
      <w:proofErr w:type="spellStart"/>
      <w:r w:rsidRPr="00F376E7">
        <w:rPr>
          <w:rFonts w:ascii="Times" w:hAnsi="Times" w:cs="Times"/>
          <w:color w:val="141413"/>
        </w:rPr>
        <w:t>dvm</w:t>
      </w:r>
      <w:proofErr w:type="spellEnd"/>
      <w:r w:rsidRPr="00F376E7">
        <w:rPr>
          <w:rFonts w:ascii="Times" w:hAnsi="Times" w:cs="Times"/>
          <w:color w:val="141413"/>
        </w:rPr>
        <w:t xml:space="preserve">, </w:t>
      </w:r>
      <w:proofErr w:type="spellStart"/>
      <w:r w:rsidRPr="00F376E7">
        <w:rPr>
          <w:rFonts w:ascii="Times" w:hAnsi="Times" w:cs="Times"/>
          <w:color w:val="141413"/>
        </w:rPr>
        <w:t>phd</w:t>
      </w:r>
      <w:proofErr w:type="spellEnd"/>
      <w:r w:rsidRPr="00F376E7">
        <w:rPr>
          <w:rFonts w:ascii="Times" w:hAnsi="Times" w:cs="Times"/>
          <w:color w:val="141413"/>
        </w:rPr>
        <w:t xml:space="preserve">; Iris Van </w:t>
      </w:r>
      <w:proofErr w:type="spellStart"/>
      <w:r w:rsidRPr="00F376E7">
        <w:rPr>
          <w:rFonts w:ascii="Times" w:hAnsi="Times" w:cs="Times"/>
          <w:color w:val="141413"/>
        </w:rPr>
        <w:t>Soens</w:t>
      </w:r>
      <w:proofErr w:type="spellEnd"/>
      <w:r w:rsidRPr="00F376E7">
        <w:rPr>
          <w:rFonts w:ascii="Times" w:hAnsi="Times" w:cs="Times"/>
          <w:color w:val="141413"/>
        </w:rPr>
        <w:t xml:space="preserve">, </w:t>
      </w:r>
      <w:proofErr w:type="spellStart"/>
      <w:r w:rsidRPr="00F376E7">
        <w:rPr>
          <w:rFonts w:ascii="Times" w:hAnsi="Times" w:cs="Times"/>
          <w:color w:val="141413"/>
        </w:rPr>
        <w:t>dvm</w:t>
      </w:r>
      <w:proofErr w:type="spellEnd"/>
      <w:r w:rsidRPr="00F376E7">
        <w:rPr>
          <w:rFonts w:ascii="Times" w:hAnsi="Times" w:cs="Times"/>
          <w:color w:val="141413"/>
        </w:rPr>
        <w:t xml:space="preserve">, </w:t>
      </w:r>
      <w:proofErr w:type="spellStart"/>
      <w:r w:rsidRPr="00F376E7">
        <w:rPr>
          <w:rFonts w:ascii="Times" w:hAnsi="Times" w:cs="Times"/>
          <w:color w:val="141413"/>
        </w:rPr>
        <w:t>phd</w:t>
      </w:r>
      <w:proofErr w:type="spellEnd"/>
      <w:r w:rsidRPr="00F376E7">
        <w:rPr>
          <w:rFonts w:ascii="Times" w:hAnsi="Times" w:cs="Times"/>
          <w:color w:val="141413"/>
        </w:rPr>
        <w:t xml:space="preserve">; Henri J. J. van </w:t>
      </w:r>
      <w:proofErr w:type="spellStart"/>
      <w:r w:rsidRPr="00F376E7">
        <w:rPr>
          <w:rFonts w:ascii="Times" w:hAnsi="Times" w:cs="Times"/>
          <w:color w:val="141413"/>
        </w:rPr>
        <w:t>Bree</w:t>
      </w:r>
      <w:proofErr w:type="spellEnd"/>
      <w:r w:rsidRPr="00F376E7">
        <w:rPr>
          <w:rFonts w:ascii="Times" w:hAnsi="Times" w:cs="Times"/>
          <w:color w:val="141413"/>
        </w:rPr>
        <w:t xml:space="preserve">, </w:t>
      </w:r>
      <w:proofErr w:type="spellStart"/>
      <w:r w:rsidRPr="00F376E7">
        <w:rPr>
          <w:rFonts w:ascii="Times" w:hAnsi="Times" w:cs="Times"/>
          <w:color w:val="141413"/>
        </w:rPr>
        <w:t>dvm</w:t>
      </w:r>
      <w:proofErr w:type="spellEnd"/>
      <w:r w:rsidRPr="00F376E7">
        <w:rPr>
          <w:rFonts w:ascii="Times" w:hAnsi="Times" w:cs="Times"/>
          <w:color w:val="141413"/>
        </w:rPr>
        <w:t xml:space="preserve">, </w:t>
      </w:r>
      <w:proofErr w:type="spellStart"/>
      <w:r w:rsidRPr="00F376E7">
        <w:rPr>
          <w:rFonts w:ascii="Times" w:hAnsi="Times" w:cs="Times"/>
          <w:color w:val="141413"/>
        </w:rPr>
        <w:t>phd</w:t>
      </w:r>
      <w:proofErr w:type="spellEnd"/>
      <w:r w:rsidRPr="00F376E7">
        <w:rPr>
          <w:rFonts w:ascii="Times" w:hAnsi="Times" w:cs="Times"/>
          <w:color w:val="141413"/>
        </w:rPr>
        <w:t xml:space="preserve">; Luc M. L. Van Ham, </w:t>
      </w:r>
      <w:proofErr w:type="spellStart"/>
      <w:r w:rsidRPr="00F376E7">
        <w:rPr>
          <w:rFonts w:ascii="Times" w:hAnsi="Times" w:cs="Times"/>
          <w:color w:val="141413"/>
        </w:rPr>
        <w:t>dvm</w:t>
      </w:r>
      <w:proofErr w:type="spellEnd"/>
      <w:r w:rsidRPr="00F376E7">
        <w:rPr>
          <w:rFonts w:ascii="Times" w:hAnsi="Times" w:cs="Times"/>
          <w:color w:val="141413"/>
        </w:rPr>
        <w:t xml:space="preserve">, </w:t>
      </w:r>
      <w:proofErr w:type="spellStart"/>
      <w:r w:rsidRPr="00F376E7">
        <w:rPr>
          <w:rFonts w:ascii="Times" w:hAnsi="Times" w:cs="Times"/>
          <w:color w:val="141413"/>
        </w:rPr>
        <w:t>phd</w:t>
      </w:r>
      <w:proofErr w:type="spellEnd"/>
    </w:p>
    <w:p w:rsidR="00F376E7" w:rsidRPr="00F376E7" w:rsidRDefault="00F376E7" w:rsidP="00F376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41413"/>
        </w:rPr>
      </w:pPr>
      <w:r>
        <w:rPr>
          <w:rFonts w:ascii="Times" w:hAnsi="Times" w:cs="Times"/>
          <w:color w:val="141413"/>
        </w:rPr>
        <w:t>JAVMA 2012</w:t>
      </w:r>
    </w:p>
    <w:p w:rsidR="00F376E7" w:rsidRPr="00F376E7" w:rsidRDefault="00F376E7" w:rsidP="00F376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F376E7">
        <w:rPr>
          <w:rFonts w:ascii="Helvetica" w:hAnsi="Helvetica" w:cs="Helvetica"/>
          <w:color w:val="141413"/>
        </w:rPr>
        <w:t xml:space="preserve">Objective—To evaluate the evolution of clinical signs and their correlation with results of magnetic resonance imaging (MRI) and </w:t>
      </w:r>
      <w:proofErr w:type="spellStart"/>
      <w:r w:rsidRPr="00F376E7">
        <w:rPr>
          <w:rFonts w:ascii="Helvetica" w:hAnsi="Helvetica" w:cs="Helvetica"/>
          <w:color w:val="141413"/>
        </w:rPr>
        <w:t>transcranial</w:t>
      </w:r>
      <w:proofErr w:type="spellEnd"/>
      <w:r w:rsidRPr="00F376E7">
        <w:rPr>
          <w:rFonts w:ascii="Helvetica" w:hAnsi="Helvetica" w:cs="Helvetica"/>
          <w:color w:val="141413"/>
        </w:rPr>
        <w:t xml:space="preserve"> magnet</w:t>
      </w:r>
      <w:r>
        <w:rPr>
          <w:rFonts w:ascii="Helvetica" w:hAnsi="Helvetica" w:cs="Helvetica"/>
          <w:color w:val="141413"/>
        </w:rPr>
        <w:t>ic stimulation (TMS) and to as</w:t>
      </w:r>
      <w:r w:rsidRPr="00F376E7">
        <w:rPr>
          <w:rFonts w:ascii="Helvetica" w:hAnsi="Helvetica" w:cs="Helvetica"/>
          <w:color w:val="141413"/>
        </w:rPr>
        <w:t xml:space="preserve">sess potential prognostic variables after conservative medical treatment for disk-associated cervical </w:t>
      </w:r>
      <w:proofErr w:type="spellStart"/>
      <w:r w:rsidRPr="00F376E7">
        <w:rPr>
          <w:rFonts w:ascii="Helvetica" w:hAnsi="Helvetica" w:cs="Helvetica"/>
          <w:color w:val="141413"/>
        </w:rPr>
        <w:t>spondylomyelopathy</w:t>
      </w:r>
      <w:proofErr w:type="spellEnd"/>
      <w:r w:rsidRPr="00F376E7">
        <w:rPr>
          <w:rFonts w:ascii="Helvetica" w:hAnsi="Helvetica" w:cs="Helvetica"/>
          <w:color w:val="141413"/>
        </w:rPr>
        <w:t xml:space="preserve"> (DA-CSM) in dogs.</w:t>
      </w:r>
    </w:p>
    <w:p w:rsidR="00F376E7" w:rsidRPr="00F376E7" w:rsidRDefault="00F376E7" w:rsidP="00F376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F376E7">
        <w:rPr>
          <w:rFonts w:ascii="Helvetica" w:hAnsi="Helvetica" w:cs="Helvetica"/>
          <w:color w:val="141413"/>
        </w:rPr>
        <w:t>Design—Prospective cohort study.</w:t>
      </w:r>
    </w:p>
    <w:p w:rsidR="00F376E7" w:rsidRPr="00F376E7" w:rsidRDefault="00F376E7" w:rsidP="00F376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F376E7">
        <w:rPr>
          <w:rFonts w:ascii="Helvetica" w:hAnsi="Helvetica" w:cs="Helvetica"/>
          <w:color w:val="141413"/>
        </w:rPr>
        <w:t>Animals—21 client-owned dogs with DA-CSM.</w:t>
      </w:r>
    </w:p>
    <w:p w:rsidR="00F376E7" w:rsidRPr="00F376E7" w:rsidRDefault="00F376E7" w:rsidP="00F376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F376E7">
        <w:rPr>
          <w:rFonts w:ascii="Helvetica" w:hAnsi="Helvetica" w:cs="Helvetica"/>
          <w:color w:val="141413"/>
        </w:rPr>
        <w:t xml:space="preserve">Procedures—After neurologic grading, dogs underwent </w:t>
      </w:r>
      <w:r>
        <w:rPr>
          <w:rFonts w:ascii="Helvetica" w:hAnsi="Helvetica" w:cs="Helvetica"/>
          <w:color w:val="141413"/>
        </w:rPr>
        <w:t>low-field MRI and TMS with mea</w:t>
      </w:r>
      <w:r w:rsidRPr="00F376E7">
        <w:rPr>
          <w:rFonts w:ascii="Helvetica" w:hAnsi="Helvetica" w:cs="Helvetica"/>
          <w:color w:val="141413"/>
        </w:rPr>
        <w:t xml:space="preserve">surement of onset latencies and peak-to-peak amplitudes from the extensor carpi </w:t>
      </w:r>
      <w:proofErr w:type="spellStart"/>
      <w:r w:rsidRPr="00F376E7">
        <w:rPr>
          <w:rFonts w:ascii="Helvetica" w:hAnsi="Helvetica" w:cs="Helvetica"/>
          <w:color w:val="141413"/>
        </w:rPr>
        <w:t>radialis</w:t>
      </w:r>
      <w:proofErr w:type="spellEnd"/>
      <w:r w:rsidRPr="00F376E7">
        <w:rPr>
          <w:rFonts w:ascii="Helvetica" w:hAnsi="Helvetica" w:cs="Helvetica"/>
          <w:color w:val="141413"/>
        </w:rPr>
        <w:t xml:space="preserve"> and cranial </w:t>
      </w:r>
      <w:proofErr w:type="spellStart"/>
      <w:r w:rsidRPr="00F376E7">
        <w:rPr>
          <w:rFonts w:ascii="Helvetica" w:hAnsi="Helvetica" w:cs="Helvetica"/>
          <w:color w:val="141413"/>
        </w:rPr>
        <w:t>tibial</w:t>
      </w:r>
      <w:proofErr w:type="spellEnd"/>
      <w:r w:rsidRPr="00F376E7">
        <w:rPr>
          <w:rFonts w:ascii="Helvetica" w:hAnsi="Helvetica" w:cs="Helvetica"/>
          <w:color w:val="141413"/>
        </w:rPr>
        <w:t xml:space="preserve"> muscles. Dimensions calculated from MRI images were remaining spinal cord area, spinal cord compression ratio, vertebral occupying ratio, vertebral canal height- to-body height ratio, vertebral canal height-to-body length rat</w:t>
      </w:r>
      <w:r>
        <w:rPr>
          <w:rFonts w:ascii="Helvetica" w:hAnsi="Helvetica" w:cs="Helvetica"/>
          <w:color w:val="141413"/>
        </w:rPr>
        <w:t>io, and vertebral canal compro</w:t>
      </w:r>
      <w:r w:rsidRPr="00F376E7">
        <w:rPr>
          <w:rFonts w:ascii="Helvetica" w:hAnsi="Helvetica" w:cs="Helvetica"/>
          <w:color w:val="141413"/>
        </w:rPr>
        <w:t xml:space="preserve">mise ratio. </w:t>
      </w:r>
      <w:proofErr w:type="spellStart"/>
      <w:r w:rsidRPr="00F376E7">
        <w:rPr>
          <w:rFonts w:ascii="Helvetica" w:hAnsi="Helvetica" w:cs="Helvetica"/>
          <w:color w:val="141413"/>
        </w:rPr>
        <w:t>Intraparenchymal</w:t>
      </w:r>
      <w:proofErr w:type="spellEnd"/>
      <w:r w:rsidRPr="00F376E7">
        <w:rPr>
          <w:rFonts w:ascii="Helvetica" w:hAnsi="Helvetica" w:cs="Helvetica"/>
          <w:color w:val="141413"/>
        </w:rPr>
        <w:t xml:space="preserve"> signal intensity changes were graded. Dogs were reevaluated 1, 3, 6, 12, and 24 months after initial diagnosis.</w:t>
      </w:r>
    </w:p>
    <w:p w:rsidR="00F376E7" w:rsidRPr="00F376E7" w:rsidRDefault="00F376E7" w:rsidP="00F376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F376E7">
        <w:rPr>
          <w:rFonts w:ascii="Helvetica" w:hAnsi="Helvetica" w:cs="Helvetica"/>
          <w:color w:val="141413"/>
        </w:rPr>
        <w:t xml:space="preserve">Results—Outcome was successful in 8 of 21 dogs. Negative outcomes were characterized by rapid progression of clinical signs. All dogs with more severe </w:t>
      </w:r>
      <w:proofErr w:type="gramStart"/>
      <w:r w:rsidRPr="00F376E7">
        <w:rPr>
          <w:rFonts w:ascii="Helvetica" w:hAnsi="Helvetica" w:cs="Helvetica"/>
          <w:color w:val="141413"/>
        </w:rPr>
        <w:t>clinical</w:t>
      </w:r>
      <w:proofErr w:type="gramEnd"/>
      <w:r w:rsidRPr="00F376E7">
        <w:rPr>
          <w:rFonts w:ascii="Helvetica" w:hAnsi="Helvetica" w:cs="Helvetica"/>
          <w:color w:val="141413"/>
        </w:rPr>
        <w:t xml:space="preserve"> signs of DA-CSM 1 month after diagnosis had unsuccessful outcomes. Outcome was associated with the remaining spinal cord area and vertebral canal compromise r</w:t>
      </w:r>
      <w:r>
        <w:rPr>
          <w:rFonts w:ascii="Helvetica" w:hAnsi="Helvetica" w:cs="Helvetica"/>
          <w:color w:val="141413"/>
        </w:rPr>
        <w:t>atio. Prognosis was not associ</w:t>
      </w:r>
      <w:r w:rsidRPr="00F376E7">
        <w:rPr>
          <w:rFonts w:ascii="Helvetica" w:hAnsi="Helvetica" w:cs="Helvetica"/>
          <w:color w:val="141413"/>
        </w:rPr>
        <w:t>ated with severity of clinical signs or results of TMS. There were no significant correlations among clinical signs, MRI findings, and TMS results.</w:t>
      </w:r>
    </w:p>
    <w:p w:rsidR="00F376E7" w:rsidRDefault="00F376E7" w:rsidP="00F376E7">
      <w:pPr>
        <w:rPr>
          <w:rFonts w:ascii="Helvetica" w:hAnsi="Helvetica" w:cs="Helvetica"/>
          <w:color w:val="141413"/>
        </w:rPr>
      </w:pPr>
      <w:r w:rsidRPr="00F376E7">
        <w:rPr>
          <w:rFonts w:ascii="Helvetica" w:hAnsi="Helvetica" w:cs="Helvetica"/>
          <w:color w:val="141413"/>
        </w:rPr>
        <w:t xml:space="preserve">Conclusions and Clinical Relevance—Conservative medical treatment of DA-CSM was associated with a guarded prognosis. Selected MRI variables and clinical evolution 1 month after diagnosis can be considered prognostic indicators. The </w:t>
      </w:r>
      <w:r>
        <w:rPr>
          <w:rFonts w:ascii="Helvetica" w:hAnsi="Helvetica" w:cs="Helvetica"/>
          <w:color w:val="141413"/>
        </w:rPr>
        <w:t>lack of correlation among clini</w:t>
      </w:r>
      <w:r w:rsidRPr="00F376E7">
        <w:rPr>
          <w:rFonts w:ascii="Helvetica" w:hAnsi="Helvetica" w:cs="Helvetica"/>
          <w:color w:val="141413"/>
        </w:rPr>
        <w:t xml:space="preserve">cal signs, results of diagnostic imaging, and results of </w:t>
      </w:r>
      <w:proofErr w:type="spellStart"/>
      <w:r w:rsidRPr="00F376E7">
        <w:rPr>
          <w:rFonts w:ascii="Helvetica" w:hAnsi="Helvetica" w:cs="Helvetica"/>
          <w:color w:val="141413"/>
        </w:rPr>
        <w:t>electrophysiologic</w:t>
      </w:r>
      <w:proofErr w:type="spellEnd"/>
      <w:r w:rsidRPr="00F376E7">
        <w:rPr>
          <w:rFonts w:ascii="Helvetica" w:hAnsi="Helvetica" w:cs="Helvetica"/>
          <w:color w:val="141413"/>
        </w:rPr>
        <w:t xml:space="preserve"> evaluation in dogs with DA-CSM warrants further investigation. </w:t>
      </w:r>
    </w:p>
    <w:p w:rsidR="00F376E7" w:rsidRDefault="00F376E7" w:rsidP="00F376E7">
      <w:pPr>
        <w:rPr>
          <w:rFonts w:ascii="Helvetica" w:hAnsi="Helvetica" w:cs="Helvetica"/>
          <w:color w:val="141413"/>
        </w:rPr>
      </w:pPr>
      <w:r>
        <w:rPr>
          <w:rFonts w:ascii="Helvetica" w:hAnsi="Helvetica" w:cs="Helvetica"/>
          <w:color w:val="141413"/>
        </w:rPr>
        <w:tab/>
        <w:t>TAKE HOMES:</w:t>
      </w:r>
    </w:p>
    <w:p w:rsidR="00F376E7" w:rsidRPr="00F376E7" w:rsidRDefault="00F376E7" w:rsidP="00F376E7">
      <w:pPr>
        <w:pStyle w:val="ListParagraph"/>
        <w:numPr>
          <w:ilvl w:val="0"/>
          <w:numId w:val="3"/>
        </w:numPr>
        <w:rPr>
          <w:rFonts w:ascii="Helvetica" w:hAnsi="Helvetica" w:cs="Helvetica"/>
          <w:color w:val="141413"/>
        </w:rPr>
      </w:pPr>
      <w:r w:rsidRPr="00F376E7">
        <w:rPr>
          <w:rFonts w:ascii="Helvetica" w:hAnsi="Helvetica" w:cs="Helvetica"/>
          <w:color w:val="141413"/>
        </w:rPr>
        <w:t xml:space="preserve">Conservative management </w:t>
      </w:r>
      <w:r w:rsidR="003F4844">
        <w:rPr>
          <w:rFonts w:ascii="Helvetica" w:hAnsi="Helvetica" w:cs="Helvetica"/>
          <w:color w:val="141413"/>
        </w:rPr>
        <w:t xml:space="preserve">(exercise restriction x 4 weeks, harness, tapering dose of </w:t>
      </w:r>
      <w:proofErr w:type="spellStart"/>
      <w:r w:rsidR="003F4844">
        <w:rPr>
          <w:rFonts w:ascii="Helvetica" w:hAnsi="Helvetica" w:cs="Helvetica"/>
          <w:color w:val="141413"/>
        </w:rPr>
        <w:t>pred</w:t>
      </w:r>
      <w:proofErr w:type="spellEnd"/>
      <w:r w:rsidR="003F4844">
        <w:rPr>
          <w:rFonts w:ascii="Helvetica" w:hAnsi="Helvetica" w:cs="Helvetica"/>
          <w:color w:val="141413"/>
        </w:rPr>
        <w:t xml:space="preserve">) </w:t>
      </w:r>
      <w:r w:rsidRPr="00F376E7">
        <w:rPr>
          <w:rFonts w:ascii="Helvetica" w:hAnsi="Helvetica" w:cs="Helvetica"/>
          <w:color w:val="141413"/>
        </w:rPr>
        <w:t>was successful in 8/2</w:t>
      </w:r>
      <w:r>
        <w:rPr>
          <w:rFonts w:ascii="Helvetica" w:hAnsi="Helvetica" w:cs="Helvetica"/>
          <w:color w:val="141413"/>
        </w:rPr>
        <w:t>1</w:t>
      </w:r>
      <w:r w:rsidRPr="00F376E7">
        <w:rPr>
          <w:rFonts w:ascii="Helvetica" w:hAnsi="Helvetica" w:cs="Helvetica"/>
          <w:color w:val="141413"/>
        </w:rPr>
        <w:t xml:space="preserve"> dogs with cervical </w:t>
      </w:r>
      <w:proofErr w:type="spellStart"/>
      <w:r w:rsidRPr="00F376E7">
        <w:rPr>
          <w:rFonts w:ascii="Helvetica" w:hAnsi="Helvetica" w:cs="Helvetica"/>
          <w:color w:val="141413"/>
        </w:rPr>
        <w:t>spondylomyelopathy</w:t>
      </w:r>
      <w:proofErr w:type="spellEnd"/>
      <w:r w:rsidRPr="00F376E7">
        <w:rPr>
          <w:rFonts w:ascii="Helvetica" w:hAnsi="Helvetica" w:cs="Helvetica"/>
          <w:color w:val="141413"/>
        </w:rPr>
        <w:t xml:space="preserve"> in this study</w:t>
      </w:r>
    </w:p>
    <w:p w:rsidR="00F376E7" w:rsidRDefault="003F4844" w:rsidP="00F376E7">
      <w:pPr>
        <w:pStyle w:val="ListParagraph"/>
        <w:numPr>
          <w:ilvl w:val="0"/>
          <w:numId w:val="3"/>
        </w:numPr>
        <w:rPr>
          <w:rFonts w:ascii="Helvetica" w:hAnsi="Helvetica" w:cs="Helvetica"/>
          <w:color w:val="141413"/>
        </w:rPr>
      </w:pPr>
      <w:r>
        <w:rPr>
          <w:rFonts w:ascii="Helvetica" w:hAnsi="Helvetica" w:cs="Helvetica"/>
          <w:color w:val="141413"/>
        </w:rPr>
        <w:t>All dogs with more severe clinical signs of DA-CSM 1 month after diagnosis had unsuccessful outcomes.</w:t>
      </w:r>
    </w:p>
    <w:p w:rsidR="003F4844" w:rsidRDefault="003F4844" w:rsidP="00F376E7">
      <w:pPr>
        <w:pStyle w:val="ListParagraph"/>
        <w:numPr>
          <w:ilvl w:val="0"/>
          <w:numId w:val="3"/>
        </w:numPr>
        <w:rPr>
          <w:rFonts w:ascii="Helvetica" w:hAnsi="Helvetica" w:cs="Helvetica"/>
          <w:color w:val="141413"/>
        </w:rPr>
      </w:pPr>
      <w:r>
        <w:rPr>
          <w:rFonts w:ascii="Helvetica" w:hAnsi="Helvetica" w:cs="Helvetica"/>
          <w:color w:val="141413"/>
        </w:rPr>
        <w:t>Outcome was associated with the remaining spinal cord area and vertebral canal compromise ratio</w:t>
      </w:r>
      <w:proofErr w:type="gramStart"/>
      <w:r>
        <w:rPr>
          <w:rFonts w:ascii="Helvetica" w:hAnsi="Helvetica" w:cs="Helvetica"/>
          <w:color w:val="141413"/>
        </w:rPr>
        <w:t>;</w:t>
      </w:r>
      <w:proofErr w:type="gramEnd"/>
      <w:r>
        <w:rPr>
          <w:rFonts w:ascii="Helvetica" w:hAnsi="Helvetica" w:cs="Helvetica"/>
          <w:color w:val="141413"/>
        </w:rPr>
        <w:t xml:space="preserve"> not clinical signs or results of </w:t>
      </w:r>
      <w:proofErr w:type="spellStart"/>
      <w:r>
        <w:rPr>
          <w:rFonts w:ascii="Helvetica" w:hAnsi="Helvetica" w:cs="Helvetica"/>
          <w:color w:val="141413"/>
        </w:rPr>
        <w:t>transcranial</w:t>
      </w:r>
      <w:proofErr w:type="spellEnd"/>
      <w:r>
        <w:rPr>
          <w:rFonts w:ascii="Helvetica" w:hAnsi="Helvetica" w:cs="Helvetica"/>
          <w:color w:val="141413"/>
        </w:rPr>
        <w:t xml:space="preserve"> magnetic stimulation.</w:t>
      </w:r>
    </w:p>
    <w:p w:rsidR="003F4844" w:rsidRDefault="003F4844" w:rsidP="003F4844">
      <w:pPr>
        <w:rPr>
          <w:rFonts w:ascii="Helvetica" w:hAnsi="Helvetica" w:cs="Helvetica"/>
          <w:color w:val="141413"/>
        </w:rPr>
      </w:pPr>
    </w:p>
    <w:p w:rsidR="003F4844" w:rsidRDefault="003F4844" w:rsidP="003F48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36"/>
          <w:szCs w:val="36"/>
        </w:rPr>
      </w:pPr>
      <w:r>
        <w:rPr>
          <w:rFonts w:ascii="Helvetica" w:hAnsi="Helvetica" w:cs="Helvetica"/>
          <w:color w:val="141413"/>
          <w:sz w:val="36"/>
          <w:szCs w:val="36"/>
        </w:rPr>
        <w:t>Effect of hypothyroidism on insulin sensitivity and glucose tolerance in dogs</w:t>
      </w:r>
    </w:p>
    <w:p w:rsidR="003F4844" w:rsidRDefault="003F4844" w:rsidP="003F48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41413"/>
        </w:rPr>
      </w:pPr>
      <w:r w:rsidRPr="003F4844">
        <w:rPr>
          <w:rFonts w:ascii="Times" w:hAnsi="Times" w:cs="Times"/>
          <w:color w:val="141413"/>
        </w:rPr>
        <w:t>Natalie Hofer-</w:t>
      </w:r>
      <w:proofErr w:type="spellStart"/>
      <w:r w:rsidRPr="003F4844">
        <w:rPr>
          <w:rFonts w:ascii="Times" w:hAnsi="Times" w:cs="Times"/>
          <w:color w:val="141413"/>
        </w:rPr>
        <w:t>Inteeworn</w:t>
      </w:r>
      <w:proofErr w:type="spellEnd"/>
      <w:r w:rsidRPr="003F4844">
        <w:rPr>
          <w:rFonts w:ascii="Times" w:hAnsi="Times" w:cs="Times"/>
          <w:color w:val="141413"/>
        </w:rPr>
        <w:t xml:space="preserve">, </w:t>
      </w:r>
      <w:proofErr w:type="spellStart"/>
      <w:r w:rsidRPr="003F4844">
        <w:rPr>
          <w:rFonts w:ascii="Times" w:hAnsi="Times" w:cs="Times"/>
          <w:color w:val="141413"/>
        </w:rPr>
        <w:t>Dr</w:t>
      </w:r>
      <w:proofErr w:type="spellEnd"/>
      <w:r w:rsidRPr="003F4844">
        <w:rPr>
          <w:rFonts w:ascii="Times" w:hAnsi="Times" w:cs="Times"/>
          <w:color w:val="141413"/>
        </w:rPr>
        <w:t xml:space="preserve"> med vet, MS; David L. </w:t>
      </w:r>
      <w:proofErr w:type="spellStart"/>
      <w:r w:rsidRPr="003F4844">
        <w:rPr>
          <w:rFonts w:ascii="Times" w:hAnsi="Times" w:cs="Times"/>
          <w:color w:val="141413"/>
        </w:rPr>
        <w:t>Panciera</w:t>
      </w:r>
      <w:proofErr w:type="spellEnd"/>
      <w:r w:rsidRPr="003F4844">
        <w:rPr>
          <w:rFonts w:ascii="Times" w:hAnsi="Times" w:cs="Times"/>
          <w:color w:val="141413"/>
        </w:rPr>
        <w:t xml:space="preserve">, DVM, MS; William E. Monroe, DVM, MS; </w:t>
      </w:r>
      <w:proofErr w:type="spellStart"/>
      <w:r w:rsidRPr="003F4844">
        <w:rPr>
          <w:rFonts w:ascii="Times" w:hAnsi="Times" w:cs="Times"/>
          <w:color w:val="141413"/>
        </w:rPr>
        <w:t>Korinn</w:t>
      </w:r>
      <w:proofErr w:type="spellEnd"/>
      <w:r w:rsidRPr="003F4844">
        <w:rPr>
          <w:rFonts w:ascii="Times" w:hAnsi="Times" w:cs="Times"/>
          <w:color w:val="141413"/>
        </w:rPr>
        <w:t xml:space="preserve"> E. </w:t>
      </w:r>
      <w:proofErr w:type="spellStart"/>
      <w:r w:rsidRPr="003F4844">
        <w:rPr>
          <w:rFonts w:ascii="Times" w:hAnsi="Times" w:cs="Times"/>
          <w:color w:val="141413"/>
        </w:rPr>
        <w:t>Saker</w:t>
      </w:r>
      <w:proofErr w:type="spellEnd"/>
      <w:r w:rsidRPr="003F4844">
        <w:rPr>
          <w:rFonts w:ascii="Times" w:hAnsi="Times" w:cs="Times"/>
          <w:color w:val="141413"/>
        </w:rPr>
        <w:t xml:space="preserve">, DVM, PhD; Rebecca </w:t>
      </w:r>
      <w:proofErr w:type="spellStart"/>
      <w:r w:rsidRPr="003F4844">
        <w:rPr>
          <w:rFonts w:ascii="Times" w:hAnsi="Times" w:cs="Times"/>
          <w:color w:val="141413"/>
        </w:rPr>
        <w:t>Hegstad</w:t>
      </w:r>
      <w:proofErr w:type="spellEnd"/>
      <w:r w:rsidRPr="003F4844">
        <w:rPr>
          <w:rFonts w:ascii="Times" w:hAnsi="Times" w:cs="Times"/>
          <w:color w:val="141413"/>
        </w:rPr>
        <w:t xml:space="preserve"> Davies, PhD; Kent R. </w:t>
      </w:r>
      <w:proofErr w:type="spellStart"/>
      <w:r w:rsidRPr="003F4844">
        <w:rPr>
          <w:rFonts w:ascii="Times" w:hAnsi="Times" w:cs="Times"/>
          <w:color w:val="141413"/>
        </w:rPr>
        <w:t>Refsal</w:t>
      </w:r>
      <w:proofErr w:type="spellEnd"/>
      <w:r w:rsidRPr="003F4844">
        <w:rPr>
          <w:rFonts w:ascii="Times" w:hAnsi="Times" w:cs="Times"/>
          <w:color w:val="141413"/>
        </w:rPr>
        <w:t xml:space="preserve">, DVM, PhD; Joseph W. </w:t>
      </w:r>
      <w:proofErr w:type="spellStart"/>
      <w:r w:rsidRPr="003F4844">
        <w:rPr>
          <w:rFonts w:ascii="Times" w:hAnsi="Times" w:cs="Times"/>
          <w:color w:val="141413"/>
        </w:rPr>
        <w:t>Kemnitz</w:t>
      </w:r>
      <w:proofErr w:type="spellEnd"/>
      <w:r w:rsidRPr="003F4844">
        <w:rPr>
          <w:rFonts w:ascii="Times" w:hAnsi="Times" w:cs="Times"/>
          <w:color w:val="141413"/>
        </w:rPr>
        <w:t>, PhD</w:t>
      </w:r>
    </w:p>
    <w:p w:rsidR="003F4844" w:rsidRPr="003F4844" w:rsidRDefault="003F4844" w:rsidP="003F48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41413"/>
        </w:rPr>
      </w:pPr>
      <w:r>
        <w:rPr>
          <w:rFonts w:ascii="Times" w:hAnsi="Times" w:cs="Times"/>
          <w:color w:val="141413"/>
        </w:rPr>
        <w:t>AJVR 2012</w:t>
      </w:r>
    </w:p>
    <w:p w:rsidR="003F4844" w:rsidRPr="003F4844" w:rsidRDefault="003F4844" w:rsidP="003F48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proofErr w:type="gramStart"/>
      <w:r w:rsidRPr="003F4844">
        <w:rPr>
          <w:rFonts w:ascii="Helvetica" w:hAnsi="Helvetica" w:cs="Helvetica"/>
          <w:color w:val="141413"/>
        </w:rPr>
        <w:t>Objective—To determine the effects of hypothyroidism on insu</w:t>
      </w:r>
      <w:r>
        <w:rPr>
          <w:rFonts w:ascii="Helvetica" w:hAnsi="Helvetica" w:cs="Helvetica"/>
          <w:color w:val="141413"/>
        </w:rPr>
        <w:t>lin sensitivity, glucose toler</w:t>
      </w:r>
      <w:r w:rsidRPr="003F4844">
        <w:rPr>
          <w:rFonts w:ascii="Helvetica" w:hAnsi="Helvetica" w:cs="Helvetica"/>
          <w:color w:val="141413"/>
        </w:rPr>
        <w:t>ance, and concentrations of hormones counter-regulatory to insulin in dogs.</w:t>
      </w:r>
      <w:proofErr w:type="gramEnd"/>
    </w:p>
    <w:p w:rsidR="003F4844" w:rsidRPr="003F4844" w:rsidRDefault="003F4844" w:rsidP="003F48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3F4844">
        <w:rPr>
          <w:rFonts w:ascii="Helvetica" w:hAnsi="Helvetica" w:cs="Helvetica"/>
          <w:color w:val="141413"/>
        </w:rPr>
        <w:t xml:space="preserve">Animals—8 anestrous mixed-breed bitches with experimentally induced hypothyroidism and 8 </w:t>
      </w:r>
      <w:proofErr w:type="spellStart"/>
      <w:r w:rsidRPr="003F4844">
        <w:rPr>
          <w:rFonts w:ascii="Helvetica" w:hAnsi="Helvetica" w:cs="Helvetica"/>
          <w:color w:val="141413"/>
        </w:rPr>
        <w:t>euthyroid</w:t>
      </w:r>
      <w:proofErr w:type="spellEnd"/>
      <w:r w:rsidRPr="003F4844">
        <w:rPr>
          <w:rFonts w:ascii="Helvetica" w:hAnsi="Helvetica" w:cs="Helvetica"/>
          <w:color w:val="141413"/>
        </w:rPr>
        <w:t xml:space="preserve"> control dogs.</w:t>
      </w:r>
    </w:p>
    <w:p w:rsidR="003F4844" w:rsidRPr="003F4844" w:rsidRDefault="003F4844" w:rsidP="003F48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3F4844">
        <w:rPr>
          <w:rFonts w:ascii="Helvetica" w:hAnsi="Helvetica" w:cs="Helvetica"/>
          <w:color w:val="141413"/>
        </w:rPr>
        <w:t xml:space="preserve">Procedures—The insulin-modified frequently sampled IV </w:t>
      </w:r>
      <w:r>
        <w:rPr>
          <w:rFonts w:ascii="Helvetica" w:hAnsi="Helvetica" w:cs="Helvetica"/>
          <w:color w:val="141413"/>
        </w:rPr>
        <w:t>glucose tolerance test and min</w:t>
      </w:r>
      <w:r w:rsidRPr="003F4844">
        <w:rPr>
          <w:rFonts w:ascii="Helvetica" w:hAnsi="Helvetica" w:cs="Helvetica"/>
          <w:color w:val="141413"/>
        </w:rPr>
        <w:t>imal model analysis were used to determine basal plasma insulin a</w:t>
      </w:r>
      <w:r>
        <w:rPr>
          <w:rFonts w:ascii="Helvetica" w:hAnsi="Helvetica" w:cs="Helvetica"/>
          <w:color w:val="141413"/>
        </w:rPr>
        <w:t>nd glucose concen</w:t>
      </w:r>
      <w:r w:rsidRPr="003F4844">
        <w:rPr>
          <w:rFonts w:ascii="Helvetica" w:hAnsi="Helvetica" w:cs="Helvetica"/>
          <w:color w:val="141413"/>
        </w:rPr>
        <w:t>trations, acute insulin response to glucose, insulin sensitivity, glucose effectiveness, and disposition index. Growth hormone response was asses</w:t>
      </w:r>
      <w:r>
        <w:rPr>
          <w:rFonts w:ascii="Helvetica" w:hAnsi="Helvetica" w:cs="Helvetica"/>
          <w:color w:val="141413"/>
        </w:rPr>
        <w:t>sed by stimulation and suppres</w:t>
      </w:r>
      <w:r w:rsidRPr="003F4844">
        <w:rPr>
          <w:rFonts w:ascii="Helvetica" w:hAnsi="Helvetica" w:cs="Helvetica"/>
          <w:color w:val="141413"/>
        </w:rPr>
        <w:t>sion tests. Additionally, basal serum growth hormone (GH) and insulin-like growth factor-1 (IGF-1) concentrations and urine cortisol-to-</w:t>
      </w:r>
      <w:proofErr w:type="spellStart"/>
      <w:r w:rsidRPr="003F4844">
        <w:rPr>
          <w:rFonts w:ascii="Helvetica" w:hAnsi="Helvetica" w:cs="Helvetica"/>
          <w:color w:val="141413"/>
        </w:rPr>
        <w:t>creatinine</w:t>
      </w:r>
      <w:proofErr w:type="spellEnd"/>
      <w:r w:rsidRPr="003F4844">
        <w:rPr>
          <w:rFonts w:ascii="Helvetica" w:hAnsi="Helvetica" w:cs="Helvetica"/>
          <w:color w:val="141413"/>
        </w:rPr>
        <w:t xml:space="preserve"> concentration ratios were measured and dual energy x-ray absorptiometry was performed to evaluate body composition.</w:t>
      </w:r>
    </w:p>
    <w:p w:rsidR="003F4844" w:rsidRPr="003F4844" w:rsidRDefault="003F4844" w:rsidP="003F48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3F4844">
        <w:rPr>
          <w:rFonts w:ascii="Helvetica" w:hAnsi="Helvetica" w:cs="Helvetica"/>
          <w:color w:val="141413"/>
        </w:rPr>
        <w:t xml:space="preserve">Results—Insulin sensitivity was lower in the hypothyroid group than in the </w:t>
      </w:r>
      <w:proofErr w:type="spellStart"/>
      <w:r w:rsidRPr="003F4844">
        <w:rPr>
          <w:rFonts w:ascii="Helvetica" w:hAnsi="Helvetica" w:cs="Helvetica"/>
          <w:color w:val="141413"/>
        </w:rPr>
        <w:t>euthyroid</w:t>
      </w:r>
      <w:proofErr w:type="spellEnd"/>
      <w:r w:rsidRPr="003F4844">
        <w:rPr>
          <w:rFonts w:ascii="Helvetica" w:hAnsi="Helvetica" w:cs="Helvetica"/>
          <w:color w:val="141413"/>
        </w:rPr>
        <w:t xml:space="preserve"> group, whereas acute insulin response to glucose was higher. Glu</w:t>
      </w:r>
      <w:r>
        <w:rPr>
          <w:rFonts w:ascii="Helvetica" w:hAnsi="Helvetica" w:cs="Helvetica"/>
          <w:color w:val="141413"/>
        </w:rPr>
        <w:t>cose effectiveness and disposi</w:t>
      </w:r>
      <w:r w:rsidRPr="003F4844">
        <w:rPr>
          <w:rFonts w:ascii="Helvetica" w:hAnsi="Helvetica" w:cs="Helvetica"/>
          <w:color w:val="141413"/>
        </w:rPr>
        <w:t>tion index were not different between groups. Basal serum GH and IGF-1 concentrations as well as abdominal fat content were high in hypothyroid dogs, but urine cortisol-to-</w:t>
      </w:r>
      <w:proofErr w:type="spellStart"/>
      <w:r w:rsidRPr="003F4844">
        <w:rPr>
          <w:rFonts w:ascii="Helvetica" w:hAnsi="Helvetica" w:cs="Helvetica"/>
          <w:color w:val="141413"/>
        </w:rPr>
        <w:t>creatinine</w:t>
      </w:r>
      <w:proofErr w:type="spellEnd"/>
      <w:r w:rsidRPr="003F4844">
        <w:rPr>
          <w:rFonts w:ascii="Helvetica" w:hAnsi="Helvetica" w:cs="Helvetica"/>
          <w:color w:val="141413"/>
        </w:rPr>
        <w:t xml:space="preserve"> concentration ratios were unchanged.</w:t>
      </w:r>
    </w:p>
    <w:p w:rsidR="003F4844" w:rsidRDefault="003F4844" w:rsidP="003F4844">
      <w:pPr>
        <w:rPr>
          <w:rFonts w:ascii="Helvetica" w:hAnsi="Helvetica" w:cs="Helvetica"/>
          <w:color w:val="141413"/>
        </w:rPr>
      </w:pPr>
      <w:r w:rsidRPr="003F4844">
        <w:rPr>
          <w:rFonts w:ascii="Helvetica" w:hAnsi="Helvetica" w:cs="Helvetica"/>
          <w:color w:val="141413"/>
        </w:rPr>
        <w:t>Conclusions and Clinical Relevance—Hypothyroidism appeared to negatively affect glucose homeostasis by inducing insulin resistance, but overall glucose tolerance was maintained by increased insulin secretion in hypothyroid dogs. Possible factors affecting insulin sensitivity are high serum GH and IGF-1 concentrations and an increase in a</w:t>
      </w:r>
      <w:r>
        <w:rPr>
          <w:rFonts w:ascii="Helvetica" w:hAnsi="Helvetica" w:cs="Helvetica"/>
          <w:color w:val="141413"/>
        </w:rPr>
        <w:t>bdominal fat. In dogs with dis</w:t>
      </w:r>
      <w:r w:rsidRPr="003F4844">
        <w:rPr>
          <w:rFonts w:ascii="Helvetica" w:hAnsi="Helvetica" w:cs="Helvetica"/>
          <w:color w:val="141413"/>
        </w:rPr>
        <w:t>eases involving impaired insulin secretion such as diabetes mellitus, concurrent hypothyroidism can have important clinical implications.</w:t>
      </w:r>
    </w:p>
    <w:p w:rsidR="003F4844" w:rsidRDefault="003F4844" w:rsidP="003F4844">
      <w:pPr>
        <w:rPr>
          <w:rFonts w:ascii="Helvetica" w:hAnsi="Helvetica" w:cs="Helvetica"/>
          <w:color w:val="141413"/>
        </w:rPr>
      </w:pPr>
    </w:p>
    <w:p w:rsidR="003F4844" w:rsidRDefault="003F4844" w:rsidP="003F48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36"/>
          <w:szCs w:val="36"/>
        </w:rPr>
      </w:pPr>
      <w:r>
        <w:rPr>
          <w:rFonts w:ascii="Helvetica" w:hAnsi="Helvetica" w:cs="Helvetica"/>
          <w:color w:val="141413"/>
          <w:sz w:val="36"/>
          <w:szCs w:val="36"/>
        </w:rPr>
        <w:t xml:space="preserve">Comparison of glomerular filtration rate determined by use of single-slice dynamic computed tomography and </w:t>
      </w:r>
      <w:proofErr w:type="spellStart"/>
      <w:r>
        <w:rPr>
          <w:rFonts w:ascii="Helvetica" w:hAnsi="Helvetica" w:cs="Helvetica"/>
          <w:color w:val="141413"/>
          <w:sz w:val="36"/>
          <w:szCs w:val="36"/>
        </w:rPr>
        <w:t>scintigraphy</w:t>
      </w:r>
      <w:proofErr w:type="spellEnd"/>
      <w:r>
        <w:rPr>
          <w:rFonts w:ascii="Helvetica" w:hAnsi="Helvetica" w:cs="Helvetica"/>
          <w:color w:val="141413"/>
          <w:sz w:val="36"/>
          <w:szCs w:val="36"/>
        </w:rPr>
        <w:t xml:space="preserve"> in cats</w:t>
      </w:r>
    </w:p>
    <w:p w:rsidR="003F4844" w:rsidRDefault="003F4844" w:rsidP="003F48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41413"/>
        </w:rPr>
      </w:pPr>
      <w:r w:rsidRPr="003F4844">
        <w:rPr>
          <w:rFonts w:ascii="Times" w:hAnsi="Times" w:cs="Times"/>
          <w:color w:val="141413"/>
        </w:rPr>
        <w:t xml:space="preserve">David M. Schmidt, DVM; Peter V. </w:t>
      </w:r>
      <w:proofErr w:type="spellStart"/>
      <w:r w:rsidRPr="003F4844">
        <w:rPr>
          <w:rFonts w:ascii="Times" w:hAnsi="Times" w:cs="Times"/>
          <w:color w:val="141413"/>
        </w:rPr>
        <w:t>Scrivani</w:t>
      </w:r>
      <w:proofErr w:type="spellEnd"/>
      <w:r w:rsidRPr="003F4844">
        <w:rPr>
          <w:rFonts w:ascii="Times" w:hAnsi="Times" w:cs="Times"/>
          <w:color w:val="141413"/>
        </w:rPr>
        <w:t xml:space="preserve">, DVM; Nathan L. Dykes, DVM; Richard M. Goldstein, DVM; Hollis N. </w:t>
      </w:r>
      <w:proofErr w:type="spellStart"/>
      <w:r w:rsidRPr="003F4844">
        <w:rPr>
          <w:rFonts w:ascii="Times" w:hAnsi="Times" w:cs="Times"/>
          <w:color w:val="141413"/>
        </w:rPr>
        <w:t>Erb</w:t>
      </w:r>
      <w:proofErr w:type="spellEnd"/>
      <w:r w:rsidRPr="003F4844">
        <w:rPr>
          <w:rFonts w:ascii="Times" w:hAnsi="Times" w:cs="Times"/>
          <w:color w:val="141413"/>
        </w:rPr>
        <w:t>, DVM, PhD; Anthony P. Reeves, PhD</w:t>
      </w:r>
    </w:p>
    <w:p w:rsidR="003F4844" w:rsidRPr="003F4844" w:rsidRDefault="003F4844" w:rsidP="003F48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41413"/>
        </w:rPr>
      </w:pPr>
      <w:r>
        <w:rPr>
          <w:rFonts w:ascii="Times" w:hAnsi="Times" w:cs="Times"/>
          <w:color w:val="141413"/>
        </w:rPr>
        <w:t>AVJR 2012</w:t>
      </w:r>
    </w:p>
    <w:p w:rsidR="003F4844" w:rsidRPr="003F4844" w:rsidRDefault="003F4844" w:rsidP="003F48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3F4844">
        <w:rPr>
          <w:rFonts w:ascii="Helvetica" w:hAnsi="Helvetica" w:cs="Helvetica"/>
          <w:color w:val="141413"/>
        </w:rPr>
        <w:t>Objective—To compare estimation of glomerular filtration rate determined via conventional methods (</w:t>
      </w:r>
      <w:proofErr w:type="spellStart"/>
      <w:r w:rsidRPr="003F4844">
        <w:rPr>
          <w:rFonts w:ascii="Helvetica" w:hAnsi="Helvetica" w:cs="Helvetica"/>
          <w:color w:val="141413"/>
        </w:rPr>
        <w:t>ie</w:t>
      </w:r>
      <w:proofErr w:type="spellEnd"/>
      <w:r w:rsidRPr="003F4844">
        <w:rPr>
          <w:rFonts w:ascii="Helvetica" w:hAnsi="Helvetica" w:cs="Helvetica"/>
          <w:color w:val="141413"/>
        </w:rPr>
        <w:t xml:space="preserve">, </w:t>
      </w:r>
      <w:proofErr w:type="spellStart"/>
      <w:r w:rsidRPr="003F4844">
        <w:rPr>
          <w:rFonts w:ascii="Helvetica" w:hAnsi="Helvetica" w:cs="Helvetica"/>
          <w:color w:val="141413"/>
        </w:rPr>
        <w:t>scintigraphy</w:t>
      </w:r>
      <w:proofErr w:type="spellEnd"/>
      <w:r w:rsidRPr="003F4844">
        <w:rPr>
          <w:rFonts w:ascii="Helvetica" w:hAnsi="Helvetica" w:cs="Helvetica"/>
          <w:color w:val="141413"/>
        </w:rPr>
        <w:t xml:space="preserve"> and plasma clearance of technetium </w:t>
      </w:r>
      <w:proofErr w:type="spellStart"/>
      <w:r w:rsidRPr="003F4844">
        <w:rPr>
          <w:rFonts w:ascii="Helvetica" w:hAnsi="Helvetica" w:cs="Helvetica"/>
          <w:color w:val="141413"/>
        </w:rPr>
        <w:t>T</w:t>
      </w:r>
      <w:r>
        <w:rPr>
          <w:rFonts w:ascii="Helvetica" w:hAnsi="Helvetica" w:cs="Helvetica"/>
          <w:color w:val="141413"/>
        </w:rPr>
        <w:t>c</w:t>
      </w:r>
      <w:proofErr w:type="spellEnd"/>
      <w:r>
        <w:rPr>
          <w:rFonts w:ascii="Helvetica" w:hAnsi="Helvetica" w:cs="Helvetica"/>
          <w:color w:val="141413"/>
        </w:rPr>
        <w:t xml:space="preserve"> 99m </w:t>
      </w:r>
      <w:proofErr w:type="spellStart"/>
      <w:r>
        <w:rPr>
          <w:rFonts w:ascii="Helvetica" w:hAnsi="Helvetica" w:cs="Helvetica"/>
          <w:color w:val="141413"/>
        </w:rPr>
        <w:t>pentetate</w:t>
      </w:r>
      <w:proofErr w:type="spellEnd"/>
      <w:r>
        <w:rPr>
          <w:rFonts w:ascii="Helvetica" w:hAnsi="Helvetica" w:cs="Helvetica"/>
          <w:color w:val="141413"/>
        </w:rPr>
        <w:t>) and dy</w:t>
      </w:r>
      <w:r w:rsidRPr="003F4844">
        <w:rPr>
          <w:rFonts w:ascii="Helvetica" w:hAnsi="Helvetica" w:cs="Helvetica"/>
          <w:color w:val="141413"/>
        </w:rPr>
        <w:t>namic single-slice computed tomography (CT).</w:t>
      </w:r>
    </w:p>
    <w:p w:rsidR="003F4844" w:rsidRPr="003F4844" w:rsidRDefault="003F4844" w:rsidP="003F48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3F4844">
        <w:rPr>
          <w:rFonts w:ascii="Helvetica" w:hAnsi="Helvetica" w:cs="Helvetica"/>
          <w:color w:val="141413"/>
        </w:rPr>
        <w:t>Animals—8 healthy adult cats.</w:t>
      </w:r>
    </w:p>
    <w:p w:rsidR="003F4844" w:rsidRPr="003F4844" w:rsidRDefault="003F4844" w:rsidP="003F48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3F4844">
        <w:rPr>
          <w:rFonts w:ascii="Helvetica" w:hAnsi="Helvetica" w:cs="Helvetica"/>
          <w:color w:val="141413"/>
        </w:rPr>
        <w:t>Procedures—</w:t>
      </w:r>
      <w:proofErr w:type="spellStart"/>
      <w:r w:rsidRPr="003F4844">
        <w:rPr>
          <w:rFonts w:ascii="Helvetica" w:hAnsi="Helvetica" w:cs="Helvetica"/>
          <w:color w:val="141413"/>
        </w:rPr>
        <w:t>Scintigraphy</w:t>
      </w:r>
      <w:proofErr w:type="spellEnd"/>
      <w:r w:rsidRPr="003F4844">
        <w:rPr>
          <w:rFonts w:ascii="Helvetica" w:hAnsi="Helvetica" w:cs="Helvetica"/>
          <w:color w:val="141413"/>
        </w:rPr>
        <w:t>, plasma clearance testing, and dynamic CT were performed on each cat on the same day; order of examinations was randomized. Separate</w:t>
      </w:r>
      <w:r>
        <w:rPr>
          <w:rFonts w:ascii="Helvetica" w:hAnsi="Helvetica" w:cs="Helvetica"/>
          <w:color w:val="141413"/>
        </w:rPr>
        <w:t xml:space="preserve"> observers per</w:t>
      </w:r>
      <w:r w:rsidRPr="003F4844">
        <w:rPr>
          <w:rFonts w:ascii="Helvetica" w:hAnsi="Helvetica" w:cs="Helvetica"/>
          <w:color w:val="141413"/>
        </w:rPr>
        <w:t xml:space="preserve">formed GFR calculations for </w:t>
      </w:r>
      <w:proofErr w:type="spellStart"/>
      <w:proofErr w:type="gramStart"/>
      <w:r w:rsidRPr="003F4844">
        <w:rPr>
          <w:rFonts w:ascii="Helvetica" w:hAnsi="Helvetica" w:cs="Helvetica"/>
          <w:color w:val="141413"/>
        </w:rPr>
        <w:t>scintigraphy</w:t>
      </w:r>
      <w:proofErr w:type="spellEnd"/>
      <w:r w:rsidRPr="003F4844">
        <w:rPr>
          <w:rFonts w:ascii="Helvetica" w:hAnsi="Helvetica" w:cs="Helvetica"/>
          <w:color w:val="141413"/>
        </w:rPr>
        <w:t>,</w:t>
      </w:r>
      <w:proofErr w:type="gramEnd"/>
      <w:r w:rsidRPr="003F4844">
        <w:rPr>
          <w:rFonts w:ascii="Helvetica" w:hAnsi="Helvetica" w:cs="Helvetica"/>
          <w:color w:val="141413"/>
        </w:rPr>
        <w:t xml:space="preserve"> plasma clearanc</w:t>
      </w:r>
      <w:r>
        <w:rPr>
          <w:rFonts w:ascii="Helvetica" w:hAnsi="Helvetica" w:cs="Helvetica"/>
          <w:color w:val="141413"/>
        </w:rPr>
        <w:t>e testing, or dynamic CT. Meth</w:t>
      </w:r>
      <w:r w:rsidRPr="003F4844">
        <w:rPr>
          <w:rFonts w:ascii="Helvetica" w:hAnsi="Helvetica" w:cs="Helvetica"/>
          <w:color w:val="141413"/>
        </w:rPr>
        <w:t xml:space="preserve">ods were compared via Bland-Altman plots and considered interchangeable and acceptable when the 95% limits of agreement (mean difference between methods ± 1.96 SD of the differences) were </w:t>
      </w:r>
      <w:r w:rsidRPr="003F4844">
        <w:rPr>
          <w:rFonts w:ascii="Symbol" w:hAnsi="Symbol" w:cs="Symbol"/>
          <w:color w:val="141413"/>
        </w:rPr>
        <w:t></w:t>
      </w:r>
      <w:r w:rsidRPr="003F4844">
        <w:rPr>
          <w:rFonts w:ascii="Symbol" w:hAnsi="Symbol" w:cs="Symbol"/>
          <w:color w:val="141413"/>
        </w:rPr>
        <w:t></w:t>
      </w:r>
      <w:r w:rsidRPr="003F4844">
        <w:rPr>
          <w:rFonts w:ascii="Helvetica" w:hAnsi="Helvetica" w:cs="Helvetica"/>
          <w:color w:val="141413"/>
        </w:rPr>
        <w:t>0.7 mL/min/kg.</w:t>
      </w:r>
    </w:p>
    <w:p w:rsidR="003F4844" w:rsidRPr="003F4844" w:rsidRDefault="003F4844" w:rsidP="003F48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3F4844">
        <w:rPr>
          <w:rFonts w:ascii="Helvetica" w:hAnsi="Helvetica" w:cs="Helvetica"/>
          <w:color w:val="141413"/>
        </w:rPr>
        <w:t xml:space="preserve">Results—Global GFR differed &lt; 0.7 mL/min/kg in 5 of 8 cats when comparing plasma clearance testing and dynamic CT; the limits of agreement were 1.4 and –1.7 mL/min/kg. The mean ± SD difference was –0.2 ± 0.8 mL/min/kg, and the maximum difference was 1.6 mL/min/kg. The mean ± SD difference (absolute value) for percentage filtration by individual kidneys was 2.4 ± 10.5% when comparing </w:t>
      </w:r>
      <w:proofErr w:type="spellStart"/>
      <w:r w:rsidRPr="003F4844">
        <w:rPr>
          <w:rFonts w:ascii="Helvetica" w:hAnsi="Helvetica" w:cs="Helvetica"/>
          <w:color w:val="141413"/>
        </w:rPr>
        <w:t>scintigraphy</w:t>
      </w:r>
      <w:proofErr w:type="spellEnd"/>
      <w:r w:rsidRPr="003F4844">
        <w:rPr>
          <w:rFonts w:ascii="Helvetica" w:hAnsi="Helvetica" w:cs="Helvetica"/>
          <w:color w:val="141413"/>
        </w:rPr>
        <w:t xml:space="preserve"> and dynamic CT; the maximum </w:t>
      </w:r>
      <w:proofErr w:type="spellStart"/>
      <w:r w:rsidRPr="003F4844">
        <w:rPr>
          <w:rFonts w:ascii="Helvetica" w:hAnsi="Helvetica" w:cs="Helvetica"/>
          <w:color w:val="141413"/>
        </w:rPr>
        <w:t>dif</w:t>
      </w:r>
      <w:proofErr w:type="spellEnd"/>
      <w:r w:rsidRPr="003F4844">
        <w:rPr>
          <w:rFonts w:ascii="Helvetica" w:hAnsi="Helvetica" w:cs="Helvetica"/>
          <w:color w:val="141413"/>
        </w:rPr>
        <w:t xml:space="preserve">- </w:t>
      </w:r>
      <w:proofErr w:type="spellStart"/>
      <w:r w:rsidRPr="003F4844">
        <w:rPr>
          <w:rFonts w:ascii="Helvetica" w:hAnsi="Helvetica" w:cs="Helvetica"/>
          <w:color w:val="141413"/>
        </w:rPr>
        <w:t>ference</w:t>
      </w:r>
      <w:proofErr w:type="spellEnd"/>
      <w:r w:rsidRPr="003F4844">
        <w:rPr>
          <w:rFonts w:ascii="Helvetica" w:hAnsi="Helvetica" w:cs="Helvetica"/>
          <w:color w:val="141413"/>
        </w:rPr>
        <w:t xml:space="preserve"> was 20%, and the limits of agreement were 18% and 23% (absolute value).</w:t>
      </w:r>
    </w:p>
    <w:p w:rsidR="003F4844" w:rsidRPr="003F4844" w:rsidRDefault="003F4844" w:rsidP="003F4844">
      <w:pPr>
        <w:rPr>
          <w:rFonts w:ascii="Helvetica" w:hAnsi="Helvetica" w:cs="Helvetica"/>
          <w:color w:val="141413"/>
        </w:rPr>
      </w:pPr>
      <w:r w:rsidRPr="003F4844">
        <w:rPr>
          <w:rFonts w:ascii="Helvetica" w:hAnsi="Helvetica" w:cs="Helvetica"/>
          <w:color w:val="141413"/>
        </w:rPr>
        <w:t>Conclusions and Clinical Relevance—GFR estimation vi</w:t>
      </w:r>
      <w:r w:rsidR="00145E57">
        <w:rPr>
          <w:rFonts w:ascii="Helvetica" w:hAnsi="Helvetica" w:cs="Helvetica"/>
          <w:color w:val="141413"/>
        </w:rPr>
        <w:t>a dynamic CT exceeded the defi</w:t>
      </w:r>
      <w:bookmarkStart w:id="0" w:name="_GoBack"/>
      <w:bookmarkEnd w:id="0"/>
      <w:r w:rsidRPr="003F4844">
        <w:rPr>
          <w:rFonts w:ascii="Helvetica" w:hAnsi="Helvetica" w:cs="Helvetica"/>
          <w:color w:val="141413"/>
        </w:rPr>
        <w:t>nition for acceptable clinical use, compared with results for conventional methods, which was likely attributable to sample size and preventable technical complications. Because 5 of 8 cats had comparable values between methods, further investigation of dynamic CT in a larger sample population with a wide range of GFR values should be performed</w:t>
      </w:r>
    </w:p>
    <w:sectPr w:rsidR="003F4844" w:rsidRPr="003F4844" w:rsidSect="00D46B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DF6104"/>
    <w:multiLevelType w:val="hybridMultilevel"/>
    <w:tmpl w:val="6C649D1A"/>
    <w:lvl w:ilvl="0" w:tplc="BCDA77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642C4AA5"/>
    <w:multiLevelType w:val="hybridMultilevel"/>
    <w:tmpl w:val="5E5C66F0"/>
    <w:lvl w:ilvl="0" w:tplc="7E9EE2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76A43EEC"/>
    <w:multiLevelType w:val="hybridMultilevel"/>
    <w:tmpl w:val="E7C86908"/>
    <w:lvl w:ilvl="0" w:tplc="BDECC0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6E7"/>
    <w:rsid w:val="00145E57"/>
    <w:rsid w:val="003F4844"/>
    <w:rsid w:val="00D46B93"/>
    <w:rsid w:val="00F376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A8E157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76E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76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1707</Words>
  <Characters>9736</Characters>
  <Application>Microsoft Macintosh Word</Application>
  <DocSecurity>0</DocSecurity>
  <Lines>81</Lines>
  <Paragraphs>22</Paragraphs>
  <ScaleCrop>false</ScaleCrop>
  <Company>Cornell University</Company>
  <LinksUpToDate>false</LinksUpToDate>
  <CharactersWithSpaces>11421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DiFazio</dc:creator>
  <cp:keywords/>
  <dc:description/>
  <cp:lastModifiedBy>Jillian DiFazio</cp:lastModifiedBy>
  <cp:revision>1</cp:revision>
  <dcterms:created xsi:type="dcterms:W3CDTF">2012-04-13T04:48:00Z</dcterms:created>
  <dcterms:modified xsi:type="dcterms:W3CDTF">2012-04-13T05:14:00Z</dcterms:modified>
</cp:coreProperties>
</file>