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63A7E" w14:textId="77777777" w:rsidR="0090747B" w:rsidRDefault="00D2514A" w:rsidP="00664EB4">
      <w:r>
        <w:t>“Inflammation and Coagulation”</w:t>
      </w:r>
      <w:r>
        <w:br/>
        <w:t>Levi and van der Poll</w:t>
      </w:r>
    </w:p>
    <w:p w14:paraId="480EB855" w14:textId="77777777" w:rsidR="00D2514A" w:rsidRDefault="00D2514A" w:rsidP="00664EB4">
      <w:r>
        <w:t>Critical Care Medicine 2010 Vol 38 No 2</w:t>
      </w:r>
    </w:p>
    <w:p w14:paraId="77C2766F" w14:textId="77777777" w:rsidR="00D2514A" w:rsidRDefault="00D2514A" w:rsidP="00664EB4"/>
    <w:p w14:paraId="7A466D31" w14:textId="77777777" w:rsidR="00D46B93" w:rsidRDefault="00664EB4" w:rsidP="00664EB4">
      <w:pPr>
        <w:pStyle w:val="ListParagraph"/>
        <w:numPr>
          <w:ilvl w:val="0"/>
          <w:numId w:val="1"/>
        </w:numPr>
      </w:pPr>
      <w:r>
        <w:t>True or False: DIC is an independent predictor of organ failure and mortality in patients with severe sepsis.</w:t>
      </w:r>
    </w:p>
    <w:p w14:paraId="7AD7EE27" w14:textId="77777777" w:rsidR="00664EB4" w:rsidRDefault="00664EB4" w:rsidP="00664EB4">
      <w:pPr>
        <w:pStyle w:val="ListParagraph"/>
        <w:numPr>
          <w:ilvl w:val="0"/>
          <w:numId w:val="1"/>
        </w:numPr>
      </w:pPr>
      <w:r>
        <w:t>The main mechanism of coagulation derangement during systemic inflammatory activity are a) increased tissue factor-mediated thrombin generation (i.e. increased prothrombosis); b) imbalance or dysfunction of the normal physiologic anticoagulant mechanisms (i.e. decreased antithrombosis); c) impaired fibrin removal because of depression of the fibrinolytic system (i.e. increased anti-fibrinolysis); d) All of the above</w:t>
      </w:r>
    </w:p>
    <w:p w14:paraId="48D84A06" w14:textId="77777777" w:rsidR="00664EB4" w:rsidRDefault="00664EB4" w:rsidP="00664EB4">
      <w:pPr>
        <w:pStyle w:val="ListParagraph"/>
        <w:numPr>
          <w:ilvl w:val="0"/>
          <w:numId w:val="1"/>
        </w:numPr>
      </w:pPr>
      <w:r>
        <w:t xml:space="preserve">The pro-inflammatory cytokine that has the most impact on the in vivo expression of tissue factor is </w:t>
      </w:r>
      <w:r>
        <w:rPr>
          <w:u w:val="single"/>
        </w:rPr>
        <w:t xml:space="preserve"> BLANK.</w:t>
      </w:r>
    </w:p>
    <w:p w14:paraId="2C9CABC3" w14:textId="77777777" w:rsidR="00664EB4" w:rsidRDefault="00664EB4" w:rsidP="00664EB4">
      <w:pPr>
        <w:pStyle w:val="ListParagraph"/>
        <w:numPr>
          <w:ilvl w:val="0"/>
          <w:numId w:val="1"/>
        </w:numPr>
      </w:pPr>
      <w:r>
        <w:t>True or False: The source of tissue factor which leads to the systemic activation of coagulation in severe sepsis is only the injured endothelium.</w:t>
      </w:r>
    </w:p>
    <w:p w14:paraId="11761AAE" w14:textId="77777777" w:rsidR="00664EB4" w:rsidRDefault="00664EB4" w:rsidP="00664EB4">
      <w:pPr>
        <w:pStyle w:val="ListParagraph"/>
        <w:numPr>
          <w:ilvl w:val="0"/>
          <w:numId w:val="1"/>
        </w:numPr>
      </w:pPr>
      <w:r>
        <w:t xml:space="preserve">Arrange the following steps in the coagulation cascade in the appropriate order: </w:t>
      </w:r>
      <w:r w:rsidR="004B286C">
        <w:t>1)Prothrombin to thrombin 2) Tissue factor binds to factor VIIa 3) Activation of factor X 4) Fibrinogen to fibrin</w:t>
      </w:r>
    </w:p>
    <w:p w14:paraId="7AEA3995" w14:textId="77777777" w:rsidR="004B286C" w:rsidRDefault="004B286C" w:rsidP="00664EB4">
      <w:pPr>
        <w:pStyle w:val="ListParagraph"/>
        <w:numPr>
          <w:ilvl w:val="0"/>
          <w:numId w:val="1"/>
        </w:numPr>
      </w:pPr>
      <w:r>
        <w:t>Procoagulant activity is regulated by the following anticoagulant pathway a) antithrombin b) protein C system c) Tissue Factor Pathway Inhibitor (TFPI) or d) all of the above</w:t>
      </w:r>
    </w:p>
    <w:p w14:paraId="06B00810" w14:textId="77777777" w:rsidR="004B286C" w:rsidRDefault="004B286C" w:rsidP="00664EB4">
      <w:pPr>
        <w:pStyle w:val="ListParagraph"/>
        <w:numPr>
          <w:ilvl w:val="0"/>
          <w:numId w:val="1"/>
        </w:numPr>
      </w:pPr>
      <w:r>
        <w:t>Which of the following is the reason that antithrombin levels are decreased or less effective during systemic inflammation a) impaired synthesis b) ;degradation by elastase from activated neutrophils c) consumption d) decreased synthesis of heparin-sulfated glycosaminoglycan binding sites or e) all of the above</w:t>
      </w:r>
    </w:p>
    <w:p w14:paraId="2A31F5E7" w14:textId="77777777" w:rsidR="004B286C" w:rsidRDefault="004B286C" w:rsidP="00664EB4">
      <w:pPr>
        <w:pStyle w:val="ListParagraph"/>
        <w:numPr>
          <w:ilvl w:val="0"/>
          <w:numId w:val="1"/>
        </w:numPr>
      </w:pPr>
      <w:r>
        <w:t>The main inhibitor of tissue factor-factor VII</w:t>
      </w:r>
      <w:r w:rsidR="008B313B">
        <w:t>a complex formation is a) Tissue Factor Pathway Inhibitor (TFPI) b) antithrombin c) Protein C or d)plasminogen activator inhibitor Type I (PAI-1)</w:t>
      </w:r>
    </w:p>
    <w:p w14:paraId="59B35936" w14:textId="77777777" w:rsidR="008B313B" w:rsidRPr="00E02C21" w:rsidRDefault="008B313B" w:rsidP="00664EB4">
      <w:pPr>
        <w:pStyle w:val="ListParagraph"/>
        <w:numPr>
          <w:ilvl w:val="0"/>
          <w:numId w:val="1"/>
        </w:numPr>
      </w:pPr>
      <w:r>
        <w:t xml:space="preserve">The primary mediator of decreased fibrinolysis in systemic inflammatory states is </w:t>
      </w:r>
      <w:r>
        <w:rPr>
          <w:u w:val="single"/>
        </w:rPr>
        <w:t>BLANK</w:t>
      </w:r>
    </w:p>
    <w:p w14:paraId="1BDD5EFC" w14:textId="77777777" w:rsidR="00E02C21" w:rsidRDefault="00E02C21" w:rsidP="00E02C21"/>
    <w:p w14:paraId="49A34645" w14:textId="24CDE6EF" w:rsidR="00E02C21" w:rsidRDefault="00E02C21" w:rsidP="00E02C21">
      <w:r>
        <w:t>KEY:</w:t>
      </w:r>
      <w:r>
        <w:br/>
        <w:t>1. True</w:t>
      </w:r>
    </w:p>
    <w:p w14:paraId="0A211A65" w14:textId="62767085" w:rsidR="00E02C21" w:rsidRDefault="00E02C21" w:rsidP="00E02C21">
      <w:r>
        <w:t>2. d)</w:t>
      </w:r>
    </w:p>
    <w:p w14:paraId="74C79500" w14:textId="0FE4AC43" w:rsidR="00E02C21" w:rsidRDefault="00E02C21" w:rsidP="00E02C21">
      <w:r>
        <w:t>3. IL-6</w:t>
      </w:r>
    </w:p>
    <w:p w14:paraId="27AC166A" w14:textId="77AFCE4E" w:rsidR="00E02C21" w:rsidRDefault="00E02C21" w:rsidP="00E02C21">
      <w:r>
        <w:t>4. False</w:t>
      </w:r>
    </w:p>
    <w:p w14:paraId="128C16FD" w14:textId="7F9B00C1" w:rsidR="00E02C21" w:rsidRDefault="00E02C21" w:rsidP="00E02C21">
      <w:r>
        <w:t>5. 2, 3, 1, 4</w:t>
      </w:r>
    </w:p>
    <w:p w14:paraId="15D74C68" w14:textId="4EE415A4" w:rsidR="00E02C21" w:rsidRDefault="00E02C21" w:rsidP="00E02C21">
      <w:r>
        <w:t>6. d)</w:t>
      </w:r>
    </w:p>
    <w:p w14:paraId="7878D72F" w14:textId="082511C4" w:rsidR="00E02C21" w:rsidRDefault="00E02C21" w:rsidP="00E02C21">
      <w:r>
        <w:t>7. e)</w:t>
      </w:r>
    </w:p>
    <w:p w14:paraId="11274FDE" w14:textId="1E0224E2" w:rsidR="00E02C21" w:rsidRDefault="00E02C21" w:rsidP="00E02C21">
      <w:r>
        <w:t>8. a)</w:t>
      </w:r>
    </w:p>
    <w:p w14:paraId="20740575" w14:textId="534DC19A" w:rsidR="00E02C21" w:rsidRDefault="00E02C21" w:rsidP="00E02C21">
      <w:r>
        <w:t>9. PAI-1</w:t>
      </w:r>
      <w:bookmarkStart w:id="0" w:name="_GoBack"/>
      <w:bookmarkEnd w:id="0"/>
    </w:p>
    <w:sectPr w:rsidR="00E02C21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278A1"/>
    <w:multiLevelType w:val="hybridMultilevel"/>
    <w:tmpl w:val="9206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B4"/>
    <w:rsid w:val="004B286C"/>
    <w:rsid w:val="00664EB4"/>
    <w:rsid w:val="008B313B"/>
    <w:rsid w:val="0090747B"/>
    <w:rsid w:val="00D2514A"/>
    <w:rsid w:val="00D46B93"/>
    <w:rsid w:val="00E02C21"/>
    <w:rsid w:val="00E3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D773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286</Words>
  <Characters>1635</Characters>
  <Application>Microsoft Macintosh Word</Application>
  <DocSecurity>0</DocSecurity>
  <Lines>13</Lines>
  <Paragraphs>3</Paragraphs>
  <ScaleCrop>false</ScaleCrop>
  <Company>Cornell University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3</cp:revision>
  <dcterms:created xsi:type="dcterms:W3CDTF">2011-07-27T21:16:00Z</dcterms:created>
  <dcterms:modified xsi:type="dcterms:W3CDTF">2011-07-29T17:26:00Z</dcterms:modified>
</cp:coreProperties>
</file>