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4D06" w:rsidRDefault="00194D06">
      <w:pPr>
        <w:pStyle w:val="Heading5"/>
        <w:rPr>
          <w:i/>
        </w:rPr>
      </w:pPr>
    </w:p>
    <w:p w:rsidR="00063D8E" w:rsidRDefault="00063D8E" w:rsidP="00063D8E">
      <w:pPr>
        <w:pStyle w:val="Heading5"/>
        <w:rPr>
          <w:i/>
        </w:rPr>
      </w:pPr>
      <w:r>
        <w:rPr>
          <w:i/>
        </w:rPr>
        <w:t>Testing cheese samples for presence of STEC using classical and molecular techniques</w:t>
      </w:r>
    </w:p>
    <w:p w:rsidR="00194D06" w:rsidRDefault="00194D06"/>
    <w:p w:rsidR="00194D06" w:rsidRDefault="00194D06"/>
    <w:p w:rsidR="00194D06" w:rsidRDefault="00194D06">
      <w:pPr>
        <w:pStyle w:val="Heading1"/>
        <w:tabs>
          <w:tab w:val="left" w:pos="4500"/>
          <w:tab w:val="left" w:pos="5760"/>
          <w:tab w:val="left" w:pos="6570"/>
        </w:tabs>
      </w:pPr>
      <w:r>
        <w:t xml:space="preserve">FILE NAME: </w:t>
      </w:r>
      <w:r w:rsidR="00063D8E">
        <w:t>SOP-Testing cheese samples for presence of STEC_Al09292015.doc</w:t>
      </w:r>
      <w:r>
        <w:tab/>
      </w:r>
    </w:p>
    <w:p w:rsidR="00194D06" w:rsidRDefault="00194D06" w:rsidP="00640859">
      <w:pPr>
        <w:pStyle w:val="Heading1"/>
        <w:tabs>
          <w:tab w:val="left" w:pos="4500"/>
          <w:tab w:val="left" w:pos="5760"/>
          <w:tab w:val="left" w:pos="6570"/>
        </w:tabs>
        <w:jc w:val="right"/>
      </w:pPr>
      <w:r>
        <w:tab/>
      </w:r>
    </w:p>
    <w:p w:rsidR="00194D06" w:rsidRDefault="00194D06"/>
    <w:p w:rsidR="00194D06" w:rsidRDefault="00194D06"/>
    <w:p w:rsidR="00194D06" w:rsidRDefault="00194D06"/>
    <w:p w:rsidR="00194D06" w:rsidRDefault="00194D06"/>
    <w:p w:rsidR="00194D06" w:rsidRDefault="00194D06"/>
    <w:p w:rsidR="00194D06" w:rsidRDefault="00194D06"/>
    <w:p w:rsidR="00194D06" w:rsidRDefault="00194D06"/>
    <w:p w:rsidR="00194D06" w:rsidRDefault="00194D06"/>
    <w:p w:rsidR="00194D06" w:rsidRDefault="00194D06"/>
    <w:p w:rsidR="00194D06" w:rsidRDefault="00194D06"/>
    <w:p w:rsidR="00194D06" w:rsidRDefault="00194D06"/>
    <w:p w:rsidR="00194D06" w:rsidRDefault="00194D06">
      <w:pPr>
        <w:sectPr w:rsidR="00194D06">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440" w:header="720" w:footer="1260" w:gutter="0"/>
          <w:cols w:space="720"/>
          <w:docGrid w:linePitch="360"/>
        </w:sectPr>
      </w:pPr>
    </w:p>
    <w:p w:rsidR="00194D06" w:rsidRDefault="00194D06"/>
    <w:p w:rsidR="00194D06" w:rsidRDefault="00194D06"/>
    <w:p w:rsidR="00063D8E" w:rsidRPr="0092258C" w:rsidRDefault="00063D8E" w:rsidP="00063D8E">
      <w:pPr>
        <w:jc w:val="center"/>
      </w:pPr>
      <w:r w:rsidRPr="0092258C">
        <w:t>TABLE OF CONTENTS</w:t>
      </w:r>
    </w:p>
    <w:p w:rsidR="00063D8E" w:rsidRPr="0092258C" w:rsidRDefault="00063D8E" w:rsidP="00063D8E">
      <w:r w:rsidRPr="0092258C">
        <w:tab/>
      </w:r>
      <w:r w:rsidRPr="0092258C">
        <w:tab/>
      </w:r>
      <w:r w:rsidRPr="0092258C">
        <w:tab/>
      </w:r>
      <w:r w:rsidRPr="0092258C">
        <w:tab/>
      </w:r>
      <w:r w:rsidRPr="0092258C">
        <w:tab/>
      </w:r>
      <w:r w:rsidRPr="0092258C">
        <w:tab/>
      </w:r>
      <w:r w:rsidRPr="0092258C">
        <w:tab/>
      </w:r>
      <w:r w:rsidRPr="0092258C">
        <w:tab/>
      </w:r>
      <w:r w:rsidRPr="0092258C">
        <w:tab/>
      </w:r>
    </w:p>
    <w:p w:rsidR="00063D8E" w:rsidRPr="0092258C" w:rsidRDefault="00063D8E" w:rsidP="00063D8E">
      <w:pPr>
        <w:numPr>
          <w:ilvl w:val="0"/>
          <w:numId w:val="1"/>
        </w:numPr>
        <w:tabs>
          <w:tab w:val="clear" w:pos="1080"/>
          <w:tab w:val="num" w:pos="990"/>
          <w:tab w:val="right" w:pos="7920"/>
        </w:tabs>
        <w:ind w:left="990"/>
      </w:pPr>
      <w:r w:rsidRPr="0092258C">
        <w:t>INTRODUCTION</w:t>
      </w:r>
      <w:r w:rsidRPr="0092258C">
        <w:tab/>
        <w:t>4</w:t>
      </w:r>
    </w:p>
    <w:p w:rsidR="00063D8E" w:rsidRPr="0092258C" w:rsidRDefault="00063D8E" w:rsidP="00063D8E">
      <w:pPr>
        <w:ind w:left="1080"/>
      </w:pPr>
      <w:r w:rsidRPr="0092258C">
        <w:t>1.1</w:t>
      </w:r>
      <w:r w:rsidRPr="0092258C">
        <w:tab/>
        <w:t>Purpose</w:t>
      </w:r>
    </w:p>
    <w:p w:rsidR="00063D8E" w:rsidRPr="0092258C" w:rsidRDefault="00063D8E" w:rsidP="00063D8E">
      <w:pPr>
        <w:ind w:left="1080"/>
      </w:pPr>
      <w:r w:rsidRPr="0092258C">
        <w:t>1.2</w:t>
      </w:r>
      <w:r w:rsidRPr="0092258C">
        <w:tab/>
        <w:t>Scope</w:t>
      </w:r>
    </w:p>
    <w:p w:rsidR="00063D8E" w:rsidRPr="0092258C" w:rsidRDefault="00063D8E" w:rsidP="00063D8E">
      <w:pPr>
        <w:ind w:left="1080"/>
      </w:pPr>
      <w:r w:rsidRPr="0092258C">
        <w:t>1.3</w:t>
      </w:r>
      <w:r w:rsidRPr="0092258C">
        <w:tab/>
        <w:t>Definitions</w:t>
      </w:r>
      <w:r w:rsidRPr="0092258C">
        <w:tab/>
      </w:r>
      <w:r w:rsidRPr="0092258C">
        <w:tab/>
      </w:r>
      <w:r w:rsidRPr="0092258C">
        <w:tab/>
      </w:r>
      <w:r w:rsidRPr="0092258C">
        <w:tab/>
      </w:r>
      <w:r w:rsidRPr="0092258C">
        <w:tab/>
      </w:r>
      <w:r w:rsidRPr="0092258C">
        <w:tab/>
      </w:r>
      <w:r w:rsidRPr="0092258C">
        <w:tab/>
      </w:r>
      <w:r w:rsidRPr="0092258C">
        <w:tab/>
      </w:r>
    </w:p>
    <w:p w:rsidR="00063D8E" w:rsidRPr="0092258C" w:rsidRDefault="00063D8E" w:rsidP="00063D8E"/>
    <w:p w:rsidR="00063D8E" w:rsidRPr="0092258C" w:rsidRDefault="00063D8E" w:rsidP="00063D8E">
      <w:pPr>
        <w:numPr>
          <w:ilvl w:val="0"/>
          <w:numId w:val="1"/>
        </w:numPr>
        <w:tabs>
          <w:tab w:val="clear" w:pos="1080"/>
          <w:tab w:val="num" w:pos="990"/>
          <w:tab w:val="right" w:pos="7920"/>
        </w:tabs>
        <w:ind w:left="990"/>
        <w:jc w:val="both"/>
      </w:pPr>
      <w:r w:rsidRPr="0092258C">
        <w:t>MATERIALS</w:t>
      </w:r>
      <w:r w:rsidRPr="0092258C">
        <w:tab/>
        <w:t>5</w:t>
      </w:r>
    </w:p>
    <w:p w:rsidR="00063D8E" w:rsidRDefault="00063D8E" w:rsidP="00063D8E">
      <w:pPr>
        <w:tabs>
          <w:tab w:val="right" w:pos="7920"/>
        </w:tabs>
        <w:ind w:left="990"/>
      </w:pPr>
    </w:p>
    <w:p w:rsidR="00063D8E" w:rsidRPr="0092258C" w:rsidRDefault="00063D8E" w:rsidP="00063D8E">
      <w:pPr>
        <w:numPr>
          <w:ilvl w:val="0"/>
          <w:numId w:val="1"/>
        </w:numPr>
        <w:tabs>
          <w:tab w:val="clear" w:pos="1080"/>
          <w:tab w:val="num" w:pos="990"/>
          <w:tab w:val="right" w:pos="7920"/>
        </w:tabs>
        <w:ind w:left="990"/>
      </w:pPr>
      <w:r w:rsidRPr="0092258C">
        <w:t>PROCEDURE</w:t>
      </w:r>
      <w:r w:rsidRPr="0092258C">
        <w:tab/>
        <w:t>6-7</w:t>
      </w:r>
    </w:p>
    <w:p w:rsidR="00063D8E" w:rsidRPr="0092258C" w:rsidRDefault="00063D8E" w:rsidP="00063D8E">
      <w:pPr>
        <w:pStyle w:val="ListParagraph"/>
        <w:numPr>
          <w:ilvl w:val="1"/>
          <w:numId w:val="26"/>
        </w:numPr>
        <w:rPr>
          <w:rFonts w:ascii="Times New Roman" w:hAnsi="Times New Roman"/>
          <w:sz w:val="24"/>
          <w:szCs w:val="24"/>
        </w:rPr>
      </w:pPr>
      <w:r w:rsidRPr="0092258C">
        <w:rPr>
          <w:rFonts w:ascii="Times New Roman" w:hAnsi="Times New Roman"/>
          <w:sz w:val="24"/>
          <w:szCs w:val="24"/>
        </w:rPr>
        <w:t xml:space="preserve">Setting up the enrichment of cheese sample in </w:t>
      </w:r>
      <w:proofErr w:type="spellStart"/>
      <w:r w:rsidRPr="0092258C">
        <w:rPr>
          <w:rFonts w:ascii="Times New Roman" w:hAnsi="Times New Roman"/>
          <w:sz w:val="24"/>
          <w:szCs w:val="24"/>
        </w:rPr>
        <w:t>mBPWp</w:t>
      </w:r>
      <w:proofErr w:type="spellEnd"/>
    </w:p>
    <w:p w:rsidR="00063D8E" w:rsidRPr="0092258C" w:rsidRDefault="00063D8E" w:rsidP="00063D8E">
      <w:pPr>
        <w:pStyle w:val="ListParagraph"/>
        <w:numPr>
          <w:ilvl w:val="1"/>
          <w:numId w:val="26"/>
        </w:numPr>
        <w:rPr>
          <w:rFonts w:ascii="Times New Roman" w:hAnsi="Times New Roman"/>
          <w:sz w:val="24"/>
          <w:szCs w:val="24"/>
        </w:rPr>
      </w:pPr>
      <w:r w:rsidRPr="0092258C">
        <w:rPr>
          <w:rFonts w:ascii="Times New Roman" w:hAnsi="Times New Roman"/>
          <w:sz w:val="24"/>
          <w:szCs w:val="24"/>
        </w:rPr>
        <w:t xml:space="preserve">Preparing the lysates of </w:t>
      </w:r>
      <w:proofErr w:type="spellStart"/>
      <w:r w:rsidRPr="0092258C">
        <w:rPr>
          <w:rFonts w:ascii="Times New Roman" w:hAnsi="Times New Roman"/>
          <w:sz w:val="24"/>
          <w:szCs w:val="24"/>
        </w:rPr>
        <w:t>mBPWp</w:t>
      </w:r>
      <w:proofErr w:type="spellEnd"/>
      <w:r w:rsidRPr="0092258C">
        <w:rPr>
          <w:rFonts w:ascii="Times New Roman" w:hAnsi="Times New Roman"/>
          <w:sz w:val="24"/>
          <w:szCs w:val="24"/>
        </w:rPr>
        <w:t xml:space="preserve"> enriched samples</w:t>
      </w:r>
    </w:p>
    <w:p w:rsidR="00063D8E" w:rsidRPr="0092258C" w:rsidRDefault="00063D8E" w:rsidP="00063D8E">
      <w:pPr>
        <w:pStyle w:val="ListParagraph"/>
        <w:numPr>
          <w:ilvl w:val="1"/>
          <w:numId w:val="26"/>
        </w:numPr>
        <w:rPr>
          <w:rFonts w:ascii="Times New Roman" w:hAnsi="Times New Roman"/>
          <w:sz w:val="24"/>
          <w:szCs w:val="24"/>
        </w:rPr>
      </w:pPr>
      <w:r w:rsidRPr="0092258C">
        <w:rPr>
          <w:rFonts w:ascii="Times New Roman" w:hAnsi="Times New Roman"/>
          <w:sz w:val="24"/>
          <w:szCs w:val="24"/>
        </w:rPr>
        <w:t>Running the PCR for Stx1 and Stx2</w:t>
      </w:r>
    </w:p>
    <w:p w:rsidR="00063D8E" w:rsidRPr="0092258C" w:rsidRDefault="00063D8E" w:rsidP="00063D8E">
      <w:pPr>
        <w:pStyle w:val="ListParagraph"/>
        <w:numPr>
          <w:ilvl w:val="1"/>
          <w:numId w:val="26"/>
        </w:numPr>
        <w:rPr>
          <w:rFonts w:ascii="Times New Roman" w:hAnsi="Times New Roman"/>
          <w:sz w:val="24"/>
          <w:szCs w:val="24"/>
        </w:rPr>
      </w:pPr>
      <w:r w:rsidRPr="0092258C">
        <w:rPr>
          <w:rFonts w:ascii="Times New Roman" w:hAnsi="Times New Roman"/>
          <w:sz w:val="24"/>
          <w:szCs w:val="24"/>
        </w:rPr>
        <w:t>Separating PCR products on agarose gel</w:t>
      </w:r>
    </w:p>
    <w:p w:rsidR="00063D8E" w:rsidRPr="0092258C" w:rsidRDefault="00063D8E" w:rsidP="00063D8E">
      <w:pPr>
        <w:pStyle w:val="ListParagraph"/>
        <w:numPr>
          <w:ilvl w:val="1"/>
          <w:numId w:val="26"/>
        </w:numPr>
        <w:spacing w:after="0"/>
        <w:ind w:left="1349" w:hanging="357"/>
        <w:rPr>
          <w:rFonts w:ascii="Times New Roman" w:hAnsi="Times New Roman"/>
          <w:sz w:val="24"/>
          <w:szCs w:val="24"/>
        </w:rPr>
      </w:pPr>
      <w:r w:rsidRPr="0092258C">
        <w:rPr>
          <w:rFonts w:ascii="Times New Roman" w:hAnsi="Times New Roman"/>
          <w:sz w:val="24"/>
          <w:szCs w:val="24"/>
        </w:rPr>
        <w:t xml:space="preserve">What to do when cheese sample is PCR positive for Stx1&amp;Stx2 </w:t>
      </w:r>
    </w:p>
    <w:p w:rsidR="00063D8E" w:rsidRPr="0092258C" w:rsidRDefault="00063D8E" w:rsidP="00063D8E">
      <w:pPr>
        <w:tabs>
          <w:tab w:val="right" w:pos="7920"/>
        </w:tabs>
        <w:ind w:left="990"/>
      </w:pPr>
    </w:p>
    <w:p w:rsidR="00063D8E" w:rsidRPr="0092258C" w:rsidRDefault="00063D8E" w:rsidP="00063D8E">
      <w:pPr>
        <w:pStyle w:val="ListParagraph"/>
        <w:numPr>
          <w:ilvl w:val="0"/>
          <w:numId w:val="1"/>
        </w:numPr>
        <w:tabs>
          <w:tab w:val="clear" w:pos="1080"/>
          <w:tab w:val="num" w:pos="990"/>
        </w:tabs>
        <w:ind w:left="990"/>
        <w:rPr>
          <w:rFonts w:ascii="Times New Roman" w:hAnsi="Times New Roman"/>
          <w:sz w:val="24"/>
          <w:szCs w:val="24"/>
        </w:rPr>
      </w:pPr>
      <w:r w:rsidRPr="0092258C">
        <w:rPr>
          <w:rFonts w:ascii="Times New Roman" w:hAnsi="Times New Roman"/>
          <w:sz w:val="24"/>
          <w:szCs w:val="24"/>
        </w:rPr>
        <w:t>TROUBLESHOOTING</w:t>
      </w:r>
      <w:r w:rsidRPr="0092258C">
        <w:rPr>
          <w:rFonts w:ascii="Times New Roman" w:hAnsi="Times New Roman"/>
          <w:sz w:val="24"/>
          <w:szCs w:val="24"/>
        </w:rPr>
        <w:tab/>
      </w:r>
      <w:r w:rsidRPr="0092258C">
        <w:rPr>
          <w:rFonts w:ascii="Times New Roman" w:hAnsi="Times New Roman"/>
          <w:sz w:val="24"/>
          <w:szCs w:val="24"/>
        </w:rPr>
        <w:tab/>
      </w:r>
      <w:r w:rsidRPr="0092258C">
        <w:rPr>
          <w:rFonts w:ascii="Times New Roman" w:hAnsi="Times New Roman"/>
          <w:sz w:val="24"/>
          <w:szCs w:val="24"/>
        </w:rPr>
        <w:tab/>
      </w:r>
      <w:r w:rsidRPr="0092258C">
        <w:rPr>
          <w:rFonts w:ascii="Times New Roman" w:hAnsi="Times New Roman"/>
          <w:sz w:val="24"/>
          <w:szCs w:val="24"/>
        </w:rPr>
        <w:tab/>
      </w:r>
      <w:r w:rsidRPr="0092258C">
        <w:rPr>
          <w:rFonts w:ascii="Times New Roman" w:hAnsi="Times New Roman"/>
          <w:sz w:val="24"/>
          <w:szCs w:val="24"/>
        </w:rPr>
        <w:tab/>
      </w:r>
      <w:r w:rsidRPr="0092258C">
        <w:rPr>
          <w:rFonts w:ascii="Times New Roman" w:hAnsi="Times New Roman"/>
          <w:sz w:val="24"/>
          <w:szCs w:val="24"/>
        </w:rPr>
        <w:tab/>
        <w:t xml:space="preserve">           8</w:t>
      </w:r>
    </w:p>
    <w:p w:rsidR="00063D8E" w:rsidRPr="0092258C" w:rsidRDefault="00063D8E" w:rsidP="00063D8E">
      <w:pPr>
        <w:ind w:left="360"/>
      </w:pPr>
    </w:p>
    <w:p w:rsidR="00063D8E" w:rsidRPr="0092258C" w:rsidRDefault="00063D8E" w:rsidP="00063D8E">
      <w:pPr>
        <w:numPr>
          <w:ilvl w:val="0"/>
          <w:numId w:val="1"/>
        </w:numPr>
        <w:tabs>
          <w:tab w:val="clear" w:pos="1080"/>
          <w:tab w:val="num" w:pos="990"/>
          <w:tab w:val="right" w:pos="7920"/>
        </w:tabs>
        <w:ind w:left="990"/>
      </w:pPr>
      <w:r w:rsidRPr="0092258C">
        <w:t>REFERENCES</w:t>
      </w:r>
      <w:r w:rsidRPr="0092258C">
        <w:tab/>
        <w:t>9</w:t>
      </w:r>
    </w:p>
    <w:p w:rsidR="00063D8E" w:rsidRPr="0092258C" w:rsidRDefault="00063D8E" w:rsidP="00063D8E">
      <w:pPr>
        <w:rPr>
          <w:b/>
        </w:rPr>
      </w:pPr>
      <w:r w:rsidRPr="0092258C">
        <w:rPr>
          <w:b/>
        </w:rPr>
        <w:br w:type="page"/>
      </w:r>
    </w:p>
    <w:p w:rsidR="00063D8E" w:rsidRDefault="00063D8E" w:rsidP="00063D8E">
      <w:pPr>
        <w:tabs>
          <w:tab w:val="left" w:pos="2160"/>
        </w:tabs>
        <w:rPr>
          <w:b/>
          <w:sz w:val="28"/>
        </w:rPr>
      </w:pPr>
    </w:p>
    <w:p w:rsidR="00063D8E" w:rsidRDefault="00063D8E" w:rsidP="00063D8E">
      <w:pPr>
        <w:tabs>
          <w:tab w:val="left" w:pos="2160"/>
        </w:tabs>
        <w:rPr>
          <w:b/>
          <w:sz w:val="28"/>
        </w:rPr>
      </w:pPr>
    </w:p>
    <w:p w:rsidR="00063D8E" w:rsidRPr="00F14423" w:rsidRDefault="00063D8E" w:rsidP="00063D8E">
      <w:pPr>
        <w:tabs>
          <w:tab w:val="left" w:pos="2160"/>
        </w:tabs>
        <w:rPr>
          <w:b/>
        </w:rPr>
      </w:pPr>
      <w:r w:rsidRPr="0038711F">
        <w:rPr>
          <w:b/>
          <w:sz w:val="28"/>
        </w:rPr>
        <w:t>SECTION 1</w:t>
      </w:r>
      <w:r w:rsidRPr="0038711F">
        <w:rPr>
          <w:b/>
          <w:sz w:val="28"/>
        </w:rPr>
        <w:tab/>
        <w:t>INTRODUCTION</w:t>
      </w:r>
    </w:p>
    <w:p w:rsidR="00063D8E" w:rsidRPr="0038711F" w:rsidRDefault="00063D8E" w:rsidP="00063D8E">
      <w:pPr>
        <w:rPr>
          <w:b/>
        </w:rPr>
      </w:pPr>
    </w:p>
    <w:p w:rsidR="00063D8E" w:rsidRPr="0038711F" w:rsidRDefault="00063D8E" w:rsidP="00063D8E">
      <w:pPr>
        <w:numPr>
          <w:ilvl w:val="1"/>
          <w:numId w:val="2"/>
        </w:numPr>
        <w:rPr>
          <w:b/>
        </w:rPr>
      </w:pPr>
      <w:r w:rsidRPr="0038711F">
        <w:rPr>
          <w:b/>
        </w:rPr>
        <w:t>Purpose</w:t>
      </w:r>
    </w:p>
    <w:p w:rsidR="00063D8E" w:rsidRPr="0038711F" w:rsidRDefault="00063D8E" w:rsidP="00063D8E">
      <w:pPr>
        <w:ind w:left="720"/>
      </w:pPr>
    </w:p>
    <w:p w:rsidR="00063D8E" w:rsidRDefault="00063D8E" w:rsidP="00063D8E">
      <w:pPr>
        <w:ind w:left="720"/>
      </w:pPr>
      <w:r>
        <w:t xml:space="preserve">To test cheese samples for presence of STEC using classical and molecular techniques. </w:t>
      </w:r>
    </w:p>
    <w:p w:rsidR="00063D8E" w:rsidRDefault="00063D8E" w:rsidP="00063D8E">
      <w:pPr>
        <w:ind w:left="720"/>
      </w:pPr>
    </w:p>
    <w:p w:rsidR="00063D8E" w:rsidRPr="0038711F" w:rsidRDefault="00063D8E" w:rsidP="00063D8E">
      <w:pPr>
        <w:ind w:left="720"/>
      </w:pPr>
      <w:r>
        <w:t>This test follows the instructions set by FDA BAM (</w:t>
      </w:r>
      <w:proofErr w:type="spellStart"/>
      <w:r>
        <w:t>Diarrheagenic</w:t>
      </w:r>
      <w:proofErr w:type="spellEnd"/>
      <w:r>
        <w:t xml:space="preserve"> </w:t>
      </w:r>
      <w:r w:rsidRPr="000A4C00">
        <w:rPr>
          <w:i/>
        </w:rPr>
        <w:t>Escherichia coli</w:t>
      </w:r>
      <w:r>
        <w:t xml:space="preserve">) with the exception that different PCR primers are used for the final multiplex PCR. The PCR primers used in this SOP are part of the STEC multiplex PCR described in FDA BAM (see E. coli 6-gene multiplex PCR). With these PCR primers we were able to get 10 times lower detection limit than with PCR primers proposed by FDA. See the Troubleshoot section for PCR primers and PCR conditions to perform the multiplex PCR proposed by FDA BAM. </w:t>
      </w:r>
    </w:p>
    <w:p w:rsidR="00063D8E" w:rsidRPr="0038711F" w:rsidRDefault="00063D8E" w:rsidP="00063D8E">
      <w:pPr>
        <w:pStyle w:val="ListParagraph"/>
        <w:spacing w:after="0"/>
        <w:rPr>
          <w:b/>
        </w:rPr>
      </w:pPr>
    </w:p>
    <w:p w:rsidR="00063D8E" w:rsidRPr="0038711F" w:rsidRDefault="00063D8E" w:rsidP="00063D8E">
      <w:pPr>
        <w:numPr>
          <w:ilvl w:val="1"/>
          <w:numId w:val="2"/>
        </w:numPr>
        <w:rPr>
          <w:b/>
        </w:rPr>
      </w:pPr>
      <w:r w:rsidRPr="0038711F">
        <w:rPr>
          <w:b/>
        </w:rPr>
        <w:t>Scope</w:t>
      </w:r>
    </w:p>
    <w:p w:rsidR="00063D8E" w:rsidRPr="0038711F" w:rsidRDefault="00063D8E" w:rsidP="00063D8E">
      <w:pPr>
        <w:ind w:left="720"/>
      </w:pPr>
    </w:p>
    <w:p w:rsidR="00063D8E" w:rsidRPr="0038711F" w:rsidRDefault="00063D8E" w:rsidP="00063D8E">
      <w:pPr>
        <w:ind w:left="720"/>
      </w:pPr>
      <w:r w:rsidRPr="0038711F">
        <w:t>This SOP applies to the MQIP and the FSL.</w:t>
      </w:r>
    </w:p>
    <w:p w:rsidR="00063D8E" w:rsidRPr="0038711F" w:rsidRDefault="00063D8E" w:rsidP="00063D8E">
      <w:pPr>
        <w:rPr>
          <w:b/>
        </w:rPr>
      </w:pPr>
    </w:p>
    <w:p w:rsidR="00063D8E" w:rsidRPr="0038711F" w:rsidRDefault="00063D8E" w:rsidP="00063D8E">
      <w:pPr>
        <w:numPr>
          <w:ilvl w:val="1"/>
          <w:numId w:val="2"/>
        </w:numPr>
        <w:rPr>
          <w:b/>
        </w:rPr>
      </w:pPr>
      <w:r w:rsidRPr="0038711F">
        <w:rPr>
          <w:b/>
        </w:rPr>
        <w:t>Definitions</w:t>
      </w:r>
    </w:p>
    <w:p w:rsidR="00063D8E" w:rsidRPr="0038711F" w:rsidRDefault="00063D8E" w:rsidP="00063D8E">
      <w:pPr>
        <w:ind w:left="720"/>
        <w:rPr>
          <w:rFonts w:eastAsia="Calibri"/>
          <w:b/>
          <w:bCs/>
          <w:iCs/>
        </w:rPr>
      </w:pPr>
    </w:p>
    <w:p w:rsidR="00063D8E" w:rsidRDefault="00063D8E" w:rsidP="00063D8E">
      <w:pPr>
        <w:spacing w:after="200" w:line="276" w:lineRule="auto"/>
        <w:ind w:left="720"/>
        <w:rPr>
          <w:rFonts w:eastAsia="Calibri"/>
          <w:bCs/>
          <w:i/>
          <w:iCs/>
        </w:rPr>
      </w:pPr>
      <w:r>
        <w:rPr>
          <w:rFonts w:eastAsia="Calibri"/>
          <w:b/>
          <w:bCs/>
          <w:iCs/>
        </w:rPr>
        <w:t xml:space="preserve">STEC: </w:t>
      </w:r>
      <w:r>
        <w:rPr>
          <w:rFonts w:eastAsia="Calibri"/>
          <w:bCs/>
          <w:iCs/>
        </w:rPr>
        <w:t xml:space="preserve">Shiga Toxin producing </w:t>
      </w:r>
      <w:r w:rsidRPr="00AE10A6">
        <w:rPr>
          <w:rFonts w:eastAsia="Calibri"/>
          <w:bCs/>
          <w:i/>
          <w:iCs/>
        </w:rPr>
        <w:t xml:space="preserve">E. coli </w:t>
      </w:r>
    </w:p>
    <w:p w:rsidR="00063D8E" w:rsidRDefault="00063D8E" w:rsidP="00063D8E">
      <w:pPr>
        <w:spacing w:after="200" w:line="276" w:lineRule="auto"/>
        <w:ind w:left="720"/>
        <w:rPr>
          <w:rFonts w:eastAsia="Calibri"/>
          <w:bCs/>
          <w:iCs/>
        </w:rPr>
      </w:pPr>
      <w:proofErr w:type="spellStart"/>
      <w:r w:rsidRPr="005864C0">
        <w:rPr>
          <w:rFonts w:eastAsia="Calibri"/>
          <w:b/>
          <w:bCs/>
          <w:iCs/>
        </w:rPr>
        <w:t>Stx</w:t>
      </w:r>
      <w:proofErr w:type="spellEnd"/>
      <w:r>
        <w:rPr>
          <w:rFonts w:eastAsia="Calibri"/>
          <w:b/>
          <w:bCs/>
          <w:iCs/>
        </w:rPr>
        <w:t xml:space="preserve">: </w:t>
      </w:r>
      <w:r>
        <w:rPr>
          <w:rFonts w:eastAsia="Calibri"/>
          <w:bCs/>
          <w:iCs/>
        </w:rPr>
        <w:t xml:space="preserve">Shiga Toxin (codded by </w:t>
      </w:r>
      <w:r w:rsidRPr="005864C0">
        <w:rPr>
          <w:rFonts w:eastAsia="Calibri"/>
          <w:bCs/>
          <w:i/>
          <w:iCs/>
        </w:rPr>
        <w:t>Stx1</w:t>
      </w:r>
      <w:r>
        <w:rPr>
          <w:rFonts w:eastAsia="Calibri"/>
          <w:bCs/>
          <w:iCs/>
        </w:rPr>
        <w:t xml:space="preserve"> and </w:t>
      </w:r>
      <w:r w:rsidRPr="005864C0">
        <w:rPr>
          <w:rFonts w:eastAsia="Calibri"/>
          <w:bCs/>
          <w:i/>
          <w:iCs/>
        </w:rPr>
        <w:t>Stx2</w:t>
      </w:r>
      <w:r>
        <w:rPr>
          <w:rFonts w:eastAsia="Calibri"/>
          <w:bCs/>
          <w:iCs/>
        </w:rPr>
        <w:t>)</w:t>
      </w:r>
    </w:p>
    <w:p w:rsidR="00063D8E" w:rsidRPr="005864C0" w:rsidRDefault="00063D8E" w:rsidP="00063D8E">
      <w:pPr>
        <w:spacing w:after="200" w:line="276" w:lineRule="auto"/>
        <w:ind w:left="720"/>
        <w:rPr>
          <w:rFonts w:eastAsia="Calibri"/>
          <w:bCs/>
          <w:iCs/>
        </w:rPr>
      </w:pPr>
      <w:proofErr w:type="spellStart"/>
      <w:r>
        <w:rPr>
          <w:rFonts w:eastAsia="Calibri"/>
          <w:b/>
          <w:bCs/>
          <w:iCs/>
        </w:rPr>
        <w:t>Slt</w:t>
      </w:r>
      <w:proofErr w:type="spellEnd"/>
      <w:r>
        <w:rPr>
          <w:rFonts w:eastAsia="Calibri"/>
          <w:b/>
          <w:bCs/>
          <w:iCs/>
        </w:rPr>
        <w:t>:</w:t>
      </w:r>
      <w:r>
        <w:rPr>
          <w:rFonts w:eastAsia="Calibri"/>
          <w:bCs/>
          <w:iCs/>
        </w:rPr>
        <w:t xml:space="preserve"> Shiga-like Toxin (codded by </w:t>
      </w:r>
      <w:proofErr w:type="spellStart"/>
      <w:r>
        <w:rPr>
          <w:rFonts w:eastAsia="Calibri"/>
          <w:bCs/>
          <w:i/>
          <w:iCs/>
        </w:rPr>
        <w:t>SltI</w:t>
      </w:r>
      <w:proofErr w:type="spellEnd"/>
      <w:r>
        <w:rPr>
          <w:rFonts w:eastAsia="Calibri"/>
          <w:bCs/>
          <w:iCs/>
        </w:rPr>
        <w:t xml:space="preserve"> and </w:t>
      </w:r>
      <w:proofErr w:type="spellStart"/>
      <w:r>
        <w:rPr>
          <w:rFonts w:eastAsia="Calibri"/>
          <w:bCs/>
          <w:i/>
          <w:iCs/>
        </w:rPr>
        <w:t>SltII</w:t>
      </w:r>
      <w:proofErr w:type="spellEnd"/>
      <w:r>
        <w:rPr>
          <w:rFonts w:eastAsia="Calibri"/>
          <w:bCs/>
          <w:iCs/>
        </w:rPr>
        <w:t xml:space="preserve">). Equivalent to </w:t>
      </w:r>
      <w:proofErr w:type="spellStart"/>
      <w:r>
        <w:rPr>
          <w:rFonts w:eastAsia="Calibri"/>
          <w:bCs/>
          <w:iCs/>
        </w:rPr>
        <w:t>Stx</w:t>
      </w:r>
      <w:proofErr w:type="spellEnd"/>
      <w:r>
        <w:rPr>
          <w:rFonts w:eastAsia="Calibri"/>
          <w:bCs/>
          <w:iCs/>
        </w:rPr>
        <w:t xml:space="preserve"> (</w:t>
      </w:r>
      <w:r w:rsidRPr="001C2C17">
        <w:rPr>
          <w:rFonts w:eastAsia="Calibri"/>
          <w:bCs/>
          <w:i/>
          <w:iCs/>
        </w:rPr>
        <w:t>Stx1</w:t>
      </w:r>
      <w:r>
        <w:rPr>
          <w:rFonts w:eastAsia="Calibri"/>
          <w:bCs/>
          <w:iCs/>
        </w:rPr>
        <w:t xml:space="preserve"> and </w:t>
      </w:r>
      <w:r w:rsidRPr="001C2C17">
        <w:rPr>
          <w:rFonts w:eastAsia="Calibri"/>
          <w:bCs/>
          <w:i/>
          <w:iCs/>
        </w:rPr>
        <w:t>Stx2</w:t>
      </w:r>
      <w:r>
        <w:rPr>
          <w:rFonts w:eastAsia="Calibri"/>
          <w:bCs/>
          <w:iCs/>
        </w:rPr>
        <w:t>) but often times referred to as Shiga-like toxin because the genes (</w:t>
      </w:r>
      <w:proofErr w:type="spellStart"/>
      <w:r>
        <w:rPr>
          <w:rFonts w:eastAsia="Calibri"/>
          <w:bCs/>
          <w:i/>
          <w:iCs/>
        </w:rPr>
        <w:t>SltI</w:t>
      </w:r>
      <w:proofErr w:type="spellEnd"/>
      <w:r>
        <w:rPr>
          <w:rFonts w:eastAsia="Calibri"/>
          <w:bCs/>
          <w:iCs/>
        </w:rPr>
        <w:t xml:space="preserve"> and </w:t>
      </w:r>
      <w:proofErr w:type="spellStart"/>
      <w:r>
        <w:rPr>
          <w:rFonts w:eastAsia="Calibri"/>
          <w:bCs/>
          <w:i/>
          <w:iCs/>
        </w:rPr>
        <w:t>SltII</w:t>
      </w:r>
      <w:proofErr w:type="spellEnd"/>
      <w:r>
        <w:rPr>
          <w:rFonts w:eastAsia="Calibri"/>
          <w:bCs/>
          <w:iCs/>
        </w:rPr>
        <w:t xml:space="preserve">) are not in </w:t>
      </w:r>
      <w:proofErr w:type="spellStart"/>
      <w:r>
        <w:rPr>
          <w:rFonts w:eastAsia="Calibri"/>
          <w:bCs/>
          <w:iCs/>
        </w:rPr>
        <w:t>Shigella</w:t>
      </w:r>
      <w:proofErr w:type="spellEnd"/>
      <w:r>
        <w:rPr>
          <w:rFonts w:eastAsia="Calibri"/>
          <w:bCs/>
          <w:iCs/>
        </w:rPr>
        <w:t xml:space="preserve"> and the toxin is not produced by </w:t>
      </w:r>
      <w:proofErr w:type="spellStart"/>
      <w:r>
        <w:rPr>
          <w:rFonts w:eastAsia="Calibri"/>
          <w:bCs/>
          <w:iCs/>
        </w:rPr>
        <w:t>Shigella</w:t>
      </w:r>
      <w:proofErr w:type="spellEnd"/>
      <w:r>
        <w:rPr>
          <w:rFonts w:eastAsia="Calibri"/>
          <w:bCs/>
          <w:iCs/>
        </w:rPr>
        <w:t xml:space="preserve">. </w:t>
      </w:r>
    </w:p>
    <w:p w:rsidR="00063D8E" w:rsidRPr="00AE10A6" w:rsidRDefault="00063D8E" w:rsidP="00063D8E">
      <w:pPr>
        <w:spacing w:after="200" w:line="276" w:lineRule="auto"/>
        <w:ind w:firstLine="720"/>
        <w:rPr>
          <w:rFonts w:eastAsia="Calibri"/>
          <w:bCs/>
          <w:iCs/>
        </w:rPr>
      </w:pPr>
      <w:proofErr w:type="spellStart"/>
      <w:proofErr w:type="gramStart"/>
      <w:r>
        <w:rPr>
          <w:rFonts w:eastAsia="Calibri"/>
          <w:b/>
          <w:bCs/>
          <w:iCs/>
        </w:rPr>
        <w:t>mBPWp</w:t>
      </w:r>
      <w:proofErr w:type="spellEnd"/>
      <w:proofErr w:type="gramEnd"/>
      <w:r>
        <w:rPr>
          <w:rFonts w:eastAsia="Calibri"/>
          <w:b/>
          <w:bCs/>
          <w:iCs/>
        </w:rPr>
        <w:t xml:space="preserve">: </w:t>
      </w:r>
      <w:r>
        <w:rPr>
          <w:rFonts w:eastAsia="Calibri"/>
          <w:bCs/>
          <w:iCs/>
        </w:rPr>
        <w:t>modified Buffered Peptone Water with added pyruvate</w:t>
      </w:r>
    </w:p>
    <w:p w:rsidR="00063D8E" w:rsidRDefault="00063D8E" w:rsidP="00063D8E">
      <w:pPr>
        <w:spacing w:after="200" w:line="276" w:lineRule="auto"/>
        <w:ind w:firstLine="720"/>
      </w:pPr>
      <w:r>
        <w:rPr>
          <w:rFonts w:eastAsia="Calibri"/>
          <w:b/>
          <w:bCs/>
          <w:iCs/>
        </w:rPr>
        <w:t xml:space="preserve">ACV: </w:t>
      </w:r>
      <w:r>
        <w:rPr>
          <w:rFonts w:eastAsia="Calibri"/>
          <w:bCs/>
          <w:iCs/>
        </w:rPr>
        <w:t xml:space="preserve">Three-part supplement: </w:t>
      </w:r>
      <w:proofErr w:type="spellStart"/>
      <w:r>
        <w:t>Acriflavin</w:t>
      </w:r>
      <w:proofErr w:type="spellEnd"/>
      <w:r>
        <w:t>-</w:t>
      </w:r>
      <w:proofErr w:type="spellStart"/>
      <w:r>
        <w:t>Cefsulodin</w:t>
      </w:r>
      <w:proofErr w:type="spellEnd"/>
      <w:r>
        <w:t>-Vancomycin</w:t>
      </w:r>
    </w:p>
    <w:p w:rsidR="00063D8E" w:rsidRDefault="00063D8E" w:rsidP="00063D8E">
      <w:pPr>
        <w:spacing w:after="200" w:line="276" w:lineRule="auto"/>
        <w:ind w:firstLine="720"/>
        <w:rPr>
          <w:rFonts w:eastAsia="Calibri"/>
          <w:b/>
          <w:bCs/>
          <w:iCs/>
        </w:rPr>
      </w:pPr>
      <w:r>
        <w:rPr>
          <w:rFonts w:eastAsia="Calibri"/>
          <w:b/>
          <w:bCs/>
          <w:iCs/>
        </w:rPr>
        <w:t xml:space="preserve">SMAC: </w:t>
      </w:r>
      <w:r>
        <w:t>MacConkey agar with added Sorbitol</w:t>
      </w:r>
    </w:p>
    <w:p w:rsidR="00063D8E" w:rsidRDefault="00063D8E" w:rsidP="00063D8E">
      <w:pPr>
        <w:spacing w:after="200" w:line="276" w:lineRule="auto"/>
        <w:ind w:firstLine="720"/>
      </w:pPr>
      <w:r>
        <w:rPr>
          <w:rFonts w:eastAsia="Calibri"/>
          <w:b/>
          <w:bCs/>
          <w:iCs/>
        </w:rPr>
        <w:t xml:space="preserve">L-EMB: </w:t>
      </w:r>
      <w:r>
        <w:t>Levine's Eosin-Methylene Blue agar</w:t>
      </w:r>
    </w:p>
    <w:p w:rsidR="00063D8E" w:rsidRDefault="00063D8E" w:rsidP="00063D8E">
      <w:pPr>
        <w:spacing w:after="200" w:line="276" w:lineRule="auto"/>
        <w:ind w:firstLine="720"/>
      </w:pPr>
      <w:r w:rsidRPr="000C58FC">
        <w:rPr>
          <w:b/>
        </w:rPr>
        <w:t>TBE</w:t>
      </w:r>
      <w:r>
        <w:t xml:space="preserve">: </w:t>
      </w:r>
      <w:proofErr w:type="spellStart"/>
      <w:r>
        <w:t>Tris</w:t>
      </w:r>
      <w:proofErr w:type="spellEnd"/>
      <w:r>
        <w:t>/Borate/EDTA. Buffer used in electrophoresis.</w:t>
      </w:r>
    </w:p>
    <w:p w:rsidR="00063D8E" w:rsidRDefault="00063D8E" w:rsidP="00063D8E">
      <w:pPr>
        <w:spacing w:after="200" w:line="276" w:lineRule="auto"/>
        <w:ind w:firstLine="720"/>
      </w:pPr>
      <w:r w:rsidRPr="000C58FC">
        <w:rPr>
          <w:b/>
        </w:rPr>
        <w:t>EDTA</w:t>
      </w:r>
      <w:r>
        <w:t xml:space="preserve">: </w:t>
      </w:r>
      <w:proofErr w:type="spellStart"/>
      <w:r w:rsidRPr="000C58FC">
        <w:rPr>
          <w:bCs/>
        </w:rPr>
        <w:t>Ethylenediaminetetraacetic</w:t>
      </w:r>
      <w:proofErr w:type="spellEnd"/>
      <w:r w:rsidRPr="000C58FC">
        <w:rPr>
          <w:bCs/>
        </w:rPr>
        <w:t xml:space="preserve"> acid</w:t>
      </w:r>
    </w:p>
    <w:p w:rsidR="00063D8E" w:rsidRDefault="00063D8E" w:rsidP="00063D8E">
      <w:pPr>
        <w:spacing w:after="200" w:line="276" w:lineRule="auto"/>
        <w:ind w:left="720"/>
        <w:rPr>
          <w:rFonts w:eastAsia="Calibri"/>
          <w:bCs/>
          <w:iCs/>
        </w:rPr>
      </w:pPr>
      <w:proofErr w:type="spellStart"/>
      <w:proofErr w:type="gramStart"/>
      <w:r>
        <w:rPr>
          <w:rFonts w:eastAsia="Calibri"/>
          <w:b/>
          <w:bCs/>
          <w:iCs/>
        </w:rPr>
        <w:lastRenderedPageBreak/>
        <w:t>mBPWp</w:t>
      </w:r>
      <w:proofErr w:type="spellEnd"/>
      <w:proofErr w:type="gramEnd"/>
      <w:r>
        <w:rPr>
          <w:rFonts w:eastAsia="Calibri"/>
          <w:b/>
          <w:bCs/>
          <w:iCs/>
        </w:rPr>
        <w:t xml:space="preserve"> positive control</w:t>
      </w:r>
      <w:r w:rsidRPr="0038711F">
        <w:rPr>
          <w:rFonts w:eastAsia="Calibri"/>
          <w:b/>
          <w:bCs/>
          <w:iCs/>
        </w:rPr>
        <w:t>:</w:t>
      </w:r>
      <w:r w:rsidRPr="0038711F">
        <w:rPr>
          <w:rFonts w:eastAsia="Calibri"/>
          <w:bCs/>
          <w:iCs/>
        </w:rPr>
        <w:t xml:space="preserve"> </w:t>
      </w:r>
      <w:r>
        <w:rPr>
          <w:rFonts w:eastAsia="Calibri"/>
          <w:bCs/>
          <w:iCs/>
        </w:rPr>
        <w:t xml:space="preserve">A positive control which is confirming the </w:t>
      </w:r>
      <w:proofErr w:type="spellStart"/>
      <w:r>
        <w:rPr>
          <w:rFonts w:eastAsia="Calibri"/>
          <w:bCs/>
          <w:iCs/>
        </w:rPr>
        <w:t>mBPWp</w:t>
      </w:r>
      <w:proofErr w:type="spellEnd"/>
      <w:r>
        <w:rPr>
          <w:rFonts w:eastAsia="Calibri"/>
          <w:bCs/>
          <w:iCs/>
        </w:rPr>
        <w:t xml:space="preserve"> enrichment is actually enriching the STEC present in the sample and giving a positive PCR result. This is performed by inoculating </w:t>
      </w:r>
      <w:proofErr w:type="spellStart"/>
      <w:r>
        <w:rPr>
          <w:rFonts w:eastAsia="Calibri"/>
          <w:bCs/>
          <w:iCs/>
        </w:rPr>
        <w:t>mBPWp</w:t>
      </w:r>
      <w:proofErr w:type="spellEnd"/>
      <w:r>
        <w:rPr>
          <w:rFonts w:eastAsia="Calibri"/>
          <w:bCs/>
          <w:iCs/>
        </w:rPr>
        <w:t xml:space="preserve"> with a STEC control strain.</w:t>
      </w:r>
    </w:p>
    <w:p w:rsidR="00063D8E" w:rsidRDefault="00063D8E" w:rsidP="00063D8E">
      <w:pPr>
        <w:spacing w:after="200" w:line="276" w:lineRule="auto"/>
        <w:ind w:left="720"/>
        <w:rPr>
          <w:rFonts w:eastAsia="Calibri"/>
          <w:bCs/>
          <w:iCs/>
        </w:rPr>
      </w:pPr>
      <w:proofErr w:type="spellStart"/>
      <w:proofErr w:type="gramStart"/>
      <w:r>
        <w:rPr>
          <w:rFonts w:eastAsia="Calibri"/>
          <w:b/>
          <w:bCs/>
          <w:iCs/>
        </w:rPr>
        <w:t>mBPWp</w:t>
      </w:r>
      <w:proofErr w:type="spellEnd"/>
      <w:proofErr w:type="gramEnd"/>
      <w:r>
        <w:rPr>
          <w:rFonts w:eastAsia="Calibri"/>
          <w:b/>
          <w:bCs/>
          <w:iCs/>
        </w:rPr>
        <w:t xml:space="preserve"> negative control</w:t>
      </w:r>
      <w:r w:rsidRPr="0038711F">
        <w:rPr>
          <w:rFonts w:eastAsia="Calibri"/>
          <w:b/>
          <w:bCs/>
          <w:iCs/>
        </w:rPr>
        <w:t>:</w:t>
      </w:r>
      <w:r w:rsidRPr="0038711F">
        <w:rPr>
          <w:rFonts w:eastAsia="Calibri"/>
          <w:bCs/>
          <w:iCs/>
        </w:rPr>
        <w:t xml:space="preserve"> </w:t>
      </w:r>
      <w:r>
        <w:rPr>
          <w:rFonts w:eastAsia="Calibri"/>
          <w:bCs/>
          <w:iCs/>
        </w:rPr>
        <w:t xml:space="preserve">A negative control which is confirming that the process of </w:t>
      </w:r>
      <w:proofErr w:type="spellStart"/>
      <w:r>
        <w:rPr>
          <w:rFonts w:eastAsia="Calibri"/>
          <w:bCs/>
          <w:iCs/>
        </w:rPr>
        <w:t>anylsis</w:t>
      </w:r>
      <w:proofErr w:type="spellEnd"/>
      <w:r>
        <w:rPr>
          <w:rFonts w:eastAsia="Calibri"/>
          <w:bCs/>
          <w:iCs/>
        </w:rPr>
        <w:t xml:space="preserve"> is not introducing any outside contamination.</w:t>
      </w:r>
    </w:p>
    <w:p w:rsidR="00063D8E" w:rsidRDefault="00063D8E" w:rsidP="00063D8E">
      <w:pPr>
        <w:spacing w:after="200" w:line="276" w:lineRule="auto"/>
        <w:ind w:left="720"/>
        <w:rPr>
          <w:rFonts w:eastAsia="Calibri"/>
          <w:bCs/>
          <w:iCs/>
        </w:rPr>
      </w:pPr>
      <w:r w:rsidRPr="0038711F">
        <w:rPr>
          <w:rFonts w:eastAsia="Calibri"/>
          <w:b/>
          <w:bCs/>
          <w:iCs/>
        </w:rPr>
        <w:t>PCR</w:t>
      </w:r>
      <w:r>
        <w:rPr>
          <w:rFonts w:eastAsia="Calibri"/>
          <w:b/>
          <w:bCs/>
          <w:iCs/>
        </w:rPr>
        <w:t xml:space="preserve"> matrix control</w:t>
      </w:r>
      <w:r w:rsidRPr="0038711F">
        <w:rPr>
          <w:rFonts w:eastAsia="Calibri"/>
          <w:b/>
          <w:bCs/>
          <w:iCs/>
        </w:rPr>
        <w:t>:</w:t>
      </w:r>
      <w:r w:rsidRPr="0038711F">
        <w:rPr>
          <w:rFonts w:eastAsia="Calibri"/>
          <w:bCs/>
          <w:iCs/>
        </w:rPr>
        <w:t xml:space="preserve"> </w:t>
      </w:r>
      <w:r>
        <w:rPr>
          <w:rFonts w:eastAsia="Calibri"/>
          <w:bCs/>
          <w:iCs/>
        </w:rPr>
        <w:t xml:space="preserve">A positive control which is confirming that there is no inhibition of PCR reaction by components which are coming in to reaction with the </w:t>
      </w:r>
      <w:proofErr w:type="spellStart"/>
      <w:r>
        <w:rPr>
          <w:rFonts w:eastAsia="Calibri"/>
          <w:bCs/>
          <w:iCs/>
        </w:rPr>
        <w:t>mBPWp</w:t>
      </w:r>
      <w:proofErr w:type="spellEnd"/>
      <w:r>
        <w:rPr>
          <w:rFonts w:eastAsia="Calibri"/>
          <w:bCs/>
          <w:iCs/>
        </w:rPr>
        <w:t xml:space="preserve"> enrichment lysate. </w:t>
      </w:r>
    </w:p>
    <w:p w:rsidR="00063D8E" w:rsidRDefault="00063D8E" w:rsidP="00063D8E">
      <w:pPr>
        <w:spacing w:after="200" w:line="276" w:lineRule="auto"/>
        <w:ind w:left="720"/>
        <w:rPr>
          <w:rFonts w:eastAsia="Calibri"/>
          <w:bCs/>
          <w:iCs/>
        </w:rPr>
      </w:pPr>
      <w:r w:rsidRPr="0038711F">
        <w:rPr>
          <w:rFonts w:eastAsia="Calibri"/>
          <w:b/>
          <w:bCs/>
          <w:iCs/>
        </w:rPr>
        <w:t>PCR</w:t>
      </w:r>
      <w:r>
        <w:rPr>
          <w:rFonts w:eastAsia="Calibri"/>
          <w:b/>
          <w:bCs/>
          <w:iCs/>
        </w:rPr>
        <w:t xml:space="preserve"> positive control: </w:t>
      </w:r>
      <w:r>
        <w:rPr>
          <w:rFonts w:eastAsia="Calibri"/>
          <w:bCs/>
          <w:iCs/>
        </w:rPr>
        <w:t>A positive control which is confirming the PCR reaction is working properly.</w:t>
      </w:r>
    </w:p>
    <w:p w:rsidR="00063D8E" w:rsidRDefault="00063D8E" w:rsidP="00063D8E">
      <w:pPr>
        <w:spacing w:after="200" w:line="276" w:lineRule="auto"/>
        <w:ind w:left="720"/>
        <w:rPr>
          <w:rFonts w:eastAsia="Calibri"/>
          <w:bCs/>
          <w:iCs/>
        </w:rPr>
      </w:pPr>
      <w:r w:rsidRPr="0038711F">
        <w:rPr>
          <w:rFonts w:eastAsia="Calibri"/>
          <w:b/>
          <w:bCs/>
          <w:iCs/>
        </w:rPr>
        <w:t>PCR</w:t>
      </w:r>
      <w:r>
        <w:rPr>
          <w:rFonts w:eastAsia="Calibri"/>
          <w:b/>
          <w:bCs/>
          <w:iCs/>
        </w:rPr>
        <w:t xml:space="preserve"> negative control: </w:t>
      </w:r>
      <w:r>
        <w:rPr>
          <w:rFonts w:eastAsia="Calibri"/>
          <w:bCs/>
          <w:iCs/>
        </w:rPr>
        <w:t xml:space="preserve">A negative control which is confirming that process of </w:t>
      </w:r>
      <w:proofErr w:type="spellStart"/>
      <w:r>
        <w:rPr>
          <w:rFonts w:eastAsia="Calibri"/>
          <w:bCs/>
          <w:iCs/>
        </w:rPr>
        <w:t>seting</w:t>
      </w:r>
      <w:proofErr w:type="spellEnd"/>
      <w:r>
        <w:rPr>
          <w:rFonts w:eastAsia="Calibri"/>
          <w:bCs/>
          <w:iCs/>
        </w:rPr>
        <w:t xml:space="preserve"> up a PCR reaction is not introducing any outside contamination. </w:t>
      </w:r>
    </w:p>
    <w:p w:rsidR="00063D8E" w:rsidRDefault="00063D8E" w:rsidP="00063D8E">
      <w:pPr>
        <w:spacing w:after="200" w:line="276" w:lineRule="auto"/>
        <w:ind w:left="720"/>
        <w:rPr>
          <w:rFonts w:eastAsia="Calibri"/>
          <w:bCs/>
          <w:iCs/>
        </w:rPr>
      </w:pPr>
      <w:r>
        <w:rPr>
          <w:rFonts w:eastAsia="Calibri"/>
          <w:b/>
          <w:bCs/>
          <w:iCs/>
        </w:rPr>
        <w:t>BLAST:</w:t>
      </w:r>
      <w:r>
        <w:rPr>
          <w:rFonts w:eastAsia="Calibri"/>
          <w:bCs/>
          <w:iCs/>
        </w:rPr>
        <w:t xml:space="preserve"> Basic Local Alignment Search Tool. </w:t>
      </w:r>
      <w:proofErr w:type="gramStart"/>
      <w:r>
        <w:rPr>
          <w:rFonts w:eastAsia="Calibri"/>
          <w:bCs/>
          <w:iCs/>
        </w:rPr>
        <w:t>On-line tool for comparing and searching the nucleotide and amino acid sequences kept by NCBI.</w:t>
      </w:r>
      <w:proofErr w:type="gramEnd"/>
    </w:p>
    <w:p w:rsidR="00063D8E" w:rsidRDefault="00063D8E" w:rsidP="00063D8E">
      <w:pPr>
        <w:spacing w:after="200" w:line="276" w:lineRule="auto"/>
        <w:ind w:left="720"/>
        <w:rPr>
          <w:rFonts w:eastAsia="Calibri"/>
          <w:bCs/>
          <w:iCs/>
        </w:rPr>
      </w:pPr>
      <w:r>
        <w:rPr>
          <w:rFonts w:eastAsia="Calibri"/>
          <w:b/>
          <w:bCs/>
          <w:iCs/>
        </w:rPr>
        <w:t>NCBI:</w:t>
      </w:r>
      <w:r>
        <w:rPr>
          <w:rFonts w:eastAsia="Calibri"/>
          <w:bCs/>
          <w:iCs/>
        </w:rPr>
        <w:t xml:space="preserve"> National Center for Biotechnology Information</w:t>
      </w:r>
    </w:p>
    <w:p w:rsidR="00063D8E" w:rsidRDefault="00063D8E" w:rsidP="00063D8E">
      <w:pPr>
        <w:rPr>
          <w:b/>
          <w:sz w:val="28"/>
        </w:rPr>
      </w:pPr>
      <w:r>
        <w:rPr>
          <w:b/>
          <w:sz w:val="28"/>
        </w:rPr>
        <w:br w:type="page"/>
      </w:r>
    </w:p>
    <w:p w:rsidR="00063D8E" w:rsidRDefault="00063D8E" w:rsidP="00063D8E">
      <w:pPr>
        <w:rPr>
          <w:b/>
          <w:sz w:val="28"/>
        </w:rPr>
      </w:pPr>
    </w:p>
    <w:p w:rsidR="00063D8E" w:rsidRDefault="00063D8E" w:rsidP="00063D8E">
      <w:pPr>
        <w:rPr>
          <w:b/>
          <w:sz w:val="28"/>
        </w:rPr>
      </w:pPr>
    </w:p>
    <w:p w:rsidR="00063D8E" w:rsidRPr="0038711F" w:rsidRDefault="00063D8E" w:rsidP="00063D8E">
      <w:pPr>
        <w:rPr>
          <w:b/>
          <w:sz w:val="28"/>
        </w:rPr>
      </w:pPr>
      <w:r w:rsidRPr="0038711F">
        <w:rPr>
          <w:b/>
          <w:sz w:val="28"/>
        </w:rPr>
        <w:t>SECTION 2</w:t>
      </w:r>
      <w:r w:rsidRPr="0038711F">
        <w:rPr>
          <w:b/>
          <w:sz w:val="28"/>
        </w:rPr>
        <w:tab/>
        <w:t>MATERIALS</w:t>
      </w:r>
    </w:p>
    <w:p w:rsidR="00063D8E" w:rsidRPr="0038711F" w:rsidRDefault="00063D8E" w:rsidP="00063D8E"/>
    <w:p w:rsidR="00063D8E" w:rsidRPr="00267DC3" w:rsidRDefault="00063D8E" w:rsidP="00063D8E">
      <w:pPr>
        <w:pStyle w:val="ListParagraph"/>
        <w:numPr>
          <w:ilvl w:val="0"/>
          <w:numId w:val="23"/>
        </w:numPr>
        <w:spacing w:after="0"/>
        <w:rPr>
          <w:rFonts w:ascii="Times New Roman" w:hAnsi="Times New Roman"/>
          <w:b/>
          <w:sz w:val="24"/>
          <w:szCs w:val="24"/>
        </w:rPr>
      </w:pPr>
      <w:r w:rsidRPr="00267DC3">
        <w:rPr>
          <w:rFonts w:ascii="Times New Roman" w:hAnsi="Times New Roman"/>
          <w:b/>
          <w:sz w:val="24"/>
          <w:szCs w:val="24"/>
        </w:rPr>
        <w:t>An overnight culture (on BHI plate)</w:t>
      </w:r>
      <w:r>
        <w:rPr>
          <w:rFonts w:ascii="Times New Roman" w:hAnsi="Times New Roman"/>
          <w:b/>
          <w:sz w:val="24"/>
          <w:szCs w:val="24"/>
        </w:rPr>
        <w:t xml:space="preserve"> of: </w:t>
      </w:r>
      <w:r w:rsidRPr="00267DC3">
        <w:rPr>
          <w:rFonts w:ascii="Times New Roman" w:hAnsi="Times New Roman"/>
          <w:b/>
          <w:sz w:val="24"/>
          <w:szCs w:val="24"/>
        </w:rPr>
        <w:t>FSL F6-0699 (</w:t>
      </w:r>
      <w:r w:rsidRPr="00267DC3">
        <w:rPr>
          <w:rFonts w:ascii="Times New Roman" w:hAnsi="Times New Roman"/>
          <w:b/>
          <w:i/>
          <w:sz w:val="24"/>
          <w:szCs w:val="24"/>
        </w:rPr>
        <w:t>E. coli</w:t>
      </w:r>
      <w:r w:rsidRPr="00267DC3">
        <w:rPr>
          <w:rFonts w:ascii="Times New Roman" w:hAnsi="Times New Roman"/>
          <w:b/>
          <w:sz w:val="24"/>
          <w:szCs w:val="24"/>
        </w:rPr>
        <w:t xml:space="preserve"> O157:H7)</w:t>
      </w:r>
      <w:r>
        <w:rPr>
          <w:rFonts w:ascii="Times New Roman" w:hAnsi="Times New Roman"/>
          <w:b/>
          <w:sz w:val="24"/>
          <w:szCs w:val="24"/>
        </w:rPr>
        <w:t>; this is our STEC positive control strain.</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Sterile stomacher bags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Balance</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Sterile spoons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Sterile 250 mL bottle or measuring cylinder</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Incubators 37°C/42°C</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Pipettes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Sterile 1.5 mL Eppendorf tubes with plastic safety attachments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0.2 mL PCR tubes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Sterile Q-Tips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Safety Glasses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Mini bench-top centrifuge</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PCR cycler</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Electrophorese</w:t>
      </w:r>
    </w:p>
    <w:p w:rsidR="00063D8E" w:rsidRPr="0038711F" w:rsidRDefault="00063D8E" w:rsidP="00063D8E">
      <w:pPr>
        <w:pStyle w:val="ListParagraph"/>
        <w:numPr>
          <w:ilvl w:val="0"/>
          <w:numId w:val="23"/>
        </w:numPr>
        <w:spacing w:after="0"/>
        <w:rPr>
          <w:rFonts w:ascii="Times New Roman" w:hAnsi="Times New Roman"/>
          <w:b/>
          <w:sz w:val="24"/>
          <w:szCs w:val="24"/>
        </w:rPr>
      </w:pPr>
      <w:proofErr w:type="spellStart"/>
      <w:r>
        <w:rPr>
          <w:rFonts w:ascii="Times New Roman" w:hAnsi="Times New Roman"/>
          <w:b/>
          <w:sz w:val="24"/>
          <w:szCs w:val="24"/>
        </w:rPr>
        <w:t>mBPWp</w:t>
      </w:r>
      <w:proofErr w:type="spellEnd"/>
      <w:r>
        <w:rPr>
          <w:rFonts w:ascii="Times New Roman" w:hAnsi="Times New Roman"/>
          <w:b/>
          <w:sz w:val="24"/>
          <w:szCs w:val="24"/>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765"/>
        <w:gridCol w:w="3714"/>
      </w:tblGrid>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rsidR="00063D8E" w:rsidRDefault="00063D8E" w:rsidP="005E5ACC">
            <w:r>
              <w:t>Peptone</w:t>
            </w:r>
          </w:p>
        </w:tc>
        <w:tc>
          <w:tcPr>
            <w:tcW w:w="0" w:type="auto"/>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rsidR="00063D8E" w:rsidRDefault="00063D8E" w:rsidP="005E5ACC">
            <w:r>
              <w:t>10.0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rsidR="00063D8E" w:rsidRDefault="00063D8E" w:rsidP="005E5ACC">
            <w:proofErr w:type="spellStart"/>
            <w:r>
              <w:t>NaCl</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rsidR="00063D8E" w:rsidRDefault="00063D8E" w:rsidP="005E5ACC">
            <w:r>
              <w:t>5.0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rsidR="00063D8E" w:rsidRDefault="00063D8E" w:rsidP="005E5ACC">
            <w:r>
              <w:t>Na</w:t>
            </w:r>
            <w:r>
              <w:rPr>
                <w:vertAlign w:val="subscript"/>
              </w:rPr>
              <w:t>2</w:t>
            </w:r>
            <w:r>
              <w:t>HPO</w:t>
            </w:r>
            <w:r>
              <w:rPr>
                <w:vertAlign w:val="subscript"/>
              </w:rPr>
              <w:t>4</w:t>
            </w:r>
          </w:p>
        </w:tc>
        <w:tc>
          <w:tcPr>
            <w:tcW w:w="0" w:type="auto"/>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rsidR="00063D8E" w:rsidRDefault="00063D8E" w:rsidP="005E5ACC">
            <w:r>
              <w:t>3.6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rsidR="00063D8E" w:rsidRDefault="00063D8E" w:rsidP="005E5ACC">
            <w:r>
              <w:t>KH</w:t>
            </w:r>
            <w:r>
              <w:rPr>
                <w:vertAlign w:val="subscript"/>
              </w:rPr>
              <w:t>2</w:t>
            </w:r>
            <w:r>
              <w:t>PO</w:t>
            </w:r>
            <w:r>
              <w:rPr>
                <w:vertAlign w:val="subscript"/>
              </w:rPr>
              <w:t>4</w:t>
            </w:r>
          </w:p>
        </w:tc>
        <w:tc>
          <w:tcPr>
            <w:tcW w:w="0" w:type="auto"/>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rsidR="00063D8E" w:rsidRDefault="00063D8E" w:rsidP="005E5ACC">
            <w:r>
              <w:t>1.5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proofErr w:type="spellStart"/>
            <w:r>
              <w:t>Casamino</w:t>
            </w:r>
            <w:proofErr w:type="spellEnd"/>
            <w:r>
              <w:t xml:space="preserve"> acids</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5.0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Yeast extract</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6.0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Lactose</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10.0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Sodium Pyruvate</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1.0g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Distilled water</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1000 ml (Use 500 ml for 2× strength)</w:t>
            </w:r>
          </w:p>
        </w:tc>
      </w:tr>
    </w:tbl>
    <w:p w:rsidR="00063D8E" w:rsidRDefault="00063D8E" w:rsidP="00063D8E">
      <w:pPr>
        <w:pStyle w:val="NormalWeb"/>
      </w:pPr>
      <w:proofErr w:type="gramStart"/>
      <w:r>
        <w:t>pH</w:t>
      </w:r>
      <w:proofErr w:type="gramEnd"/>
      <w:r>
        <w:t xml:space="preserve"> to 7.2 ± 0.2</w:t>
      </w:r>
    </w:p>
    <w:p w:rsidR="00063D8E" w:rsidRDefault="00063D8E" w:rsidP="00063D8E">
      <w:pPr>
        <w:pStyle w:val="NormalWeb"/>
      </w:pPr>
      <w:r>
        <w:t>Note: commercial BPW (20 g per L) can be substituted for the first four ingredients.</w:t>
      </w:r>
    </w:p>
    <w:p w:rsidR="00063D8E" w:rsidRDefault="00063D8E" w:rsidP="00063D8E">
      <w:pPr>
        <w:pStyle w:val="NormalWeb"/>
      </w:pPr>
      <w:r>
        <w:t>Sterilize by autoclaving.</w:t>
      </w:r>
    </w:p>
    <w:p w:rsidR="00063D8E" w:rsidRDefault="00063D8E" w:rsidP="00063D8E">
      <w:pPr>
        <w:pStyle w:val="NormalWeb"/>
      </w:pP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lastRenderedPageBreak/>
        <w:t xml:space="preserve">ACV: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332"/>
        <w:gridCol w:w="1817"/>
        <w:gridCol w:w="1690"/>
        <w:gridCol w:w="2319"/>
      </w:tblGrid>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63D8E" w:rsidRPr="003A22EE" w:rsidRDefault="00063D8E" w:rsidP="005E5ACC">
            <w:pPr>
              <w:pStyle w:val="ListParagraph"/>
              <w:rPr>
                <w:b/>
                <w:bCs/>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pPr>
              <w:jc w:val="center"/>
              <w:rPr>
                <w:b/>
                <w:bCs/>
              </w:rPr>
            </w:pPr>
            <w:r>
              <w:rPr>
                <w:b/>
                <w:bCs/>
              </w:rPr>
              <w:t xml:space="preserve">conc. in </w:t>
            </w:r>
            <w:proofErr w:type="spellStart"/>
            <w:r>
              <w:rPr>
                <w:b/>
                <w:bCs/>
              </w:rPr>
              <w:t>mBPWp</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pPr>
              <w:jc w:val="center"/>
              <w:rPr>
                <w:b/>
                <w:bCs/>
              </w:rPr>
            </w:pPr>
            <w:r>
              <w:rPr>
                <w:b/>
                <w:bCs/>
              </w:rPr>
              <w:t>Conc. In stock</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pPr>
              <w:jc w:val="center"/>
              <w:rPr>
                <w:b/>
                <w:bCs/>
              </w:rPr>
            </w:pPr>
            <w:r>
              <w:rPr>
                <w:b/>
                <w:bCs/>
              </w:rPr>
              <w:t>Amt. of stock/ 225mL</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proofErr w:type="spellStart"/>
            <w:r>
              <w:t>Acriflavin</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10mg/L</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1.125 g/ 500 mL</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 mL</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proofErr w:type="spellStart"/>
            <w:r>
              <w:t>Cefsulodin</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10mg/L</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1.125 g/ 500 mL</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 mL</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Vancomycin</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8mg/L</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0.90 g/ 500 mL</w:t>
            </w:r>
          </w:p>
        </w:tc>
        <w:tc>
          <w:tcPr>
            <w:tcW w:w="0" w:type="auto"/>
            <w:tcBorders>
              <w:top w:val="outset" w:sz="6" w:space="0" w:color="auto"/>
              <w:left w:val="outset" w:sz="6" w:space="0" w:color="auto"/>
              <w:bottom w:val="outset" w:sz="6" w:space="0" w:color="auto"/>
              <w:right w:val="outset" w:sz="6" w:space="0" w:color="auto"/>
            </w:tcBorders>
            <w:vAlign w:val="center"/>
            <w:hideMark/>
          </w:tcPr>
          <w:p w:rsidR="00063D8E" w:rsidRDefault="00063D8E" w:rsidP="005E5ACC">
            <w:r>
              <w:t>1 mL</w:t>
            </w:r>
          </w:p>
        </w:tc>
      </w:tr>
    </w:tbl>
    <w:p w:rsidR="00063D8E" w:rsidRDefault="00063D8E" w:rsidP="00063D8E">
      <w:pPr>
        <w:pStyle w:val="NormalWeb"/>
      </w:pPr>
      <w:r>
        <w:t xml:space="preserve">Filter, sterilize. </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 xml:space="preserve">PBS (Phosphate-Buffered </w:t>
      </w:r>
      <w:proofErr w:type="spellStart"/>
      <w:r>
        <w:rPr>
          <w:rFonts w:ascii="Times New Roman" w:hAnsi="Times New Roman"/>
          <w:b/>
          <w:sz w:val="24"/>
          <w:szCs w:val="24"/>
        </w:rPr>
        <w:t>Slaine</w:t>
      </w:r>
      <w:proofErr w:type="spellEnd"/>
      <w:r>
        <w:rPr>
          <w:rFonts w:ascii="Times New Roman" w:hAnsi="Times New Roman"/>
          <w:b/>
          <w:sz w:val="24"/>
          <w:szCs w:val="24"/>
        </w:rPr>
        <w:t>)</w:t>
      </w:r>
    </w:p>
    <w:tbl>
      <w:tblPr>
        <w:tblW w:w="0" w:type="auto"/>
        <w:tblCellSpacing w:w="15" w:type="dxa"/>
        <w:tblBorders>
          <w:top w:val="outset" w:sz="12" w:space="0" w:color="auto"/>
          <w:left w:val="outset" w:sz="12" w:space="0" w:color="auto"/>
          <w:bottom w:val="outset" w:sz="12" w:space="0" w:color="auto"/>
          <w:right w:val="outset" w:sz="12" w:space="0" w:color="auto"/>
        </w:tblBorders>
        <w:tblCellMar>
          <w:top w:w="15" w:type="dxa"/>
          <w:left w:w="15" w:type="dxa"/>
          <w:bottom w:w="15" w:type="dxa"/>
          <w:right w:w="15" w:type="dxa"/>
        </w:tblCellMar>
        <w:tblLook w:val="04A0" w:firstRow="1" w:lastRow="0" w:firstColumn="1" w:lastColumn="0" w:noHBand="0" w:noVBand="1"/>
        <w:tblDescription w:val="Phosphate-Buffered Saline (PBS), pH 7.4"/>
      </w:tblPr>
      <w:tblGrid>
        <w:gridCol w:w="2145"/>
        <w:gridCol w:w="825"/>
      </w:tblGrid>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63D8E" w:rsidRPr="00776F12" w:rsidRDefault="00063D8E" w:rsidP="005E5ACC">
            <w:proofErr w:type="spellStart"/>
            <w:r>
              <w:t>NaCl</w:t>
            </w:r>
            <w:proofErr w:type="spellEnd"/>
          </w:p>
        </w:tc>
        <w:tc>
          <w:tcPr>
            <w:tcW w:w="0" w:type="auto"/>
            <w:tcBorders>
              <w:top w:val="outset" w:sz="6" w:space="0" w:color="auto"/>
              <w:left w:val="outset" w:sz="6" w:space="0" w:color="auto"/>
              <w:bottom w:val="outset" w:sz="6" w:space="0" w:color="auto"/>
              <w:right w:val="outset" w:sz="6" w:space="0" w:color="auto"/>
            </w:tcBorders>
            <w:hideMark/>
          </w:tcPr>
          <w:p w:rsidR="00063D8E" w:rsidRDefault="00063D8E" w:rsidP="005E5ACC">
            <w:pPr>
              <w:jc w:val="right"/>
            </w:pPr>
            <w:r>
              <w:t>7.650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63D8E" w:rsidRDefault="00063D8E" w:rsidP="005E5ACC">
            <w:r>
              <w:t>Na</w:t>
            </w:r>
            <w:r>
              <w:rPr>
                <w:vertAlign w:val="subscript"/>
              </w:rPr>
              <w:t>2</w:t>
            </w:r>
            <w:r>
              <w:t>HPO</w:t>
            </w:r>
            <w:r>
              <w:rPr>
                <w:vertAlign w:val="subscript"/>
              </w:rPr>
              <w:t>4</w:t>
            </w:r>
            <w:r>
              <w:t>, anhydrous</w:t>
            </w:r>
          </w:p>
        </w:tc>
        <w:tc>
          <w:tcPr>
            <w:tcW w:w="0" w:type="auto"/>
            <w:tcBorders>
              <w:top w:val="outset" w:sz="6" w:space="0" w:color="auto"/>
              <w:left w:val="outset" w:sz="6" w:space="0" w:color="auto"/>
              <w:bottom w:val="outset" w:sz="6" w:space="0" w:color="auto"/>
              <w:right w:val="outset" w:sz="6" w:space="0" w:color="auto"/>
            </w:tcBorders>
            <w:hideMark/>
          </w:tcPr>
          <w:p w:rsidR="00063D8E" w:rsidRDefault="00063D8E" w:rsidP="005E5ACC">
            <w:pPr>
              <w:jc w:val="right"/>
            </w:pPr>
            <w:r>
              <w:t>0.724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63D8E" w:rsidRDefault="00063D8E" w:rsidP="005E5ACC">
            <w:r>
              <w:t>KH</w:t>
            </w:r>
            <w:r>
              <w:rPr>
                <w:vertAlign w:val="subscript"/>
              </w:rPr>
              <w:t>2</w:t>
            </w:r>
            <w:r>
              <w:t>PO</w:t>
            </w:r>
            <w:r>
              <w:rPr>
                <w:vertAlign w:val="subscript"/>
              </w:rPr>
              <w:t>4</w:t>
            </w:r>
          </w:p>
        </w:tc>
        <w:tc>
          <w:tcPr>
            <w:tcW w:w="0" w:type="auto"/>
            <w:tcBorders>
              <w:top w:val="outset" w:sz="6" w:space="0" w:color="auto"/>
              <w:left w:val="outset" w:sz="6" w:space="0" w:color="auto"/>
              <w:bottom w:val="outset" w:sz="6" w:space="0" w:color="auto"/>
              <w:right w:val="outset" w:sz="6" w:space="0" w:color="auto"/>
            </w:tcBorders>
            <w:hideMark/>
          </w:tcPr>
          <w:p w:rsidR="00063D8E" w:rsidRDefault="00063D8E" w:rsidP="005E5ACC">
            <w:pPr>
              <w:jc w:val="right"/>
            </w:pPr>
            <w:r>
              <w:t>0.210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63D8E" w:rsidRDefault="00063D8E" w:rsidP="005E5ACC">
            <w:r>
              <w:t>Distilled water</w:t>
            </w:r>
          </w:p>
        </w:tc>
        <w:tc>
          <w:tcPr>
            <w:tcW w:w="0" w:type="auto"/>
            <w:tcBorders>
              <w:top w:val="outset" w:sz="6" w:space="0" w:color="auto"/>
              <w:left w:val="outset" w:sz="6" w:space="0" w:color="auto"/>
              <w:bottom w:val="outset" w:sz="6" w:space="0" w:color="auto"/>
              <w:right w:val="outset" w:sz="6" w:space="0" w:color="auto"/>
            </w:tcBorders>
            <w:hideMark/>
          </w:tcPr>
          <w:p w:rsidR="00063D8E" w:rsidRDefault="00063D8E" w:rsidP="005E5ACC">
            <w:pPr>
              <w:jc w:val="right"/>
            </w:pPr>
            <w:r>
              <w:t>1 liter</w:t>
            </w:r>
          </w:p>
        </w:tc>
      </w:tr>
    </w:tbl>
    <w:p w:rsidR="00063D8E" w:rsidRDefault="00063D8E" w:rsidP="00063D8E">
      <w:pPr>
        <w:pStyle w:val="NormalWeb"/>
        <w:rPr>
          <w:b/>
        </w:rPr>
      </w:pPr>
      <w:r>
        <w:t xml:space="preserve">Dissolve ingredients in distilled water. Adjust pH to 7.2 (with 1 N </w:t>
      </w:r>
      <w:proofErr w:type="spellStart"/>
      <w:r>
        <w:t>NaOH</w:t>
      </w:r>
      <w:proofErr w:type="spellEnd"/>
      <w:r>
        <w:t xml:space="preserve">). </w:t>
      </w:r>
      <w:proofErr w:type="gramStart"/>
      <w:r>
        <w:t>Autoclave 15 min at 121°C.</w:t>
      </w:r>
      <w:proofErr w:type="gramEnd"/>
      <w:r>
        <w:t xml:space="preserve"> </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TBE buffer</w:t>
      </w:r>
    </w:p>
    <w:p w:rsidR="00063D8E" w:rsidRPr="000C58FC" w:rsidRDefault="00063D8E" w:rsidP="00063D8E">
      <w:r w:rsidRPr="000C58FC">
        <w:t>5x Stock</w:t>
      </w:r>
      <w:r>
        <w:t xml:space="preserve"> Solution</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479"/>
        <w:gridCol w:w="1483"/>
      </w:tblGrid>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063D8E" w:rsidRDefault="00063D8E" w:rsidP="005E5ACC">
            <w:r>
              <w:t>Water</w:t>
            </w:r>
          </w:p>
        </w:tc>
        <w:tc>
          <w:tcPr>
            <w:tcW w:w="143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063D8E" w:rsidRDefault="00063D8E" w:rsidP="005E5ACC">
            <w:r>
              <w:t>1 L</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063D8E" w:rsidRDefault="00063D8E" w:rsidP="005E5ACC">
            <w:proofErr w:type="spellStart"/>
            <w:r>
              <w:t>Tris</w:t>
            </w:r>
            <w:proofErr w:type="spellEnd"/>
            <w:r>
              <w:t xml:space="preserve"> Base</w:t>
            </w:r>
          </w:p>
        </w:tc>
        <w:tc>
          <w:tcPr>
            <w:tcW w:w="1438" w:type="dxa"/>
            <w:tcBorders>
              <w:top w:val="outset" w:sz="6" w:space="0" w:color="auto"/>
              <w:left w:val="outset" w:sz="6" w:space="0" w:color="auto"/>
              <w:bottom w:val="outset" w:sz="6" w:space="0" w:color="auto"/>
              <w:right w:val="outset" w:sz="6" w:space="0" w:color="auto"/>
            </w:tcBorders>
            <w:shd w:val="clear" w:color="auto" w:fill="auto"/>
            <w:vAlign w:val="center"/>
          </w:tcPr>
          <w:p w:rsidR="00063D8E" w:rsidRDefault="00063D8E" w:rsidP="005E5ACC">
            <w:r>
              <w:t>54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063D8E" w:rsidRDefault="00063D8E" w:rsidP="005E5ACC">
            <w:r>
              <w:t>Boric acid</w:t>
            </w:r>
          </w:p>
        </w:tc>
        <w:tc>
          <w:tcPr>
            <w:tcW w:w="143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063D8E" w:rsidRDefault="00063D8E" w:rsidP="005E5ACC">
            <w:r>
              <w:t>27.5 g</w:t>
            </w:r>
          </w:p>
        </w:tc>
      </w:tr>
      <w:tr w:rsidR="00063D8E" w:rsidTr="005E5ACC">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063D8E" w:rsidRDefault="00063D8E" w:rsidP="005E5ACC">
            <w:r>
              <w:t>EDTA (0.5M)</w:t>
            </w:r>
          </w:p>
        </w:tc>
        <w:tc>
          <w:tcPr>
            <w:tcW w:w="143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063D8E" w:rsidRDefault="00063D8E" w:rsidP="005E5ACC">
            <w:r>
              <w:t>20 mL</w:t>
            </w:r>
          </w:p>
        </w:tc>
      </w:tr>
    </w:tbl>
    <w:p w:rsidR="00063D8E" w:rsidRDefault="00063D8E" w:rsidP="00063D8E">
      <w:pPr>
        <w:pStyle w:val="NormalWeb"/>
      </w:pPr>
      <w:r>
        <w:t xml:space="preserve">Dissolve ingredients in distilled water. Adjust pH to 8.3 (with 1 N </w:t>
      </w:r>
      <w:proofErr w:type="spellStart"/>
      <w:r>
        <w:t>HCl</w:t>
      </w:r>
      <w:proofErr w:type="spellEnd"/>
      <w:r>
        <w:t xml:space="preserve">). Make </w:t>
      </w:r>
      <w:proofErr w:type="gramStart"/>
      <w:r>
        <w:t>a 10-times</w:t>
      </w:r>
      <w:proofErr w:type="gramEnd"/>
      <w:r>
        <w:t xml:space="preserve"> dilution to use in the electrophoresis. </w:t>
      </w:r>
    </w:p>
    <w:p w:rsidR="00063D8E" w:rsidRDefault="00063D8E" w:rsidP="00063D8E">
      <w:pPr>
        <w:pStyle w:val="ListParagraph"/>
        <w:numPr>
          <w:ilvl w:val="0"/>
          <w:numId w:val="23"/>
        </w:numPr>
        <w:spacing w:after="0"/>
        <w:rPr>
          <w:rFonts w:ascii="Times New Roman" w:hAnsi="Times New Roman"/>
          <w:b/>
          <w:sz w:val="24"/>
          <w:szCs w:val="24"/>
        </w:rPr>
      </w:pPr>
      <w:proofErr w:type="spellStart"/>
      <w:r>
        <w:rPr>
          <w:rFonts w:ascii="Times New Roman" w:hAnsi="Times New Roman"/>
          <w:b/>
          <w:sz w:val="24"/>
          <w:szCs w:val="24"/>
        </w:rPr>
        <w:t>GoTaq</w:t>
      </w:r>
      <w:proofErr w:type="spellEnd"/>
      <w:r>
        <w:rPr>
          <w:rFonts w:ascii="Times New Roman" w:hAnsi="Times New Roman"/>
          <w:b/>
          <w:sz w:val="24"/>
          <w:szCs w:val="24"/>
        </w:rPr>
        <w:t xml:space="preserve"> PCR Kit</w:t>
      </w:r>
    </w:p>
    <w:p w:rsidR="00063D8E" w:rsidRDefault="00063D8E" w:rsidP="00063D8E">
      <w:pPr>
        <w:pStyle w:val="ListParagraph"/>
        <w:numPr>
          <w:ilvl w:val="0"/>
          <w:numId w:val="23"/>
        </w:numPr>
        <w:spacing w:after="0"/>
        <w:rPr>
          <w:rFonts w:ascii="Times New Roman" w:hAnsi="Times New Roman"/>
          <w:b/>
          <w:sz w:val="24"/>
          <w:szCs w:val="24"/>
        </w:rPr>
      </w:pPr>
      <w:proofErr w:type="spellStart"/>
      <w:r>
        <w:rPr>
          <w:rFonts w:ascii="Times New Roman" w:hAnsi="Times New Roman"/>
          <w:b/>
          <w:sz w:val="24"/>
          <w:szCs w:val="24"/>
        </w:rPr>
        <w:t>Qiagen</w:t>
      </w:r>
      <w:proofErr w:type="spellEnd"/>
      <w:r>
        <w:rPr>
          <w:rFonts w:ascii="Times New Roman" w:hAnsi="Times New Roman"/>
          <w:b/>
          <w:sz w:val="24"/>
          <w:szCs w:val="24"/>
        </w:rPr>
        <w:t xml:space="preserve"> DNA extraction kit</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Slt1 and Slt2 PCR primers</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612"/>
        <w:gridCol w:w="4172"/>
      </w:tblGrid>
      <w:tr w:rsidR="00063D8E" w:rsidTr="005E5ACC">
        <w:trPr>
          <w:tblCellSpacing w:w="15" w:type="dxa"/>
        </w:trPr>
        <w:tc>
          <w:tcPr>
            <w:tcW w:w="1567"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063D8E" w:rsidRDefault="00063D8E" w:rsidP="005E5ACC">
            <w:proofErr w:type="spellStart"/>
            <w:r>
              <w:t>sltI</w:t>
            </w:r>
            <w:proofErr w:type="spellEnd"/>
            <w:r>
              <w:t xml:space="preserve">-F (10 </w:t>
            </w:r>
            <w:proofErr w:type="spellStart"/>
            <w:r>
              <w:t>μM</w:t>
            </w:r>
            <w:proofErr w:type="spellEnd"/>
            <w:r>
              <w:t>)</w:t>
            </w:r>
          </w:p>
        </w:tc>
        <w:tc>
          <w:tcPr>
            <w:tcW w:w="1527" w:type="dxa"/>
            <w:tcBorders>
              <w:top w:val="outset" w:sz="6" w:space="0" w:color="auto"/>
              <w:left w:val="outset" w:sz="6" w:space="0" w:color="auto"/>
              <w:bottom w:val="outset" w:sz="6" w:space="0" w:color="auto"/>
              <w:right w:val="outset" w:sz="6" w:space="0" w:color="auto"/>
            </w:tcBorders>
            <w:shd w:val="clear" w:color="auto" w:fill="auto"/>
            <w:hideMark/>
          </w:tcPr>
          <w:p w:rsidR="00063D8E" w:rsidRDefault="00063D8E" w:rsidP="005E5ACC">
            <w:pPr>
              <w:jc w:val="center"/>
            </w:pPr>
            <w:proofErr w:type="spellStart"/>
            <w:r>
              <w:t>TgTAACTggAAAggTggAgTATAC</w:t>
            </w:r>
            <w:proofErr w:type="spellEnd"/>
          </w:p>
        </w:tc>
      </w:tr>
      <w:tr w:rsidR="00063D8E" w:rsidTr="005E5ACC">
        <w:trPr>
          <w:tblCellSpacing w:w="15" w:type="dxa"/>
        </w:trPr>
        <w:tc>
          <w:tcPr>
            <w:tcW w:w="1567" w:type="dxa"/>
            <w:tcBorders>
              <w:top w:val="outset" w:sz="6" w:space="0" w:color="auto"/>
              <w:left w:val="outset" w:sz="6" w:space="0" w:color="auto"/>
              <w:bottom w:val="outset" w:sz="6" w:space="0" w:color="auto"/>
              <w:right w:val="outset" w:sz="6" w:space="0" w:color="auto"/>
            </w:tcBorders>
            <w:shd w:val="clear" w:color="auto" w:fill="auto"/>
            <w:vAlign w:val="center"/>
          </w:tcPr>
          <w:p w:rsidR="00063D8E" w:rsidRDefault="00063D8E" w:rsidP="005E5ACC">
            <w:proofErr w:type="spellStart"/>
            <w:r>
              <w:t>sltI</w:t>
            </w:r>
            <w:proofErr w:type="spellEnd"/>
            <w:r>
              <w:t xml:space="preserve">-R (10 </w:t>
            </w:r>
            <w:proofErr w:type="spellStart"/>
            <w:r>
              <w:t>μM</w:t>
            </w:r>
            <w:proofErr w:type="spellEnd"/>
            <w:r>
              <w:t>)</w:t>
            </w:r>
          </w:p>
        </w:tc>
        <w:tc>
          <w:tcPr>
            <w:tcW w:w="1527" w:type="dxa"/>
            <w:tcBorders>
              <w:top w:val="outset" w:sz="6" w:space="0" w:color="auto"/>
              <w:left w:val="outset" w:sz="6" w:space="0" w:color="auto"/>
              <w:bottom w:val="outset" w:sz="6" w:space="0" w:color="auto"/>
              <w:right w:val="outset" w:sz="6" w:space="0" w:color="auto"/>
            </w:tcBorders>
            <w:shd w:val="clear" w:color="auto" w:fill="auto"/>
          </w:tcPr>
          <w:p w:rsidR="00063D8E" w:rsidRDefault="00063D8E" w:rsidP="005E5ACC">
            <w:pPr>
              <w:jc w:val="center"/>
            </w:pPr>
            <w:proofErr w:type="spellStart"/>
            <w:r>
              <w:t>gCTATTCTgAgTCAACgAAAAATAAC</w:t>
            </w:r>
            <w:proofErr w:type="spellEnd"/>
          </w:p>
        </w:tc>
      </w:tr>
      <w:tr w:rsidR="00063D8E" w:rsidTr="005E5ACC">
        <w:trPr>
          <w:tblCellSpacing w:w="15" w:type="dxa"/>
        </w:trPr>
        <w:tc>
          <w:tcPr>
            <w:tcW w:w="1567"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063D8E" w:rsidRDefault="00063D8E" w:rsidP="005E5ACC">
            <w:proofErr w:type="spellStart"/>
            <w:r>
              <w:t>sltII</w:t>
            </w:r>
            <w:proofErr w:type="spellEnd"/>
            <w:r>
              <w:t xml:space="preserve">-F (10 </w:t>
            </w:r>
            <w:proofErr w:type="spellStart"/>
            <w:r>
              <w:t>μM</w:t>
            </w:r>
            <w:proofErr w:type="spellEnd"/>
            <w:r>
              <w:t>)</w:t>
            </w:r>
          </w:p>
        </w:tc>
        <w:tc>
          <w:tcPr>
            <w:tcW w:w="1527" w:type="dxa"/>
            <w:tcBorders>
              <w:top w:val="outset" w:sz="6" w:space="0" w:color="auto"/>
              <w:left w:val="outset" w:sz="6" w:space="0" w:color="auto"/>
              <w:bottom w:val="outset" w:sz="6" w:space="0" w:color="auto"/>
              <w:right w:val="outset" w:sz="6" w:space="0" w:color="auto"/>
            </w:tcBorders>
            <w:shd w:val="clear" w:color="auto" w:fill="auto"/>
            <w:hideMark/>
          </w:tcPr>
          <w:p w:rsidR="00063D8E" w:rsidRDefault="00063D8E" w:rsidP="005E5ACC">
            <w:pPr>
              <w:jc w:val="center"/>
            </w:pPr>
            <w:proofErr w:type="spellStart"/>
            <w:r>
              <w:t>gTTTTTCTTCggTATCCTATTCCg</w:t>
            </w:r>
            <w:proofErr w:type="spellEnd"/>
          </w:p>
        </w:tc>
      </w:tr>
      <w:tr w:rsidR="00063D8E" w:rsidTr="005E5ACC">
        <w:trPr>
          <w:tblCellSpacing w:w="15" w:type="dxa"/>
        </w:trPr>
        <w:tc>
          <w:tcPr>
            <w:tcW w:w="1567"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063D8E" w:rsidRDefault="00063D8E" w:rsidP="005E5ACC">
            <w:proofErr w:type="spellStart"/>
            <w:r>
              <w:t>sltII</w:t>
            </w:r>
            <w:proofErr w:type="spellEnd"/>
            <w:r>
              <w:t xml:space="preserve">-R (10 </w:t>
            </w:r>
            <w:proofErr w:type="spellStart"/>
            <w:r>
              <w:t>μM</w:t>
            </w:r>
            <w:proofErr w:type="spellEnd"/>
            <w:r>
              <w:t>)</w:t>
            </w:r>
          </w:p>
        </w:tc>
        <w:tc>
          <w:tcPr>
            <w:tcW w:w="1527" w:type="dxa"/>
            <w:tcBorders>
              <w:top w:val="outset" w:sz="6" w:space="0" w:color="auto"/>
              <w:left w:val="outset" w:sz="6" w:space="0" w:color="auto"/>
              <w:bottom w:val="outset" w:sz="6" w:space="0" w:color="auto"/>
              <w:right w:val="outset" w:sz="6" w:space="0" w:color="auto"/>
            </w:tcBorders>
            <w:shd w:val="clear" w:color="auto" w:fill="auto"/>
            <w:hideMark/>
          </w:tcPr>
          <w:p w:rsidR="00063D8E" w:rsidRDefault="00063D8E" w:rsidP="005E5ACC">
            <w:pPr>
              <w:jc w:val="center"/>
            </w:pPr>
            <w:proofErr w:type="spellStart"/>
            <w:r>
              <w:t>gATgCATCTCTggTCATTgTATTAC</w:t>
            </w:r>
            <w:proofErr w:type="spellEnd"/>
          </w:p>
        </w:tc>
      </w:tr>
    </w:tbl>
    <w:p w:rsidR="00063D8E" w:rsidRDefault="00063D8E" w:rsidP="00063D8E">
      <w:pPr>
        <w:pStyle w:val="ListParagraph"/>
        <w:spacing w:after="0"/>
        <w:rPr>
          <w:rFonts w:ascii="Times New Roman" w:hAnsi="Times New Roman"/>
          <w:b/>
          <w:sz w:val="24"/>
          <w:szCs w:val="24"/>
        </w:rPr>
      </w:pPr>
    </w:p>
    <w:p w:rsidR="00063D8E" w:rsidRDefault="00063D8E" w:rsidP="00063D8E">
      <w:pPr>
        <w:pStyle w:val="ListParagraph"/>
        <w:spacing w:after="0"/>
        <w:rPr>
          <w:rFonts w:ascii="Times New Roman" w:hAnsi="Times New Roman"/>
          <w:b/>
          <w:sz w:val="24"/>
          <w:szCs w:val="24"/>
        </w:rPr>
      </w:pP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lastRenderedPageBreak/>
        <w:t>Agarose gel</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Sterile glass or plastic hockey spreader</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SMAC plates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L-EMB plates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BHI plates</w:t>
      </w:r>
    </w:p>
    <w:p w:rsidR="00063D8E" w:rsidRDefault="00063D8E" w:rsidP="00063D8E">
      <w:pPr>
        <w:pStyle w:val="ListParagraph"/>
        <w:numPr>
          <w:ilvl w:val="0"/>
          <w:numId w:val="23"/>
        </w:numPr>
        <w:spacing w:after="0"/>
        <w:rPr>
          <w:rFonts w:ascii="Times New Roman" w:hAnsi="Times New Roman"/>
          <w:b/>
          <w:sz w:val="24"/>
          <w:szCs w:val="24"/>
        </w:rPr>
      </w:pPr>
      <w:r>
        <w:rPr>
          <w:rFonts w:ascii="Times New Roman" w:hAnsi="Times New Roman"/>
          <w:b/>
          <w:sz w:val="24"/>
          <w:szCs w:val="24"/>
        </w:rPr>
        <w:t>Sterile toothpicks</w:t>
      </w:r>
    </w:p>
    <w:p w:rsidR="00063D8E" w:rsidRDefault="00063D8E" w:rsidP="00063D8E">
      <w:pPr>
        <w:rPr>
          <w:b/>
        </w:rPr>
      </w:pPr>
      <w:r>
        <w:rPr>
          <w:b/>
        </w:rPr>
        <w:br w:type="page"/>
      </w:r>
    </w:p>
    <w:p w:rsidR="00063D8E" w:rsidRDefault="00063D8E" w:rsidP="00063D8E">
      <w:pPr>
        <w:rPr>
          <w:b/>
          <w:sz w:val="28"/>
        </w:rPr>
      </w:pPr>
    </w:p>
    <w:p w:rsidR="00063D8E" w:rsidRDefault="00063D8E" w:rsidP="00063D8E">
      <w:pPr>
        <w:rPr>
          <w:b/>
          <w:sz w:val="28"/>
        </w:rPr>
      </w:pPr>
    </w:p>
    <w:p w:rsidR="00063D8E" w:rsidRDefault="00063D8E" w:rsidP="00063D8E">
      <w:pPr>
        <w:ind w:right="-360"/>
        <w:rPr>
          <w:b/>
          <w:u w:val="single"/>
        </w:rPr>
      </w:pPr>
      <w:r>
        <w:rPr>
          <w:b/>
          <w:noProof/>
        </w:rPr>
        <w:drawing>
          <wp:inline distT="0" distB="0" distL="0" distR="0" wp14:anchorId="18590B0B" wp14:editId="2B097625">
            <wp:extent cx="5943600" cy="6796575"/>
            <wp:effectExtent l="0" t="0" r="0" b="4254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r w:rsidRPr="0092258C">
        <w:rPr>
          <w:b/>
          <w:u w:val="single"/>
        </w:rPr>
        <w:t xml:space="preserve"> </w:t>
      </w:r>
    </w:p>
    <w:p w:rsidR="00063D8E" w:rsidRDefault="00063D8E" w:rsidP="00063D8E">
      <w:pPr>
        <w:ind w:right="-360"/>
        <w:rPr>
          <w:b/>
          <w:u w:val="single"/>
        </w:rPr>
      </w:pPr>
    </w:p>
    <w:p w:rsidR="00063D8E" w:rsidRDefault="00063D8E" w:rsidP="00063D8E">
      <w:pPr>
        <w:ind w:right="-360"/>
        <w:rPr>
          <w:b/>
        </w:rPr>
      </w:pPr>
      <w:r w:rsidRPr="007B06E8">
        <w:rPr>
          <w:b/>
          <w:u w:val="single"/>
        </w:rPr>
        <w:t>Figure 1:</w:t>
      </w:r>
      <w:r>
        <w:rPr>
          <w:b/>
        </w:rPr>
        <w:t xml:space="preserve"> </w:t>
      </w:r>
      <w:r w:rsidRPr="00EA0C9C">
        <w:t xml:space="preserve">Flow Chart of steps needed to </w:t>
      </w:r>
      <w:r>
        <w:t>detect, isolate and confirm the presence of STEC in cheese.</w:t>
      </w:r>
    </w:p>
    <w:p w:rsidR="00063D8E" w:rsidRDefault="00063D8E" w:rsidP="00063D8E">
      <w:pPr>
        <w:rPr>
          <w:b/>
          <w:sz w:val="28"/>
        </w:rPr>
      </w:pPr>
    </w:p>
    <w:p w:rsidR="00063D8E" w:rsidRPr="0038711F" w:rsidRDefault="00063D8E" w:rsidP="00063D8E">
      <w:pPr>
        <w:rPr>
          <w:b/>
          <w:sz w:val="28"/>
        </w:rPr>
      </w:pPr>
      <w:r w:rsidRPr="0038711F">
        <w:rPr>
          <w:b/>
          <w:sz w:val="28"/>
        </w:rPr>
        <w:t>SECTION 3</w:t>
      </w:r>
      <w:r w:rsidRPr="0038711F">
        <w:rPr>
          <w:b/>
          <w:sz w:val="28"/>
        </w:rPr>
        <w:tab/>
        <w:t>PROCEDURES</w:t>
      </w:r>
    </w:p>
    <w:p w:rsidR="00063D8E" w:rsidRPr="0038711F" w:rsidRDefault="00063D8E" w:rsidP="00063D8E">
      <w:pPr>
        <w:rPr>
          <w:b/>
          <w:sz w:val="20"/>
          <w:u w:val="single"/>
        </w:rPr>
      </w:pPr>
    </w:p>
    <w:p w:rsidR="00063D8E" w:rsidRPr="002D00E3" w:rsidRDefault="00063D8E" w:rsidP="00063D8E">
      <w:pPr>
        <w:numPr>
          <w:ilvl w:val="1"/>
          <w:numId w:val="24"/>
        </w:numPr>
        <w:spacing w:after="200" w:line="276" w:lineRule="auto"/>
        <w:rPr>
          <w:rFonts w:eastAsia="Calibri"/>
        </w:rPr>
      </w:pPr>
      <w:r>
        <w:rPr>
          <w:rFonts w:eastAsia="Calibri"/>
          <w:b/>
          <w:u w:val="single"/>
        </w:rPr>
        <w:t xml:space="preserve">Setting up the enrichment of cheese sample in </w:t>
      </w:r>
      <w:proofErr w:type="spellStart"/>
      <w:r>
        <w:rPr>
          <w:rFonts w:eastAsia="Calibri"/>
          <w:b/>
          <w:u w:val="single"/>
        </w:rPr>
        <w:t>mBPWp</w:t>
      </w:r>
      <w:proofErr w:type="spellEnd"/>
    </w:p>
    <w:p w:rsidR="00063D8E" w:rsidRDefault="00063D8E" w:rsidP="00063D8E">
      <w:pPr>
        <w:pStyle w:val="ListParagraph"/>
        <w:numPr>
          <w:ilvl w:val="0"/>
          <w:numId w:val="27"/>
        </w:numPr>
      </w:pPr>
      <w:r w:rsidRPr="0092258C">
        <w:t xml:space="preserve">Obtain and prepare a representative cheese sample and weigh 25g of it in to sterile stomacher bag. Add 225 mL of </w:t>
      </w:r>
      <w:proofErr w:type="spellStart"/>
      <w:r w:rsidRPr="0092258C">
        <w:t>mBPWp</w:t>
      </w:r>
      <w:proofErr w:type="spellEnd"/>
      <w:r w:rsidRPr="0092258C">
        <w:t xml:space="preserve"> and gently </w:t>
      </w:r>
      <w:proofErr w:type="gramStart"/>
      <w:r w:rsidRPr="0092258C">
        <w:t>brake</w:t>
      </w:r>
      <w:proofErr w:type="gramEnd"/>
      <w:r w:rsidRPr="0092258C">
        <w:t xml:space="preserve"> the cheese sample with hands to obtain a uniform suspension, if necessary you can use short stomaching (30s, 230RPM). It is very important </w:t>
      </w:r>
      <w:r w:rsidRPr="0092258C">
        <w:rPr>
          <w:b/>
          <w:u w:val="single"/>
        </w:rPr>
        <w:t>not</w:t>
      </w:r>
      <w:r w:rsidRPr="0092258C">
        <w:t xml:space="preserve"> to perform</w:t>
      </w:r>
      <w:r>
        <w:t xml:space="preserve"> vigorous stomaching or shaking incubation. E. coli O157:H7 is known to grow better without shaking. </w:t>
      </w:r>
      <w:r w:rsidRPr="0092258C">
        <w:t>Do the same with all cheese samples you have.</w:t>
      </w:r>
    </w:p>
    <w:p w:rsidR="00063D8E" w:rsidRDefault="00063D8E" w:rsidP="00063D8E">
      <w:pPr>
        <w:pStyle w:val="ListParagraph"/>
        <w:numPr>
          <w:ilvl w:val="0"/>
          <w:numId w:val="27"/>
        </w:numPr>
      </w:pPr>
      <w:r w:rsidRPr="0092258C">
        <w:t xml:space="preserve">Prepare </w:t>
      </w:r>
      <w:proofErr w:type="spellStart"/>
      <w:r w:rsidRPr="0092258C">
        <w:t>mBPWp</w:t>
      </w:r>
      <w:proofErr w:type="spellEnd"/>
      <w:r w:rsidRPr="0092258C">
        <w:t xml:space="preserve"> negative control by pouring 2</w:t>
      </w:r>
      <w:r>
        <w:t>50</w:t>
      </w:r>
      <w:r w:rsidRPr="0092258C">
        <w:t xml:space="preserve"> mL of </w:t>
      </w:r>
      <w:proofErr w:type="spellStart"/>
      <w:r w:rsidRPr="0092258C">
        <w:t>mBPWp</w:t>
      </w:r>
      <w:proofErr w:type="spellEnd"/>
      <w:r w:rsidRPr="0092258C">
        <w:t xml:space="preserve"> i</w:t>
      </w:r>
      <w:r>
        <w:t>n to sterile stomacher bag.</w:t>
      </w:r>
    </w:p>
    <w:p w:rsidR="00063D8E" w:rsidRDefault="00063D8E" w:rsidP="00063D8E">
      <w:pPr>
        <w:pStyle w:val="ListParagraph"/>
        <w:numPr>
          <w:ilvl w:val="0"/>
          <w:numId w:val="27"/>
        </w:numPr>
      </w:pPr>
      <w:r w:rsidRPr="0092258C">
        <w:t xml:space="preserve">Prepare </w:t>
      </w:r>
      <w:proofErr w:type="spellStart"/>
      <w:r w:rsidRPr="0092258C">
        <w:t>mBPWp</w:t>
      </w:r>
      <w:proofErr w:type="spellEnd"/>
      <w:r w:rsidRPr="0092258C">
        <w:t xml:space="preserve"> positive control by pouring 2</w:t>
      </w:r>
      <w:r>
        <w:t>50</w:t>
      </w:r>
      <w:r w:rsidRPr="0092258C">
        <w:t xml:space="preserve"> mL of </w:t>
      </w:r>
      <w:proofErr w:type="spellStart"/>
      <w:r w:rsidRPr="0092258C">
        <w:t>mBPWp</w:t>
      </w:r>
      <w:proofErr w:type="spellEnd"/>
      <w:r w:rsidRPr="0092258C">
        <w:t xml:space="preserve"> in to sterile stomacher bag and inoculating it with </w:t>
      </w:r>
      <w:r>
        <w:t xml:space="preserve">1 mL of </w:t>
      </w:r>
      <w:r w:rsidRPr="0092258C">
        <w:t xml:space="preserve">diluted </w:t>
      </w:r>
      <w:r>
        <w:t>(typically diluted in PBS to get 2.5x10</w:t>
      </w:r>
      <w:r>
        <w:rPr>
          <w:vertAlign w:val="superscript"/>
        </w:rPr>
        <w:t>4</w:t>
      </w:r>
      <w:r>
        <w:t xml:space="preserve"> </w:t>
      </w:r>
      <w:proofErr w:type="spellStart"/>
      <w:r>
        <w:t>cfu</w:t>
      </w:r>
      <w:proofErr w:type="spellEnd"/>
      <w:r>
        <w:t xml:space="preserve">/mL inoculum) </w:t>
      </w:r>
      <w:r w:rsidRPr="0092258C">
        <w:t xml:space="preserve">over-night culture of </w:t>
      </w:r>
      <w:r>
        <w:t>FSL F6-0699 (</w:t>
      </w:r>
      <w:r w:rsidRPr="0092258C">
        <w:rPr>
          <w:i/>
        </w:rPr>
        <w:t>E. coli</w:t>
      </w:r>
      <w:r>
        <w:t xml:space="preserve"> O157:H7). The starting concentration in the </w:t>
      </w:r>
      <w:proofErr w:type="spellStart"/>
      <w:r>
        <w:t>mBPWp</w:t>
      </w:r>
      <w:proofErr w:type="spellEnd"/>
      <w:r>
        <w:t xml:space="preserve"> enrichment should be </w:t>
      </w:r>
      <w:proofErr w:type="gramStart"/>
      <w:r>
        <w:t xml:space="preserve">approximately 100 </w:t>
      </w:r>
      <w:proofErr w:type="spellStart"/>
      <w:r>
        <w:t>cfu</w:t>
      </w:r>
      <w:proofErr w:type="spellEnd"/>
      <w:r>
        <w:t>/</w:t>
      </w:r>
      <w:proofErr w:type="spellStart"/>
      <w:r>
        <w:t>mL</w:t>
      </w:r>
      <w:proofErr w:type="gramEnd"/>
      <w:r>
        <w:t>.</w:t>
      </w:r>
      <w:proofErr w:type="spellEnd"/>
      <w:r>
        <w:t xml:space="preserve"> </w:t>
      </w:r>
    </w:p>
    <w:p w:rsidR="00063D8E" w:rsidRDefault="00063D8E" w:rsidP="00063D8E">
      <w:pPr>
        <w:pStyle w:val="ListParagraph"/>
        <w:numPr>
          <w:ilvl w:val="0"/>
          <w:numId w:val="27"/>
        </w:numPr>
      </w:pPr>
      <w:r>
        <w:t xml:space="preserve">Incubate sample enrichments together with </w:t>
      </w:r>
      <w:proofErr w:type="spellStart"/>
      <w:r>
        <w:t>mBPWp</w:t>
      </w:r>
      <w:proofErr w:type="spellEnd"/>
      <w:r>
        <w:t xml:space="preserve"> positive and negative controls at 37°C for 5h. After initial incubation (37°C/5h) </w:t>
      </w:r>
      <w:proofErr w:type="gramStart"/>
      <w:r>
        <w:t>add</w:t>
      </w:r>
      <w:proofErr w:type="gramEnd"/>
      <w:r>
        <w:t xml:space="preserve"> in to each sample bag and both control bags 1 mL of each ACV supplement (1 mL of </w:t>
      </w:r>
      <w:proofErr w:type="spellStart"/>
      <w:r>
        <w:t>Acriflavin</w:t>
      </w:r>
      <w:proofErr w:type="spellEnd"/>
      <w:r>
        <w:t xml:space="preserve">, 1 mL of </w:t>
      </w:r>
      <w:proofErr w:type="spellStart"/>
      <w:r>
        <w:t>Cefsulodin</w:t>
      </w:r>
      <w:proofErr w:type="spellEnd"/>
      <w:r>
        <w:t xml:space="preserve">, 1 mL of Vancomycin). Gently mix to distribute the supplements and continue the incubation at 42°C for additional 24h. </w:t>
      </w:r>
    </w:p>
    <w:p w:rsidR="00063D8E" w:rsidRPr="002D00E3" w:rsidRDefault="00063D8E" w:rsidP="00063D8E">
      <w:pPr>
        <w:numPr>
          <w:ilvl w:val="1"/>
          <w:numId w:val="24"/>
        </w:numPr>
        <w:spacing w:after="200" w:line="276" w:lineRule="auto"/>
        <w:rPr>
          <w:rFonts w:eastAsia="Calibri"/>
        </w:rPr>
      </w:pPr>
      <w:r>
        <w:rPr>
          <w:rFonts w:eastAsia="Calibri"/>
          <w:b/>
          <w:u w:val="single"/>
        </w:rPr>
        <w:t xml:space="preserve">Preparing the lysates of </w:t>
      </w:r>
      <w:proofErr w:type="spellStart"/>
      <w:r>
        <w:rPr>
          <w:rFonts w:eastAsia="Calibri"/>
          <w:b/>
          <w:u w:val="single"/>
        </w:rPr>
        <w:t>mBPWp</w:t>
      </w:r>
      <w:proofErr w:type="spellEnd"/>
      <w:r>
        <w:rPr>
          <w:rFonts w:eastAsia="Calibri"/>
          <w:b/>
          <w:u w:val="single"/>
        </w:rPr>
        <w:t xml:space="preserve"> enriched samples</w:t>
      </w:r>
    </w:p>
    <w:p w:rsidR="00063D8E" w:rsidRDefault="00063D8E" w:rsidP="00063D8E">
      <w:pPr>
        <w:jc w:val="both"/>
      </w:pPr>
      <w:r>
        <w:t xml:space="preserve">After incubation (42°C/24h) </w:t>
      </w:r>
      <w:proofErr w:type="gramStart"/>
      <w:r>
        <w:t>each cheese enrichment</w:t>
      </w:r>
      <w:proofErr w:type="gramEnd"/>
      <w:r>
        <w:t xml:space="preserve"> and both </w:t>
      </w:r>
      <w:proofErr w:type="spellStart"/>
      <w:r>
        <w:t>mBPWp</w:t>
      </w:r>
      <w:proofErr w:type="spellEnd"/>
      <w:r>
        <w:t xml:space="preserve"> controls are gently mixed and 1 mL of each is transferred in to 1.5 mL Eppendorf tubes. The suspensions in the tubes are centrifuged at 12 000 x g for 3 min and the supernatant discarded. There can be a fat lair </w:t>
      </w:r>
      <w:proofErr w:type="spellStart"/>
      <w:r>
        <w:t>lefover</w:t>
      </w:r>
      <w:proofErr w:type="spellEnd"/>
      <w:r>
        <w:t xml:space="preserve"> at the top of the tubes. You can use a sterile Q-Tip to remove the fat leftover. Each pellet is re-suspended in 1 mL sterile PBS. This washing step is repeated two more times. The first time the pellet is again re-suspended in PBS and the second time it is re-suspended in sterile water. </w:t>
      </w:r>
      <w:proofErr w:type="gramStart"/>
      <w:r>
        <w:t>If needed the process can be postponed at this point.</w:t>
      </w:r>
      <w:proofErr w:type="gramEnd"/>
      <w:r>
        <w:t xml:space="preserve"> All water suspensions can be stored at -20°C until ready to continue with the lysis step. </w:t>
      </w:r>
    </w:p>
    <w:p w:rsidR="00063D8E" w:rsidRDefault="00063D8E" w:rsidP="00063D8E">
      <w:pPr>
        <w:jc w:val="both"/>
      </w:pPr>
    </w:p>
    <w:p w:rsidR="00063D8E" w:rsidRDefault="00063D8E" w:rsidP="00063D8E">
      <w:pPr>
        <w:jc w:val="both"/>
      </w:pPr>
      <w:r>
        <w:t xml:space="preserve">The lysis is performed by heating the suspension in a </w:t>
      </w:r>
      <w:proofErr w:type="spellStart"/>
      <w:r>
        <w:t>thermoblock</w:t>
      </w:r>
      <w:proofErr w:type="spellEnd"/>
      <w:r>
        <w:t xml:space="preserve"> (10 min/100°C). </w:t>
      </w:r>
    </w:p>
    <w:p w:rsidR="00063D8E" w:rsidRDefault="00063D8E" w:rsidP="00063D8E">
      <w:pPr>
        <w:jc w:val="both"/>
      </w:pPr>
      <w:r>
        <w:t>Make sure:</w:t>
      </w:r>
    </w:p>
    <w:p w:rsidR="00063D8E" w:rsidRDefault="00063D8E" w:rsidP="00063D8E">
      <w:pPr>
        <w:pStyle w:val="ListParagraph"/>
        <w:numPr>
          <w:ilvl w:val="0"/>
          <w:numId w:val="25"/>
        </w:numPr>
        <w:jc w:val="both"/>
      </w:pPr>
      <w:r>
        <w:t>You are wearing safety glasses during this step.</w:t>
      </w:r>
    </w:p>
    <w:p w:rsidR="00063D8E" w:rsidRDefault="00063D8E" w:rsidP="00063D8E">
      <w:pPr>
        <w:pStyle w:val="ListParagraph"/>
        <w:numPr>
          <w:ilvl w:val="0"/>
          <w:numId w:val="25"/>
        </w:numPr>
        <w:jc w:val="both"/>
      </w:pPr>
      <w:r>
        <w:t>All tubes with suspension have safety attachment securely in place (this will prevent tubes from opening during heating).</w:t>
      </w:r>
    </w:p>
    <w:p w:rsidR="00063D8E" w:rsidRDefault="00063D8E" w:rsidP="00063D8E">
      <w:pPr>
        <w:pStyle w:val="ListParagraph"/>
        <w:numPr>
          <w:ilvl w:val="0"/>
          <w:numId w:val="25"/>
        </w:numPr>
        <w:jc w:val="both"/>
      </w:pPr>
      <w:r>
        <w:t xml:space="preserve">The </w:t>
      </w:r>
      <w:proofErr w:type="spellStart"/>
      <w:r>
        <w:t>thermoblock</w:t>
      </w:r>
      <w:proofErr w:type="spellEnd"/>
      <w:r>
        <w:t xml:space="preserve"> is at correct temperature before and during the lysis step (do not rely on the set temperature, use a control thermometer).</w:t>
      </w:r>
    </w:p>
    <w:p w:rsidR="00063D8E" w:rsidRDefault="00063D8E" w:rsidP="00063D8E">
      <w:pPr>
        <w:jc w:val="both"/>
      </w:pPr>
      <w:r>
        <w:t xml:space="preserve"> </w:t>
      </w:r>
    </w:p>
    <w:p w:rsidR="00063D8E" w:rsidRDefault="00063D8E" w:rsidP="00063D8E">
      <w:pPr>
        <w:jc w:val="both"/>
      </w:pPr>
    </w:p>
    <w:p w:rsidR="00063D8E" w:rsidRDefault="00063D8E" w:rsidP="00063D8E">
      <w:pPr>
        <w:jc w:val="both"/>
      </w:pPr>
    </w:p>
    <w:p w:rsidR="00063D8E" w:rsidRDefault="00063D8E" w:rsidP="00063D8E">
      <w:pPr>
        <w:jc w:val="both"/>
      </w:pPr>
      <w:r>
        <w:t>After heating cool down the lysate suspension on ice and perform the last cent</w:t>
      </w:r>
      <w:r w:rsidRPr="00DF57EE">
        <w:t>rifug</w:t>
      </w:r>
      <w:r>
        <w:t>ation (</w:t>
      </w:r>
      <w:r w:rsidRPr="00DF57EE">
        <w:t xml:space="preserve">12 </w:t>
      </w:r>
      <w:r>
        <w:t>0</w:t>
      </w:r>
      <w:r w:rsidRPr="00DF57EE">
        <w:t>00 x g 3 min</w:t>
      </w:r>
      <w:r>
        <w:t xml:space="preserve">). Transfer the DNA containing supernatant in to fresh Eppendorf tube. The supernatants can be stored at -20°C if the PCR for </w:t>
      </w:r>
      <w:proofErr w:type="spellStart"/>
      <w:r>
        <w:t>Stx</w:t>
      </w:r>
      <w:proofErr w:type="spellEnd"/>
      <w:r>
        <w:t xml:space="preserve"> 1 and </w:t>
      </w:r>
      <w:proofErr w:type="spellStart"/>
      <w:r>
        <w:t>Stx</w:t>
      </w:r>
      <w:proofErr w:type="spellEnd"/>
      <w:r>
        <w:t xml:space="preserve"> 2 is not performed immediately. </w:t>
      </w:r>
    </w:p>
    <w:p w:rsidR="00063D8E" w:rsidRDefault="00063D8E" w:rsidP="00063D8E">
      <w:pPr>
        <w:jc w:val="both"/>
      </w:pPr>
    </w:p>
    <w:p w:rsidR="00063D8E" w:rsidRPr="002D00E3" w:rsidRDefault="00063D8E" w:rsidP="00063D8E">
      <w:pPr>
        <w:numPr>
          <w:ilvl w:val="1"/>
          <w:numId w:val="24"/>
        </w:numPr>
        <w:spacing w:after="200" w:line="276" w:lineRule="auto"/>
        <w:rPr>
          <w:rFonts w:eastAsia="Calibri"/>
        </w:rPr>
      </w:pPr>
      <w:r>
        <w:rPr>
          <w:rFonts w:eastAsia="Calibri"/>
          <w:b/>
          <w:u w:val="single"/>
        </w:rPr>
        <w:t xml:space="preserve">Running the Multiplex Touch-down PCR for Stx1 and </w:t>
      </w:r>
      <w:proofErr w:type="spellStart"/>
      <w:r>
        <w:rPr>
          <w:rFonts w:eastAsia="Calibri"/>
          <w:b/>
          <w:u w:val="single"/>
        </w:rPr>
        <w:t>Stx</w:t>
      </w:r>
      <w:proofErr w:type="spellEnd"/>
      <w:r>
        <w:rPr>
          <w:rFonts w:eastAsia="Calibri"/>
          <w:b/>
          <w:u w:val="single"/>
        </w:rPr>
        <w:t xml:space="preserve"> 2</w:t>
      </w:r>
    </w:p>
    <w:p w:rsidR="00063D8E" w:rsidRDefault="00063D8E" w:rsidP="00063D8E">
      <w:pPr>
        <w:jc w:val="both"/>
      </w:pPr>
      <w:r>
        <w:t xml:space="preserve">Each PCR run is performed in parallel duplicates. One duplicate set represents the samples where we are looking PCR products which will indicate presence of Stx1 and </w:t>
      </w:r>
      <w:proofErr w:type="spellStart"/>
      <w:r>
        <w:t>Stx</w:t>
      </w:r>
      <w:proofErr w:type="spellEnd"/>
      <w:r>
        <w:t xml:space="preserve"> 2 genes. The second duplicate set represents a PCR matrix control for each individual sample which will indicate if there is any inhibition of the PCR reaction by the lysate matrix. </w:t>
      </w:r>
    </w:p>
    <w:p w:rsidR="00063D8E" w:rsidRDefault="00063D8E" w:rsidP="00063D8E">
      <w:pPr>
        <w:jc w:val="both"/>
      </w:pPr>
    </w:p>
    <w:tbl>
      <w:tblPr>
        <w:tblStyle w:val="TableGrid"/>
        <w:tblW w:w="0" w:type="auto"/>
        <w:tblLook w:val="04A0" w:firstRow="1" w:lastRow="0" w:firstColumn="1" w:lastColumn="0" w:noHBand="0" w:noVBand="1"/>
      </w:tblPr>
      <w:tblGrid>
        <w:gridCol w:w="4675"/>
        <w:gridCol w:w="4675"/>
      </w:tblGrid>
      <w:tr w:rsidR="00063D8E" w:rsidTr="005E5ACC">
        <w:tc>
          <w:tcPr>
            <w:tcW w:w="4675" w:type="dxa"/>
          </w:tcPr>
          <w:p w:rsidR="00063D8E" w:rsidRPr="00A758F4" w:rsidRDefault="00063D8E" w:rsidP="005E5ACC">
            <w:pPr>
              <w:jc w:val="both"/>
              <w:rPr>
                <w:u w:val="single"/>
              </w:rPr>
            </w:pPr>
            <w:r w:rsidRPr="00A758F4">
              <w:rPr>
                <w:u w:val="single"/>
              </w:rPr>
              <w:t>Parallel 1:</w:t>
            </w:r>
          </w:p>
          <w:p w:rsidR="00063D8E" w:rsidRDefault="00063D8E" w:rsidP="005E5ACC">
            <w:pPr>
              <w:ind w:left="360" w:firstLine="720"/>
              <w:jc w:val="both"/>
            </w:pPr>
            <w:r>
              <w:t>Sample (1)</w:t>
            </w:r>
          </w:p>
          <w:p w:rsidR="00063D8E" w:rsidRDefault="00063D8E" w:rsidP="005E5ACC">
            <w:pPr>
              <w:ind w:left="360" w:firstLine="720"/>
              <w:jc w:val="both"/>
            </w:pPr>
            <w:r>
              <w:t>.</w:t>
            </w:r>
          </w:p>
          <w:p w:rsidR="00063D8E" w:rsidRDefault="00063D8E" w:rsidP="005E5ACC">
            <w:pPr>
              <w:ind w:left="360" w:firstLine="720"/>
              <w:jc w:val="both"/>
            </w:pPr>
            <w:r>
              <w:t>.</w:t>
            </w:r>
          </w:p>
          <w:p w:rsidR="00063D8E" w:rsidRDefault="00063D8E" w:rsidP="005E5ACC">
            <w:pPr>
              <w:ind w:left="360" w:firstLine="720"/>
              <w:jc w:val="both"/>
            </w:pPr>
            <w:r>
              <w:t>.</w:t>
            </w:r>
          </w:p>
          <w:p w:rsidR="00063D8E" w:rsidRDefault="00063D8E" w:rsidP="005E5ACC">
            <w:pPr>
              <w:ind w:left="360" w:firstLine="720"/>
              <w:jc w:val="both"/>
            </w:pPr>
            <w:r>
              <w:t>Sample (n)</w:t>
            </w:r>
          </w:p>
          <w:p w:rsidR="00063D8E" w:rsidRDefault="00063D8E" w:rsidP="005E5ACC">
            <w:pPr>
              <w:ind w:left="360" w:firstLine="720"/>
              <w:jc w:val="both"/>
            </w:pPr>
            <w:proofErr w:type="spellStart"/>
            <w:r>
              <w:t>mBPWp</w:t>
            </w:r>
            <w:proofErr w:type="spellEnd"/>
            <w:r>
              <w:t xml:space="preserve"> negative control</w:t>
            </w:r>
          </w:p>
          <w:p w:rsidR="00063D8E" w:rsidRDefault="00063D8E" w:rsidP="005E5ACC">
            <w:pPr>
              <w:ind w:left="360" w:firstLine="720"/>
              <w:jc w:val="both"/>
            </w:pPr>
            <w:proofErr w:type="spellStart"/>
            <w:r>
              <w:t>mBPWp</w:t>
            </w:r>
            <w:proofErr w:type="spellEnd"/>
            <w:r>
              <w:t xml:space="preserve"> positive control</w:t>
            </w:r>
          </w:p>
          <w:p w:rsidR="00063D8E" w:rsidRDefault="00063D8E" w:rsidP="005E5ACC">
            <w:pPr>
              <w:ind w:left="360" w:firstLine="720"/>
              <w:jc w:val="both"/>
            </w:pPr>
            <w:r>
              <w:t>PCR negative control</w:t>
            </w:r>
          </w:p>
          <w:p w:rsidR="00063D8E" w:rsidRDefault="00063D8E" w:rsidP="005E5ACC">
            <w:pPr>
              <w:ind w:left="360" w:firstLine="720"/>
              <w:jc w:val="both"/>
            </w:pPr>
          </w:p>
        </w:tc>
        <w:tc>
          <w:tcPr>
            <w:tcW w:w="4675" w:type="dxa"/>
          </w:tcPr>
          <w:p w:rsidR="00063D8E" w:rsidRPr="00A758F4" w:rsidRDefault="00063D8E" w:rsidP="005E5ACC">
            <w:pPr>
              <w:jc w:val="both"/>
              <w:rPr>
                <w:u w:val="single"/>
              </w:rPr>
            </w:pPr>
            <w:r w:rsidRPr="00A758F4">
              <w:rPr>
                <w:u w:val="single"/>
              </w:rPr>
              <w:t>Parallel 2:</w:t>
            </w:r>
          </w:p>
          <w:p w:rsidR="00063D8E" w:rsidRDefault="00063D8E" w:rsidP="005E5ACC">
            <w:pPr>
              <w:ind w:left="720" w:firstLine="360"/>
              <w:jc w:val="both"/>
            </w:pPr>
            <w:r>
              <w:t>Sample (1) matrix control</w:t>
            </w:r>
          </w:p>
          <w:p w:rsidR="00063D8E" w:rsidRDefault="00063D8E" w:rsidP="005E5ACC">
            <w:pPr>
              <w:ind w:left="720" w:firstLine="360"/>
              <w:jc w:val="both"/>
            </w:pPr>
            <w:r>
              <w:t>.</w:t>
            </w:r>
          </w:p>
          <w:p w:rsidR="00063D8E" w:rsidRDefault="00063D8E" w:rsidP="005E5ACC">
            <w:pPr>
              <w:ind w:left="720" w:firstLine="360"/>
              <w:jc w:val="both"/>
            </w:pPr>
            <w:r>
              <w:t>.</w:t>
            </w:r>
          </w:p>
          <w:p w:rsidR="00063D8E" w:rsidRDefault="00063D8E" w:rsidP="005E5ACC">
            <w:pPr>
              <w:ind w:left="720" w:firstLine="360"/>
              <w:jc w:val="both"/>
            </w:pPr>
            <w:r>
              <w:t>.</w:t>
            </w:r>
          </w:p>
          <w:p w:rsidR="00063D8E" w:rsidRDefault="00063D8E" w:rsidP="005E5ACC">
            <w:pPr>
              <w:ind w:left="720" w:firstLine="360"/>
              <w:jc w:val="both"/>
            </w:pPr>
            <w:r>
              <w:t>Sample (n) matrix control</w:t>
            </w:r>
          </w:p>
          <w:p w:rsidR="00063D8E" w:rsidRDefault="00063D8E" w:rsidP="005E5ACC">
            <w:pPr>
              <w:ind w:left="720" w:firstLine="360"/>
              <w:jc w:val="both"/>
            </w:pPr>
            <w:proofErr w:type="spellStart"/>
            <w:r>
              <w:t>mBPWp</w:t>
            </w:r>
            <w:proofErr w:type="spellEnd"/>
            <w:r>
              <w:t xml:space="preserve"> matrix control</w:t>
            </w:r>
          </w:p>
          <w:p w:rsidR="00063D8E" w:rsidRDefault="00063D8E" w:rsidP="005E5ACC">
            <w:pPr>
              <w:ind w:left="720" w:firstLine="360"/>
              <w:jc w:val="both"/>
            </w:pPr>
            <w:proofErr w:type="spellStart"/>
            <w:r>
              <w:t>mBPWp</w:t>
            </w:r>
            <w:proofErr w:type="spellEnd"/>
            <w:r>
              <w:t xml:space="preserve"> matrix control</w:t>
            </w:r>
          </w:p>
          <w:p w:rsidR="00063D8E" w:rsidRDefault="00063D8E" w:rsidP="005E5ACC">
            <w:pPr>
              <w:ind w:left="720" w:firstLine="360"/>
              <w:jc w:val="both"/>
            </w:pPr>
            <w:r>
              <w:t>PCR positive control</w:t>
            </w:r>
          </w:p>
        </w:tc>
      </w:tr>
    </w:tbl>
    <w:p w:rsidR="00063D8E" w:rsidRDefault="00063D8E" w:rsidP="00063D8E">
      <w:pPr>
        <w:jc w:val="both"/>
      </w:pPr>
    </w:p>
    <w:p w:rsidR="00063D8E" w:rsidRDefault="00063D8E" w:rsidP="00063D8E">
      <w:pPr>
        <w:jc w:val="both"/>
      </w:pPr>
      <w:r>
        <w:t>The PCR master mix is prepared in double amount and divided in to two separate tubes. One tube is used to test samples (Parallel 1) and the other tube is supplemented with the positive control DNA (FSL F6-0699 (</w:t>
      </w:r>
      <w:r w:rsidRPr="007704C0">
        <w:rPr>
          <w:i/>
        </w:rPr>
        <w:t>E. coli</w:t>
      </w:r>
      <w:r>
        <w:t xml:space="preserve"> O157:H7)) and used for PCR matrix controls (Parallel 2).</w:t>
      </w:r>
    </w:p>
    <w:p w:rsidR="00063D8E" w:rsidRDefault="00063D8E" w:rsidP="00063D8E">
      <w:pPr>
        <w:jc w:val="both"/>
      </w:pPr>
    </w:p>
    <w:p w:rsidR="00063D8E" w:rsidRDefault="00063D8E" w:rsidP="00063D8E">
      <w:pPr>
        <w:jc w:val="both"/>
      </w:pPr>
      <w:r>
        <w:t>How to prepare positive control DNA:</w:t>
      </w:r>
    </w:p>
    <w:p w:rsidR="00063D8E" w:rsidRDefault="00063D8E" w:rsidP="00063D8E">
      <w:pPr>
        <w:jc w:val="both"/>
      </w:pPr>
      <w:r>
        <w:t xml:space="preserve">Prepare an over-night culture of </w:t>
      </w:r>
      <w:r w:rsidRPr="009C45D6">
        <w:rPr>
          <w:i/>
        </w:rPr>
        <w:t>E. coli</w:t>
      </w:r>
      <w:r>
        <w:t xml:space="preserve"> O157:H7 (FSL F6-0699) (BHI, 32°C/24h). Extract DNA from 1 mL of over-night culture using </w:t>
      </w:r>
      <w:proofErr w:type="spellStart"/>
      <w:r>
        <w:t>Qiagen</w:t>
      </w:r>
      <w:proofErr w:type="spellEnd"/>
      <w:r>
        <w:t xml:space="preserve"> kit (Protocol for Gram-negative bacteria). The final concertation of extracted DNA should be </w:t>
      </w:r>
      <w:proofErr w:type="gramStart"/>
      <w:r>
        <w:t>approximately 500 ng/</w:t>
      </w:r>
      <w:proofErr w:type="spellStart"/>
      <w:r>
        <w:t>μL</w:t>
      </w:r>
      <w:proofErr w:type="spellEnd"/>
      <w:proofErr w:type="gramEnd"/>
      <w:r>
        <w:t>. The extracted DNA is further diluted 1000 times to obtain the final positive control DNA (approximate DNA concertation 0.5 ng/</w:t>
      </w:r>
      <w:r w:rsidRPr="00CC6700">
        <w:t xml:space="preserve"> </w:t>
      </w:r>
      <w:proofErr w:type="spellStart"/>
      <w:r>
        <w:t>μL</w:t>
      </w:r>
      <w:proofErr w:type="spellEnd"/>
      <w:r>
        <w:t xml:space="preserve">). If the original concertation of extracted DNA is different adjust the dilution accordingly to obtain the same concertation in the final positive control DNA. The positive control DNA is stored at -20°C, divided in to parallels to avoid repeated freezing and thawing cycles at every use. Use individual parallel of positive control in a way that you don’t freeze and thaw it more than five times.       </w:t>
      </w:r>
    </w:p>
    <w:p w:rsidR="00063D8E" w:rsidRDefault="00063D8E" w:rsidP="00063D8E">
      <w:pPr>
        <w:jc w:val="both"/>
      </w:pPr>
    </w:p>
    <w:p w:rsidR="00063D8E" w:rsidRDefault="00063D8E" w:rsidP="00063D8E">
      <w:pPr>
        <w:jc w:val="both"/>
      </w:pPr>
    </w:p>
    <w:p w:rsidR="00063D8E" w:rsidRDefault="00063D8E" w:rsidP="00063D8E">
      <w:pPr>
        <w:jc w:val="both"/>
      </w:pPr>
    </w:p>
    <w:p w:rsidR="00063D8E" w:rsidRDefault="00063D8E" w:rsidP="00063D8E">
      <w:pPr>
        <w:jc w:val="both"/>
      </w:pPr>
    </w:p>
    <w:p w:rsidR="00063D8E" w:rsidRDefault="00063D8E" w:rsidP="00063D8E">
      <w:pPr>
        <w:jc w:val="both"/>
      </w:pPr>
    </w:p>
    <w:p w:rsidR="00063D8E" w:rsidRDefault="00063D8E" w:rsidP="00063D8E">
      <w:pPr>
        <w:jc w:val="both"/>
      </w:pPr>
    </w:p>
    <w:p w:rsidR="00063D8E" w:rsidRDefault="00063D8E" w:rsidP="00063D8E">
      <w:pPr>
        <w:jc w:val="both"/>
      </w:pPr>
    </w:p>
    <w:p w:rsidR="00063D8E" w:rsidRDefault="00063D8E" w:rsidP="00063D8E">
      <w:pPr>
        <w:jc w:val="both"/>
        <w:rPr>
          <w:u w:val="single"/>
        </w:rPr>
      </w:pPr>
      <w:r w:rsidRPr="00063D8E">
        <w:rPr>
          <w:u w:val="single"/>
        </w:rPr>
        <w:lastRenderedPageBreak/>
        <w:t>Multiplex PCR master</w:t>
      </w:r>
      <w:r>
        <w:rPr>
          <w:u w:val="single"/>
        </w:rPr>
        <w:t>-</w:t>
      </w:r>
      <w:r w:rsidRPr="00B3590C">
        <w:rPr>
          <w:u w:val="single"/>
        </w:rPr>
        <w:t>mix</w:t>
      </w:r>
      <w:r>
        <w:rPr>
          <w:u w:val="single"/>
        </w:rPr>
        <w:t xml:space="preserve"> for 1 cheese sample and 1 corresponding PCR matrix control</w:t>
      </w:r>
      <w:r w:rsidRPr="00B3590C">
        <w:rPr>
          <w:u w:val="single"/>
        </w:rPr>
        <w:t>:</w:t>
      </w:r>
    </w:p>
    <w:tbl>
      <w:tblPr>
        <w:tblStyle w:val="TableGrid"/>
        <w:tblW w:w="0" w:type="auto"/>
        <w:tblLook w:val="04A0" w:firstRow="1" w:lastRow="0" w:firstColumn="1" w:lastColumn="0" w:noHBand="0" w:noVBand="1"/>
      </w:tblPr>
      <w:tblGrid>
        <w:gridCol w:w="2785"/>
        <w:gridCol w:w="1080"/>
      </w:tblGrid>
      <w:tr w:rsidR="00063D8E" w:rsidTr="005E5ACC">
        <w:tc>
          <w:tcPr>
            <w:tcW w:w="2785" w:type="dxa"/>
          </w:tcPr>
          <w:p w:rsidR="00063D8E" w:rsidRDefault="00063D8E" w:rsidP="005E5ACC">
            <w:pPr>
              <w:jc w:val="both"/>
              <w:rPr>
                <w:u w:val="single"/>
              </w:rPr>
            </w:pPr>
            <w:r w:rsidRPr="00B3590C">
              <w:t>dH</w:t>
            </w:r>
            <w:r>
              <w:rPr>
                <w:vertAlign w:val="subscript"/>
              </w:rPr>
              <w:t>2</w:t>
            </w:r>
            <w:r>
              <w:t>0</w:t>
            </w:r>
          </w:p>
        </w:tc>
        <w:tc>
          <w:tcPr>
            <w:tcW w:w="1080" w:type="dxa"/>
          </w:tcPr>
          <w:p w:rsidR="00063D8E" w:rsidRDefault="00063D8E" w:rsidP="005E5ACC">
            <w:pPr>
              <w:jc w:val="both"/>
              <w:rPr>
                <w:u w:val="single"/>
              </w:rPr>
            </w:pPr>
            <w:r>
              <w:t xml:space="preserve">28,75 </w:t>
            </w:r>
            <w:proofErr w:type="spellStart"/>
            <w:r>
              <w:t>μL</w:t>
            </w:r>
            <w:proofErr w:type="spellEnd"/>
          </w:p>
        </w:tc>
      </w:tr>
      <w:tr w:rsidR="00063D8E" w:rsidTr="005E5ACC">
        <w:tc>
          <w:tcPr>
            <w:tcW w:w="2785" w:type="dxa"/>
          </w:tcPr>
          <w:p w:rsidR="00063D8E" w:rsidRDefault="00063D8E" w:rsidP="005E5ACC">
            <w:pPr>
              <w:jc w:val="both"/>
              <w:rPr>
                <w:u w:val="single"/>
              </w:rPr>
            </w:pPr>
            <w:r>
              <w:t xml:space="preserve">5x </w:t>
            </w:r>
            <w:proofErr w:type="spellStart"/>
            <w:r>
              <w:t>GoTaq</w:t>
            </w:r>
            <w:proofErr w:type="spellEnd"/>
            <w:r>
              <w:t xml:space="preserve"> Flexi Buffer</w:t>
            </w:r>
          </w:p>
        </w:tc>
        <w:tc>
          <w:tcPr>
            <w:tcW w:w="1080" w:type="dxa"/>
          </w:tcPr>
          <w:p w:rsidR="00063D8E" w:rsidRDefault="00063D8E" w:rsidP="005E5ACC">
            <w:pPr>
              <w:jc w:val="both"/>
              <w:rPr>
                <w:u w:val="single"/>
              </w:rPr>
            </w:pPr>
            <w:r>
              <w:t xml:space="preserve">10,0 </w:t>
            </w:r>
            <w:proofErr w:type="spellStart"/>
            <w:r>
              <w:t>μL</w:t>
            </w:r>
            <w:proofErr w:type="spellEnd"/>
          </w:p>
        </w:tc>
      </w:tr>
      <w:tr w:rsidR="00063D8E" w:rsidTr="005E5ACC">
        <w:tc>
          <w:tcPr>
            <w:tcW w:w="2785" w:type="dxa"/>
          </w:tcPr>
          <w:p w:rsidR="00063D8E" w:rsidRDefault="00063D8E" w:rsidP="005E5ACC">
            <w:pPr>
              <w:jc w:val="both"/>
              <w:rPr>
                <w:u w:val="single"/>
              </w:rPr>
            </w:pPr>
            <w:r>
              <w:t>MgCl</w:t>
            </w:r>
            <w:r>
              <w:rPr>
                <w:vertAlign w:val="subscript"/>
              </w:rPr>
              <w:t>2</w:t>
            </w:r>
            <w:r>
              <w:t xml:space="preserve"> (25mM)</w:t>
            </w:r>
          </w:p>
        </w:tc>
        <w:tc>
          <w:tcPr>
            <w:tcW w:w="1080" w:type="dxa"/>
          </w:tcPr>
          <w:p w:rsidR="00063D8E" w:rsidRDefault="00063D8E" w:rsidP="005E5ACC">
            <w:pPr>
              <w:jc w:val="both"/>
              <w:rPr>
                <w:u w:val="single"/>
              </w:rPr>
            </w:pPr>
            <w:r>
              <w:t xml:space="preserve">5,0 </w:t>
            </w:r>
            <w:proofErr w:type="spellStart"/>
            <w:r>
              <w:t>μL</w:t>
            </w:r>
            <w:proofErr w:type="spellEnd"/>
          </w:p>
        </w:tc>
      </w:tr>
      <w:tr w:rsidR="00063D8E" w:rsidTr="005E5ACC">
        <w:tc>
          <w:tcPr>
            <w:tcW w:w="2785" w:type="dxa"/>
          </w:tcPr>
          <w:p w:rsidR="00063D8E" w:rsidRDefault="00063D8E" w:rsidP="005E5ACC">
            <w:pPr>
              <w:jc w:val="both"/>
              <w:rPr>
                <w:u w:val="single"/>
              </w:rPr>
            </w:pPr>
            <w:r>
              <w:t>dNTPs (10mM)</w:t>
            </w:r>
          </w:p>
        </w:tc>
        <w:tc>
          <w:tcPr>
            <w:tcW w:w="1080" w:type="dxa"/>
          </w:tcPr>
          <w:p w:rsidR="00063D8E" w:rsidRDefault="00063D8E" w:rsidP="005E5ACC">
            <w:pPr>
              <w:jc w:val="both"/>
              <w:rPr>
                <w:u w:val="single"/>
              </w:rPr>
            </w:pPr>
            <w:r>
              <w:t xml:space="preserve">1,0 </w:t>
            </w:r>
            <w:proofErr w:type="spellStart"/>
            <w:r>
              <w:t>μL</w:t>
            </w:r>
            <w:proofErr w:type="spellEnd"/>
          </w:p>
        </w:tc>
      </w:tr>
      <w:tr w:rsidR="00063D8E" w:rsidTr="005E5ACC">
        <w:tc>
          <w:tcPr>
            <w:tcW w:w="2785" w:type="dxa"/>
          </w:tcPr>
          <w:p w:rsidR="00063D8E" w:rsidRDefault="00063D8E" w:rsidP="005E5ACC">
            <w:pPr>
              <w:jc w:val="both"/>
              <w:rPr>
                <w:u w:val="single"/>
              </w:rPr>
            </w:pPr>
            <w:proofErr w:type="spellStart"/>
            <w:r>
              <w:t>slt</w:t>
            </w:r>
            <w:proofErr w:type="spellEnd"/>
            <w:r>
              <w:t xml:space="preserve"> I-F (10uM)</w:t>
            </w:r>
          </w:p>
        </w:tc>
        <w:tc>
          <w:tcPr>
            <w:tcW w:w="1080" w:type="dxa"/>
          </w:tcPr>
          <w:p w:rsidR="00063D8E" w:rsidRDefault="00063D8E" w:rsidP="005E5ACC">
            <w:pPr>
              <w:jc w:val="both"/>
              <w:rPr>
                <w:u w:val="single"/>
              </w:rPr>
            </w:pPr>
            <w:r>
              <w:t xml:space="preserve">1,0 </w:t>
            </w:r>
            <w:proofErr w:type="spellStart"/>
            <w:r>
              <w:t>μL</w:t>
            </w:r>
            <w:proofErr w:type="spellEnd"/>
          </w:p>
        </w:tc>
      </w:tr>
      <w:tr w:rsidR="00063D8E" w:rsidTr="005E5ACC">
        <w:tc>
          <w:tcPr>
            <w:tcW w:w="2785" w:type="dxa"/>
          </w:tcPr>
          <w:p w:rsidR="00063D8E" w:rsidRDefault="00063D8E" w:rsidP="005E5ACC">
            <w:pPr>
              <w:jc w:val="both"/>
              <w:rPr>
                <w:u w:val="single"/>
              </w:rPr>
            </w:pPr>
            <w:proofErr w:type="spellStart"/>
            <w:r>
              <w:t>slt</w:t>
            </w:r>
            <w:proofErr w:type="spellEnd"/>
            <w:r>
              <w:t xml:space="preserve"> I-R (10uM)</w:t>
            </w:r>
          </w:p>
        </w:tc>
        <w:tc>
          <w:tcPr>
            <w:tcW w:w="1080" w:type="dxa"/>
          </w:tcPr>
          <w:p w:rsidR="00063D8E" w:rsidRDefault="00063D8E" w:rsidP="005E5ACC">
            <w:pPr>
              <w:jc w:val="both"/>
              <w:rPr>
                <w:u w:val="single"/>
              </w:rPr>
            </w:pPr>
            <w:r>
              <w:t xml:space="preserve">1,0 </w:t>
            </w:r>
            <w:proofErr w:type="spellStart"/>
            <w:r>
              <w:t>μL</w:t>
            </w:r>
            <w:proofErr w:type="spellEnd"/>
          </w:p>
        </w:tc>
      </w:tr>
      <w:tr w:rsidR="00063D8E" w:rsidTr="005E5ACC">
        <w:tc>
          <w:tcPr>
            <w:tcW w:w="2785" w:type="dxa"/>
          </w:tcPr>
          <w:p w:rsidR="00063D8E" w:rsidRDefault="00063D8E" w:rsidP="005E5ACC">
            <w:pPr>
              <w:jc w:val="both"/>
              <w:rPr>
                <w:u w:val="single"/>
              </w:rPr>
            </w:pPr>
            <w:proofErr w:type="spellStart"/>
            <w:r>
              <w:t>slt</w:t>
            </w:r>
            <w:proofErr w:type="spellEnd"/>
            <w:r>
              <w:t xml:space="preserve"> II-F (10uM)</w:t>
            </w:r>
          </w:p>
        </w:tc>
        <w:tc>
          <w:tcPr>
            <w:tcW w:w="1080" w:type="dxa"/>
          </w:tcPr>
          <w:p w:rsidR="00063D8E" w:rsidRDefault="00063D8E" w:rsidP="005E5ACC">
            <w:pPr>
              <w:jc w:val="both"/>
              <w:rPr>
                <w:u w:val="single"/>
              </w:rPr>
            </w:pPr>
            <w:r>
              <w:t xml:space="preserve">1,0 </w:t>
            </w:r>
            <w:proofErr w:type="spellStart"/>
            <w:r>
              <w:t>μL</w:t>
            </w:r>
            <w:proofErr w:type="spellEnd"/>
          </w:p>
        </w:tc>
      </w:tr>
      <w:tr w:rsidR="00063D8E" w:rsidTr="005E5ACC">
        <w:tc>
          <w:tcPr>
            <w:tcW w:w="2785" w:type="dxa"/>
          </w:tcPr>
          <w:p w:rsidR="00063D8E" w:rsidRDefault="00063D8E" w:rsidP="005E5ACC">
            <w:pPr>
              <w:jc w:val="both"/>
              <w:rPr>
                <w:u w:val="single"/>
              </w:rPr>
            </w:pPr>
            <w:proofErr w:type="spellStart"/>
            <w:r>
              <w:t>slt</w:t>
            </w:r>
            <w:proofErr w:type="spellEnd"/>
            <w:r>
              <w:t xml:space="preserve"> II-R (10uM)</w:t>
            </w:r>
          </w:p>
        </w:tc>
        <w:tc>
          <w:tcPr>
            <w:tcW w:w="1080" w:type="dxa"/>
          </w:tcPr>
          <w:p w:rsidR="00063D8E" w:rsidRDefault="00063D8E" w:rsidP="005E5ACC">
            <w:pPr>
              <w:jc w:val="both"/>
              <w:rPr>
                <w:u w:val="single"/>
              </w:rPr>
            </w:pPr>
            <w:r>
              <w:t xml:space="preserve">1,0 </w:t>
            </w:r>
            <w:proofErr w:type="spellStart"/>
            <w:r>
              <w:t>μL</w:t>
            </w:r>
            <w:proofErr w:type="spellEnd"/>
          </w:p>
        </w:tc>
      </w:tr>
      <w:tr w:rsidR="00063D8E" w:rsidTr="005E5ACC">
        <w:tc>
          <w:tcPr>
            <w:tcW w:w="2785" w:type="dxa"/>
          </w:tcPr>
          <w:p w:rsidR="00063D8E" w:rsidRPr="0004116C" w:rsidRDefault="00063D8E" w:rsidP="005E5ACC">
            <w:pPr>
              <w:jc w:val="both"/>
            </w:pPr>
            <w:proofErr w:type="spellStart"/>
            <w:r w:rsidRPr="0004116C">
              <w:t>GoTaq</w:t>
            </w:r>
            <w:proofErr w:type="spellEnd"/>
            <w:r w:rsidRPr="0004116C">
              <w:t xml:space="preserve"> DNA polymerase</w:t>
            </w:r>
          </w:p>
        </w:tc>
        <w:tc>
          <w:tcPr>
            <w:tcW w:w="1080" w:type="dxa"/>
          </w:tcPr>
          <w:p w:rsidR="00063D8E" w:rsidRPr="0004116C" w:rsidRDefault="00063D8E" w:rsidP="005E5ACC">
            <w:pPr>
              <w:jc w:val="both"/>
            </w:pPr>
            <w:r w:rsidRPr="0004116C">
              <w:t>0,25</w:t>
            </w:r>
            <w:r>
              <w:t xml:space="preserve"> </w:t>
            </w:r>
            <w:proofErr w:type="spellStart"/>
            <w:r>
              <w:t>μL</w:t>
            </w:r>
            <w:proofErr w:type="spellEnd"/>
          </w:p>
        </w:tc>
      </w:tr>
      <w:tr w:rsidR="00063D8E" w:rsidTr="005E5ACC">
        <w:tc>
          <w:tcPr>
            <w:tcW w:w="2785" w:type="dxa"/>
          </w:tcPr>
          <w:p w:rsidR="00063D8E" w:rsidRPr="00760CEF" w:rsidRDefault="00063D8E" w:rsidP="005E5ACC">
            <w:pPr>
              <w:jc w:val="both"/>
              <w:rPr>
                <w:b/>
              </w:rPr>
            </w:pPr>
            <w:r w:rsidRPr="00760CEF">
              <w:rPr>
                <w:b/>
              </w:rPr>
              <w:t>Total volume</w:t>
            </w:r>
          </w:p>
        </w:tc>
        <w:tc>
          <w:tcPr>
            <w:tcW w:w="1080" w:type="dxa"/>
          </w:tcPr>
          <w:p w:rsidR="00063D8E" w:rsidRPr="00760CEF" w:rsidRDefault="00063D8E" w:rsidP="005E5ACC">
            <w:pPr>
              <w:jc w:val="both"/>
              <w:rPr>
                <w:b/>
              </w:rPr>
            </w:pPr>
            <w:r w:rsidRPr="00760CEF">
              <w:rPr>
                <w:b/>
              </w:rPr>
              <w:t xml:space="preserve">49 </w:t>
            </w:r>
            <w:proofErr w:type="spellStart"/>
            <w:r w:rsidRPr="00813325">
              <w:rPr>
                <w:b/>
              </w:rPr>
              <w:t>μL</w:t>
            </w:r>
            <w:proofErr w:type="spellEnd"/>
          </w:p>
        </w:tc>
      </w:tr>
    </w:tbl>
    <w:p w:rsidR="00063D8E" w:rsidRDefault="00063D8E" w:rsidP="00063D8E">
      <w:pPr>
        <w:jc w:val="both"/>
      </w:pPr>
    </w:p>
    <w:p w:rsidR="00063D8E" w:rsidRDefault="00063D8E" w:rsidP="00063D8E">
      <w:pPr>
        <w:jc w:val="both"/>
      </w:pPr>
      <w:r>
        <w:t>N=number of cheese samples + 4</w:t>
      </w:r>
      <w:r w:rsidRPr="00DE5896">
        <w:t xml:space="preserve"> </w:t>
      </w:r>
    </w:p>
    <w:p w:rsidR="00063D8E" w:rsidRDefault="00063D8E" w:rsidP="00063D8E">
      <w:pPr>
        <w:jc w:val="both"/>
      </w:pPr>
      <w:r>
        <w:t>M</w:t>
      </w:r>
      <w:proofErr w:type="gramStart"/>
      <w:r>
        <w:t>=(</w:t>
      </w:r>
      <w:proofErr w:type="gramEnd"/>
      <w:r>
        <w:t xml:space="preserve">Nx49)/2   </w:t>
      </w:r>
    </w:p>
    <w:p w:rsidR="00063D8E" w:rsidRDefault="00063D8E" w:rsidP="00063D8E">
      <w:pPr>
        <w:jc w:val="both"/>
      </w:pPr>
    </w:p>
    <w:p w:rsidR="00063D8E" w:rsidRDefault="00063D8E" w:rsidP="00063D8E">
      <w:pPr>
        <w:jc w:val="both"/>
      </w:pPr>
      <w:r>
        <w:t>To determine the final volume of each component of PCR master mix, m</w:t>
      </w:r>
      <w:r w:rsidRPr="00760CEF">
        <w:t xml:space="preserve">ultiply each component by </w:t>
      </w:r>
      <w:r>
        <w:t xml:space="preserve">N. Prepare the PCR master-mix in one tube. Transfer M amount of PCR master-mix in to new Eppendorf tube (this is half of the master-mix). Label first tube as 1 and the second tube as 2. Add N amount (in </w:t>
      </w:r>
      <w:proofErr w:type="spellStart"/>
      <w:r>
        <w:t>μL</w:t>
      </w:r>
      <w:proofErr w:type="spellEnd"/>
      <w:r>
        <w:t>) of positive control DNA to the master-mix in tube 2 and mix gently by pipetting up and down.</w:t>
      </w:r>
    </w:p>
    <w:p w:rsidR="00063D8E" w:rsidRDefault="00063D8E" w:rsidP="00063D8E">
      <w:pPr>
        <w:jc w:val="both"/>
      </w:pPr>
    </w:p>
    <w:p w:rsidR="00063D8E" w:rsidRDefault="00063D8E" w:rsidP="00063D8E">
      <w:pPr>
        <w:jc w:val="both"/>
      </w:pPr>
      <w:r>
        <w:t xml:space="preserve">Distribute 24 </w:t>
      </w:r>
      <w:proofErr w:type="spellStart"/>
      <w:r>
        <w:t>μL</w:t>
      </w:r>
      <w:proofErr w:type="spellEnd"/>
      <w:r>
        <w:t xml:space="preserve"> of master-mix from tube 1 in to N-1 number of PCR tubes (0.2 mL). This represents the parallel set 1 (the sample set).</w:t>
      </w:r>
    </w:p>
    <w:p w:rsidR="00063D8E" w:rsidRDefault="00063D8E" w:rsidP="00063D8E">
      <w:pPr>
        <w:jc w:val="both"/>
      </w:pPr>
      <w:r>
        <w:t xml:space="preserve">Distribute 25 </w:t>
      </w:r>
      <w:proofErr w:type="spellStart"/>
      <w:r>
        <w:t>μL</w:t>
      </w:r>
      <w:proofErr w:type="spellEnd"/>
      <w:r>
        <w:t xml:space="preserve"> of master-mix in to N-1 number of PCR tubes. This will represent the parallel set 2 (the matrix control set). </w:t>
      </w:r>
    </w:p>
    <w:p w:rsidR="00063D8E" w:rsidRDefault="00063D8E" w:rsidP="00063D8E">
      <w:pPr>
        <w:jc w:val="both"/>
      </w:pPr>
    </w:p>
    <w:p w:rsidR="00063D8E" w:rsidRDefault="00063D8E" w:rsidP="00063D8E">
      <w:pPr>
        <w:jc w:val="both"/>
      </w:pPr>
      <w:r>
        <w:t xml:space="preserve">Place all PCR tubes in a rack to have tubes from Parallel 1 above tubes from Parallel 2. In the next step take the first sample lysate and transfer 1 </w:t>
      </w:r>
      <w:proofErr w:type="spellStart"/>
      <w:r>
        <w:t>μL</w:t>
      </w:r>
      <w:proofErr w:type="spellEnd"/>
      <w:r>
        <w:t xml:space="preserve"> of it in to first tube of Parallel 1 and another 1 </w:t>
      </w:r>
      <w:proofErr w:type="spellStart"/>
      <w:r>
        <w:t>μL</w:t>
      </w:r>
      <w:proofErr w:type="spellEnd"/>
      <w:r>
        <w:t xml:space="preserve"> in to first tube of Parallel 2. Continue doing so with the rest of the sample lysates, putting 1 </w:t>
      </w:r>
      <w:proofErr w:type="spellStart"/>
      <w:r>
        <w:t>μL</w:t>
      </w:r>
      <w:proofErr w:type="spellEnd"/>
      <w:r>
        <w:t xml:space="preserve"> of second sample lysate in to second tube of both Parallel 1 and Parallel 2 set. </w:t>
      </w:r>
      <w:proofErr w:type="gramStart"/>
      <w:r>
        <w:t>Third sample lysate in to third, fourth in to fourth and so on.</w:t>
      </w:r>
      <w:proofErr w:type="gramEnd"/>
      <w:r>
        <w:t xml:space="preserve"> After you have put the last sample lysate in to both Parallel sets, do the same with both positive and negative </w:t>
      </w:r>
      <w:proofErr w:type="spellStart"/>
      <w:r>
        <w:t>mBPWp</w:t>
      </w:r>
      <w:proofErr w:type="spellEnd"/>
      <w:r>
        <w:t xml:space="preserve"> control. Put 1 </w:t>
      </w:r>
      <w:proofErr w:type="spellStart"/>
      <w:r>
        <w:t>μL</w:t>
      </w:r>
      <w:proofErr w:type="spellEnd"/>
      <w:r>
        <w:t xml:space="preserve"> of each in to tubes of both Parallel 1 and 2 sets. The last tube within each Parallel set remains as it is, nothing is added in to these PCR mixes/tubes. The last tube within Parallel 1 set represents a negative PCR control and the last tube within Parallel 2 set represents a positive PCR control.</w:t>
      </w:r>
    </w:p>
    <w:p w:rsidR="00063D8E" w:rsidRDefault="00063D8E" w:rsidP="00063D8E">
      <w:pPr>
        <w:jc w:val="both"/>
      </w:pPr>
    </w:p>
    <w:p w:rsidR="00063D8E" w:rsidRDefault="00063D8E" w:rsidP="00063D8E">
      <w:pPr>
        <w:jc w:val="both"/>
      </w:pPr>
      <w:r>
        <w:t xml:space="preserve">After all PCR mixes are prepared the tubes are securely locked and a short spin-down step is performed on mini bench-top centrifuge in order to collect entire mixture on the bottom without any air bubbles. The tubes are placed in to PCR cycler and the touch-down PCR reaction performed under following conditions.         </w:t>
      </w:r>
    </w:p>
    <w:p w:rsidR="00063D8E" w:rsidRDefault="00063D8E" w:rsidP="00063D8E">
      <w:pPr>
        <w:jc w:val="both"/>
      </w:pPr>
    </w:p>
    <w:p w:rsidR="00063D8E" w:rsidRDefault="00063D8E" w:rsidP="00063D8E">
      <w:pPr>
        <w:jc w:val="both"/>
      </w:pPr>
    </w:p>
    <w:p w:rsidR="00063D8E" w:rsidRDefault="00063D8E" w:rsidP="00063D8E">
      <w:pPr>
        <w:jc w:val="both"/>
        <w:rPr>
          <w:u w:val="single"/>
        </w:rPr>
      </w:pPr>
      <w:r>
        <w:rPr>
          <w:u w:val="single"/>
        </w:rPr>
        <w:t xml:space="preserve">Touch-down </w:t>
      </w:r>
      <w:r w:rsidRPr="00B3590C">
        <w:rPr>
          <w:u w:val="single"/>
        </w:rPr>
        <w:t xml:space="preserve">PCR </w:t>
      </w:r>
      <w:r>
        <w:rPr>
          <w:u w:val="single"/>
        </w:rPr>
        <w:t>cycling conditions</w:t>
      </w:r>
      <w:r w:rsidRPr="00B3590C">
        <w:rPr>
          <w:u w:val="single"/>
        </w:rPr>
        <w:t>:</w:t>
      </w:r>
    </w:p>
    <w:tbl>
      <w:tblPr>
        <w:tblStyle w:val="TableGrid"/>
        <w:tblW w:w="0" w:type="auto"/>
        <w:tblLook w:val="04A0" w:firstRow="1" w:lastRow="0" w:firstColumn="1" w:lastColumn="0" w:noHBand="0" w:noVBand="1"/>
      </w:tblPr>
      <w:tblGrid>
        <w:gridCol w:w="3116"/>
        <w:gridCol w:w="1019"/>
        <w:gridCol w:w="2160"/>
      </w:tblGrid>
      <w:tr w:rsidR="00063D8E" w:rsidRPr="0069705F" w:rsidTr="005E5ACC">
        <w:tc>
          <w:tcPr>
            <w:tcW w:w="3116" w:type="dxa"/>
            <w:tcBorders>
              <w:bottom w:val="single" w:sz="12" w:space="0" w:color="auto"/>
            </w:tcBorders>
            <w:vAlign w:val="center"/>
          </w:tcPr>
          <w:p w:rsidR="00063D8E" w:rsidRPr="0069705F" w:rsidRDefault="00063D8E" w:rsidP="005E5ACC">
            <w:pPr>
              <w:rPr>
                <w:b/>
              </w:rPr>
            </w:pPr>
            <w:r w:rsidRPr="0069705F">
              <w:rPr>
                <w:b/>
              </w:rPr>
              <w:lastRenderedPageBreak/>
              <w:t>Temperature:</w:t>
            </w:r>
          </w:p>
        </w:tc>
        <w:tc>
          <w:tcPr>
            <w:tcW w:w="1019" w:type="dxa"/>
            <w:tcBorders>
              <w:bottom w:val="single" w:sz="12" w:space="0" w:color="auto"/>
            </w:tcBorders>
            <w:vAlign w:val="center"/>
          </w:tcPr>
          <w:p w:rsidR="00063D8E" w:rsidRPr="0069705F" w:rsidRDefault="00063D8E" w:rsidP="005E5ACC">
            <w:pPr>
              <w:rPr>
                <w:b/>
              </w:rPr>
            </w:pPr>
            <w:r w:rsidRPr="0069705F">
              <w:rPr>
                <w:b/>
              </w:rPr>
              <w:t>Time:</w:t>
            </w:r>
          </w:p>
        </w:tc>
        <w:tc>
          <w:tcPr>
            <w:tcW w:w="2160" w:type="dxa"/>
            <w:tcBorders>
              <w:bottom w:val="single" w:sz="12" w:space="0" w:color="auto"/>
            </w:tcBorders>
            <w:vAlign w:val="center"/>
          </w:tcPr>
          <w:p w:rsidR="00063D8E" w:rsidRPr="0069705F" w:rsidRDefault="00063D8E" w:rsidP="005E5ACC">
            <w:pPr>
              <w:rPr>
                <w:b/>
              </w:rPr>
            </w:pPr>
            <w:r w:rsidRPr="0069705F">
              <w:rPr>
                <w:b/>
              </w:rPr>
              <w:t>Number of cycles:</w:t>
            </w:r>
          </w:p>
        </w:tc>
      </w:tr>
      <w:tr w:rsidR="00063D8E" w:rsidTr="005E5ACC">
        <w:tc>
          <w:tcPr>
            <w:tcW w:w="3116" w:type="dxa"/>
            <w:tcBorders>
              <w:top w:val="single" w:sz="12" w:space="0" w:color="auto"/>
              <w:bottom w:val="single" w:sz="12" w:space="0" w:color="auto"/>
            </w:tcBorders>
            <w:vAlign w:val="center"/>
          </w:tcPr>
          <w:p w:rsidR="00063D8E" w:rsidRDefault="00063D8E" w:rsidP="005E5ACC">
            <w:r>
              <w:t>94°C</w:t>
            </w:r>
            <w:r>
              <w:tab/>
            </w:r>
          </w:p>
        </w:tc>
        <w:tc>
          <w:tcPr>
            <w:tcW w:w="1019" w:type="dxa"/>
            <w:tcBorders>
              <w:top w:val="single" w:sz="12" w:space="0" w:color="auto"/>
              <w:bottom w:val="single" w:sz="12" w:space="0" w:color="auto"/>
            </w:tcBorders>
            <w:vAlign w:val="center"/>
          </w:tcPr>
          <w:p w:rsidR="00063D8E" w:rsidRDefault="00063D8E" w:rsidP="005E5ACC">
            <w:r>
              <w:t>2 min</w:t>
            </w:r>
          </w:p>
        </w:tc>
        <w:tc>
          <w:tcPr>
            <w:tcW w:w="2160" w:type="dxa"/>
            <w:tcBorders>
              <w:top w:val="single" w:sz="12" w:space="0" w:color="auto"/>
              <w:bottom w:val="single" w:sz="12" w:space="0" w:color="auto"/>
            </w:tcBorders>
            <w:vAlign w:val="center"/>
          </w:tcPr>
          <w:p w:rsidR="00063D8E" w:rsidRDefault="00063D8E" w:rsidP="005E5ACC">
            <w:r>
              <w:t>1x</w:t>
            </w:r>
          </w:p>
        </w:tc>
      </w:tr>
      <w:tr w:rsidR="00063D8E" w:rsidTr="005E5ACC">
        <w:tc>
          <w:tcPr>
            <w:tcW w:w="3116" w:type="dxa"/>
            <w:tcBorders>
              <w:top w:val="single" w:sz="12" w:space="0" w:color="auto"/>
            </w:tcBorders>
            <w:vAlign w:val="center"/>
          </w:tcPr>
          <w:p w:rsidR="00063D8E" w:rsidRDefault="00063D8E" w:rsidP="005E5ACC">
            <w:r>
              <w:t>94°C</w:t>
            </w:r>
          </w:p>
        </w:tc>
        <w:tc>
          <w:tcPr>
            <w:tcW w:w="1019" w:type="dxa"/>
            <w:tcBorders>
              <w:top w:val="single" w:sz="12" w:space="0" w:color="auto"/>
            </w:tcBorders>
            <w:vAlign w:val="center"/>
          </w:tcPr>
          <w:p w:rsidR="00063D8E" w:rsidRDefault="00063D8E" w:rsidP="005E5ACC">
            <w:r>
              <w:t>30s</w:t>
            </w:r>
          </w:p>
        </w:tc>
        <w:tc>
          <w:tcPr>
            <w:tcW w:w="2160" w:type="dxa"/>
            <w:vMerge w:val="restart"/>
            <w:tcBorders>
              <w:top w:val="single" w:sz="12" w:space="0" w:color="auto"/>
            </w:tcBorders>
            <w:vAlign w:val="center"/>
          </w:tcPr>
          <w:p w:rsidR="00063D8E" w:rsidRDefault="00063D8E" w:rsidP="005E5ACC">
            <w:r>
              <w:t>20x</w:t>
            </w:r>
          </w:p>
        </w:tc>
      </w:tr>
      <w:tr w:rsidR="00063D8E" w:rsidTr="005E5ACC">
        <w:tc>
          <w:tcPr>
            <w:tcW w:w="3116" w:type="dxa"/>
            <w:vAlign w:val="center"/>
          </w:tcPr>
          <w:p w:rsidR="00063D8E" w:rsidRDefault="00063D8E" w:rsidP="005E5ACC">
            <w:r>
              <w:t>59°C (TD -0.50°C per cycle)</w:t>
            </w:r>
          </w:p>
        </w:tc>
        <w:tc>
          <w:tcPr>
            <w:tcW w:w="1019" w:type="dxa"/>
            <w:vAlign w:val="center"/>
          </w:tcPr>
          <w:p w:rsidR="00063D8E" w:rsidRDefault="00063D8E" w:rsidP="005E5ACC">
            <w:r>
              <w:t>1 min</w:t>
            </w:r>
          </w:p>
        </w:tc>
        <w:tc>
          <w:tcPr>
            <w:tcW w:w="2160" w:type="dxa"/>
            <w:vMerge/>
            <w:vAlign w:val="center"/>
          </w:tcPr>
          <w:p w:rsidR="00063D8E" w:rsidRDefault="00063D8E" w:rsidP="005E5ACC"/>
        </w:tc>
      </w:tr>
      <w:tr w:rsidR="00063D8E" w:rsidTr="005E5ACC">
        <w:tc>
          <w:tcPr>
            <w:tcW w:w="3116" w:type="dxa"/>
            <w:tcBorders>
              <w:bottom w:val="single" w:sz="12" w:space="0" w:color="auto"/>
            </w:tcBorders>
            <w:vAlign w:val="center"/>
          </w:tcPr>
          <w:p w:rsidR="00063D8E" w:rsidRDefault="00063D8E" w:rsidP="005E5ACC">
            <w:r>
              <w:t>72°C</w:t>
            </w:r>
          </w:p>
        </w:tc>
        <w:tc>
          <w:tcPr>
            <w:tcW w:w="1019" w:type="dxa"/>
            <w:tcBorders>
              <w:bottom w:val="single" w:sz="12" w:space="0" w:color="auto"/>
            </w:tcBorders>
            <w:vAlign w:val="center"/>
          </w:tcPr>
          <w:p w:rsidR="00063D8E" w:rsidRDefault="00063D8E" w:rsidP="005E5ACC">
            <w:r>
              <w:t>1 min</w:t>
            </w:r>
          </w:p>
        </w:tc>
        <w:tc>
          <w:tcPr>
            <w:tcW w:w="2160" w:type="dxa"/>
            <w:vMerge/>
            <w:tcBorders>
              <w:bottom w:val="single" w:sz="12" w:space="0" w:color="auto"/>
            </w:tcBorders>
            <w:vAlign w:val="center"/>
          </w:tcPr>
          <w:p w:rsidR="00063D8E" w:rsidRDefault="00063D8E" w:rsidP="005E5ACC"/>
        </w:tc>
      </w:tr>
      <w:tr w:rsidR="00063D8E" w:rsidTr="005E5ACC">
        <w:tc>
          <w:tcPr>
            <w:tcW w:w="3116" w:type="dxa"/>
            <w:tcBorders>
              <w:top w:val="single" w:sz="12" w:space="0" w:color="auto"/>
            </w:tcBorders>
            <w:vAlign w:val="center"/>
          </w:tcPr>
          <w:p w:rsidR="00063D8E" w:rsidRDefault="00063D8E" w:rsidP="005E5ACC">
            <w:r>
              <w:t>94°C</w:t>
            </w:r>
          </w:p>
        </w:tc>
        <w:tc>
          <w:tcPr>
            <w:tcW w:w="1019" w:type="dxa"/>
            <w:tcBorders>
              <w:top w:val="single" w:sz="12" w:space="0" w:color="auto"/>
            </w:tcBorders>
            <w:vAlign w:val="center"/>
          </w:tcPr>
          <w:p w:rsidR="00063D8E" w:rsidRDefault="00063D8E" w:rsidP="005E5ACC">
            <w:r>
              <w:t>30s</w:t>
            </w:r>
          </w:p>
        </w:tc>
        <w:tc>
          <w:tcPr>
            <w:tcW w:w="2160" w:type="dxa"/>
            <w:vMerge w:val="restart"/>
            <w:tcBorders>
              <w:top w:val="single" w:sz="12" w:space="0" w:color="auto"/>
            </w:tcBorders>
            <w:vAlign w:val="center"/>
          </w:tcPr>
          <w:p w:rsidR="00063D8E" w:rsidRDefault="00063D8E" w:rsidP="005E5ACC">
            <w:r>
              <w:t>20x</w:t>
            </w:r>
          </w:p>
        </w:tc>
      </w:tr>
      <w:tr w:rsidR="00063D8E" w:rsidTr="005E5ACC">
        <w:tc>
          <w:tcPr>
            <w:tcW w:w="3116" w:type="dxa"/>
            <w:vAlign w:val="center"/>
          </w:tcPr>
          <w:p w:rsidR="00063D8E" w:rsidRDefault="00063D8E" w:rsidP="005E5ACC">
            <w:r>
              <w:t>49°C</w:t>
            </w:r>
          </w:p>
        </w:tc>
        <w:tc>
          <w:tcPr>
            <w:tcW w:w="1019" w:type="dxa"/>
            <w:vAlign w:val="center"/>
          </w:tcPr>
          <w:p w:rsidR="00063D8E" w:rsidRDefault="00063D8E" w:rsidP="005E5ACC">
            <w:r>
              <w:t>1 min</w:t>
            </w:r>
          </w:p>
        </w:tc>
        <w:tc>
          <w:tcPr>
            <w:tcW w:w="2160" w:type="dxa"/>
            <w:vMerge/>
            <w:vAlign w:val="center"/>
          </w:tcPr>
          <w:p w:rsidR="00063D8E" w:rsidRDefault="00063D8E" w:rsidP="005E5ACC"/>
        </w:tc>
      </w:tr>
      <w:tr w:rsidR="00063D8E" w:rsidTr="005E5ACC">
        <w:tc>
          <w:tcPr>
            <w:tcW w:w="3116" w:type="dxa"/>
            <w:tcBorders>
              <w:bottom w:val="single" w:sz="12" w:space="0" w:color="auto"/>
            </w:tcBorders>
            <w:vAlign w:val="center"/>
          </w:tcPr>
          <w:p w:rsidR="00063D8E" w:rsidRDefault="00063D8E" w:rsidP="005E5ACC">
            <w:r>
              <w:t>72°C</w:t>
            </w:r>
          </w:p>
        </w:tc>
        <w:tc>
          <w:tcPr>
            <w:tcW w:w="1019" w:type="dxa"/>
            <w:tcBorders>
              <w:bottom w:val="single" w:sz="12" w:space="0" w:color="auto"/>
            </w:tcBorders>
            <w:vAlign w:val="center"/>
          </w:tcPr>
          <w:p w:rsidR="00063D8E" w:rsidRDefault="00063D8E" w:rsidP="005E5ACC">
            <w:r>
              <w:t>1 min</w:t>
            </w:r>
          </w:p>
        </w:tc>
        <w:tc>
          <w:tcPr>
            <w:tcW w:w="2160" w:type="dxa"/>
            <w:vMerge/>
            <w:tcBorders>
              <w:bottom w:val="single" w:sz="12" w:space="0" w:color="auto"/>
            </w:tcBorders>
            <w:vAlign w:val="center"/>
          </w:tcPr>
          <w:p w:rsidR="00063D8E" w:rsidRDefault="00063D8E" w:rsidP="005E5ACC"/>
        </w:tc>
      </w:tr>
      <w:tr w:rsidR="00063D8E" w:rsidTr="005E5ACC">
        <w:tc>
          <w:tcPr>
            <w:tcW w:w="3116" w:type="dxa"/>
            <w:tcBorders>
              <w:top w:val="single" w:sz="12" w:space="0" w:color="auto"/>
              <w:bottom w:val="single" w:sz="12" w:space="0" w:color="auto"/>
            </w:tcBorders>
            <w:vAlign w:val="center"/>
          </w:tcPr>
          <w:p w:rsidR="00063D8E" w:rsidRDefault="00063D8E" w:rsidP="005E5ACC">
            <w:r>
              <w:t>72°C</w:t>
            </w:r>
          </w:p>
        </w:tc>
        <w:tc>
          <w:tcPr>
            <w:tcW w:w="1019" w:type="dxa"/>
            <w:tcBorders>
              <w:top w:val="single" w:sz="12" w:space="0" w:color="auto"/>
              <w:bottom w:val="single" w:sz="12" w:space="0" w:color="auto"/>
            </w:tcBorders>
            <w:vAlign w:val="center"/>
          </w:tcPr>
          <w:p w:rsidR="00063D8E" w:rsidRDefault="00063D8E" w:rsidP="005E5ACC">
            <w:r>
              <w:t>7 min</w:t>
            </w:r>
          </w:p>
        </w:tc>
        <w:tc>
          <w:tcPr>
            <w:tcW w:w="2160" w:type="dxa"/>
            <w:tcBorders>
              <w:top w:val="single" w:sz="12" w:space="0" w:color="auto"/>
              <w:bottom w:val="single" w:sz="12" w:space="0" w:color="auto"/>
            </w:tcBorders>
            <w:vAlign w:val="center"/>
          </w:tcPr>
          <w:p w:rsidR="00063D8E" w:rsidRDefault="00063D8E" w:rsidP="005E5ACC">
            <w:r>
              <w:t>1x</w:t>
            </w:r>
          </w:p>
        </w:tc>
      </w:tr>
    </w:tbl>
    <w:p w:rsidR="00063D8E" w:rsidRDefault="00063D8E" w:rsidP="00063D8E">
      <w:pPr>
        <w:jc w:val="both"/>
      </w:pPr>
    </w:p>
    <w:p w:rsidR="00063D8E" w:rsidRPr="00063D8E" w:rsidRDefault="00063D8E" w:rsidP="00063D8E">
      <w:pPr>
        <w:jc w:val="both"/>
        <w:rPr>
          <w:u w:val="single"/>
        </w:rPr>
      </w:pPr>
      <w:r w:rsidRPr="00063D8E">
        <w:rPr>
          <w:u w:val="single"/>
        </w:rPr>
        <w:t>PCR product size:</w:t>
      </w:r>
    </w:p>
    <w:tbl>
      <w:tblPr>
        <w:tblStyle w:val="TableGrid"/>
        <w:tblW w:w="0" w:type="auto"/>
        <w:tblLook w:val="04A0" w:firstRow="1" w:lastRow="0" w:firstColumn="1" w:lastColumn="0" w:noHBand="0" w:noVBand="1"/>
      </w:tblPr>
      <w:tblGrid>
        <w:gridCol w:w="1885"/>
        <w:gridCol w:w="2250"/>
      </w:tblGrid>
      <w:tr w:rsidR="00063D8E" w:rsidTr="005E5ACC">
        <w:tc>
          <w:tcPr>
            <w:tcW w:w="1885" w:type="dxa"/>
          </w:tcPr>
          <w:p w:rsidR="00063D8E" w:rsidRDefault="00063D8E" w:rsidP="005E5ACC">
            <w:pPr>
              <w:jc w:val="both"/>
            </w:pPr>
            <w:r>
              <w:t>Gene fragment:</w:t>
            </w:r>
          </w:p>
        </w:tc>
        <w:tc>
          <w:tcPr>
            <w:tcW w:w="2250" w:type="dxa"/>
          </w:tcPr>
          <w:p w:rsidR="00063D8E" w:rsidRDefault="00063D8E" w:rsidP="005E5ACC">
            <w:pPr>
              <w:jc w:val="both"/>
            </w:pPr>
            <w:r>
              <w:t>Amplicon size:</w:t>
            </w:r>
          </w:p>
        </w:tc>
      </w:tr>
      <w:tr w:rsidR="00063D8E" w:rsidTr="005E5ACC">
        <w:trPr>
          <w:trHeight w:val="350"/>
        </w:trPr>
        <w:tc>
          <w:tcPr>
            <w:tcW w:w="1885" w:type="dxa"/>
          </w:tcPr>
          <w:p w:rsidR="00063D8E" w:rsidRDefault="00063D8E" w:rsidP="005E5ACC">
            <w:pPr>
              <w:jc w:val="both"/>
            </w:pPr>
            <w:r>
              <w:t>Stx1 (</w:t>
            </w:r>
            <w:proofErr w:type="spellStart"/>
            <w:r>
              <w:t>Slt</w:t>
            </w:r>
            <w:proofErr w:type="spellEnd"/>
            <w:r>
              <w:t xml:space="preserve"> I)</w:t>
            </w:r>
          </w:p>
        </w:tc>
        <w:tc>
          <w:tcPr>
            <w:tcW w:w="2250" w:type="dxa"/>
          </w:tcPr>
          <w:p w:rsidR="00063D8E" w:rsidRDefault="00063D8E" w:rsidP="005E5ACC">
            <w:pPr>
              <w:jc w:val="both"/>
            </w:pPr>
            <w:r>
              <w:t xml:space="preserve">210 </w:t>
            </w:r>
            <w:proofErr w:type="spellStart"/>
            <w:r>
              <w:t>bp</w:t>
            </w:r>
            <w:proofErr w:type="spellEnd"/>
          </w:p>
        </w:tc>
      </w:tr>
      <w:tr w:rsidR="00063D8E" w:rsidTr="005E5ACC">
        <w:tc>
          <w:tcPr>
            <w:tcW w:w="1885" w:type="dxa"/>
          </w:tcPr>
          <w:p w:rsidR="00063D8E" w:rsidRDefault="00063D8E" w:rsidP="005E5ACC">
            <w:pPr>
              <w:jc w:val="both"/>
            </w:pPr>
            <w:r>
              <w:t>Stx2 (</w:t>
            </w:r>
            <w:proofErr w:type="spellStart"/>
            <w:r>
              <w:t>Slt</w:t>
            </w:r>
            <w:proofErr w:type="spellEnd"/>
            <w:r>
              <w:t xml:space="preserve"> II)</w:t>
            </w:r>
          </w:p>
        </w:tc>
        <w:tc>
          <w:tcPr>
            <w:tcW w:w="2250" w:type="dxa"/>
          </w:tcPr>
          <w:p w:rsidR="00063D8E" w:rsidRDefault="00063D8E" w:rsidP="005E5ACC">
            <w:pPr>
              <w:jc w:val="both"/>
            </w:pPr>
            <w:r>
              <w:t xml:space="preserve">484 </w:t>
            </w:r>
            <w:proofErr w:type="spellStart"/>
            <w:r>
              <w:t>bp</w:t>
            </w:r>
            <w:proofErr w:type="spellEnd"/>
          </w:p>
        </w:tc>
      </w:tr>
    </w:tbl>
    <w:p w:rsidR="00063D8E" w:rsidRPr="0069705F" w:rsidRDefault="00063D8E" w:rsidP="00063D8E">
      <w:pPr>
        <w:jc w:val="both"/>
      </w:pPr>
    </w:p>
    <w:p w:rsidR="00063D8E" w:rsidRPr="002D00E3" w:rsidRDefault="00063D8E" w:rsidP="00063D8E">
      <w:pPr>
        <w:numPr>
          <w:ilvl w:val="1"/>
          <w:numId w:val="24"/>
        </w:numPr>
        <w:spacing w:after="200" w:line="276" w:lineRule="auto"/>
        <w:rPr>
          <w:rFonts w:eastAsia="Calibri"/>
        </w:rPr>
      </w:pPr>
      <w:r>
        <w:rPr>
          <w:rFonts w:eastAsia="Calibri"/>
          <w:b/>
          <w:u w:val="single"/>
        </w:rPr>
        <w:t>Separating PCR products on agarose gel</w:t>
      </w:r>
    </w:p>
    <w:p w:rsidR="00063D8E" w:rsidRDefault="00063D8E" w:rsidP="00063D8E">
      <w:pPr>
        <w:jc w:val="both"/>
      </w:pPr>
      <w:r>
        <w:t xml:space="preserve">After the PCR reaction is finished the PCR products are separated on 1.5% agarose gel. </w:t>
      </w:r>
    </w:p>
    <w:p w:rsidR="00063D8E" w:rsidRDefault="00063D8E" w:rsidP="00063D8E">
      <w:pPr>
        <w:jc w:val="both"/>
      </w:pPr>
    </w:p>
    <w:p w:rsidR="00063D8E" w:rsidRDefault="00063D8E" w:rsidP="00063D8E">
      <w:pPr>
        <w:jc w:val="both"/>
      </w:pPr>
      <w:r>
        <w:t xml:space="preserve">How to prepare 1.5% agarose </w:t>
      </w:r>
      <w:proofErr w:type="gramStart"/>
      <w:r>
        <w:t>gel</w:t>
      </w:r>
      <w:proofErr w:type="gramEnd"/>
      <w:r>
        <w:t>:</w:t>
      </w:r>
    </w:p>
    <w:p w:rsidR="00063D8E" w:rsidRDefault="00063D8E" w:rsidP="00063D8E">
      <w:pPr>
        <w:jc w:val="both"/>
      </w:pPr>
      <w:r>
        <w:t xml:space="preserve">Weigh 1.5g of agarose in to 250 mL Erlenmeyer flask and add 100 mL of 0.5x TBE Buffer. Place a folded </w:t>
      </w:r>
      <w:proofErr w:type="spellStart"/>
      <w:r>
        <w:t>kimwipe</w:t>
      </w:r>
      <w:proofErr w:type="spellEnd"/>
      <w:r>
        <w:t xml:space="preserve"> in to the neck of the flask to partial close the opening and prevent excessive evaporation during heating. Heat the suspension for approximately 2 min, using microwave oven. Heat for a minute and swirl flask every 20 s. During the second minute of heating swirl every 7 s. The final gel should be clear without any undissolved particles. Adjust the time of hating accordingly. After heating swirl the flask one last time and let it sit for 2-3 min, use this time to set up the gel tray. Make sure the gel tray you are using is clean and also the combs you are using are clean without dried agarose between the teeth. Each gel tray has two walls, make the two missing walls using labeling tape. Before applying the labeling tape, place the string rubber gaskets in to side grooves of the tray. Place the tray in to bigger holding tray and insert the comb in the top tray </w:t>
      </w:r>
      <w:r w:rsidRPr="00E00C67">
        <w:t xml:space="preserve">groove. Each gel tray has two sets of grooves allowing you to place two combs on a single gel (allowing you to have two rows for loading of samples). When preparing gel for separation of PCR products from </w:t>
      </w:r>
      <w:r w:rsidRPr="00E00C67">
        <w:rPr>
          <w:rFonts w:eastAsia="Calibri"/>
        </w:rPr>
        <w:t xml:space="preserve">Multiplex Touch-down PCR for </w:t>
      </w:r>
      <w:r w:rsidRPr="00014F6C">
        <w:rPr>
          <w:rFonts w:eastAsia="Calibri"/>
          <w:i/>
        </w:rPr>
        <w:t>Stx1</w:t>
      </w:r>
      <w:r w:rsidRPr="00E00C67">
        <w:rPr>
          <w:rFonts w:eastAsia="Calibri"/>
        </w:rPr>
        <w:t xml:space="preserve"> and </w:t>
      </w:r>
      <w:r w:rsidRPr="00014F6C">
        <w:rPr>
          <w:rFonts w:eastAsia="Calibri"/>
          <w:i/>
        </w:rPr>
        <w:t>Stx2</w:t>
      </w:r>
      <w:r>
        <w:t xml:space="preserve">, each gel is prepared to have only one/top row for loading. To separate these PCR products you need entire length of the gel, half of the gel is not enough. Stx1 PCR product has only 210 </w:t>
      </w:r>
      <w:proofErr w:type="spellStart"/>
      <w:r>
        <w:t>bp</w:t>
      </w:r>
      <w:proofErr w:type="spellEnd"/>
      <w:r>
        <w:t xml:space="preserve"> and it will not separate sufficiently from the prime-dimer leftover at the bottom of the gel. Amount of primer-dimer leftover depends on level of amplification and this depends on the presence of templet DNA and the amount of templet DNA.      </w:t>
      </w:r>
    </w:p>
    <w:p w:rsidR="00063D8E" w:rsidRDefault="00063D8E" w:rsidP="00063D8E">
      <w:pPr>
        <w:jc w:val="both"/>
      </w:pPr>
    </w:p>
    <w:p w:rsidR="00063D8E" w:rsidRPr="00715D65" w:rsidRDefault="00063D8E" w:rsidP="00063D8E">
      <w:pPr>
        <w:spacing w:after="200" w:line="276" w:lineRule="auto"/>
        <w:ind w:left="360"/>
        <w:rPr>
          <w:rFonts w:eastAsia="Calibri"/>
        </w:rPr>
      </w:pPr>
    </w:p>
    <w:p w:rsidR="00063D8E" w:rsidRPr="00B408B9" w:rsidRDefault="00063D8E" w:rsidP="00063D8E">
      <w:pPr>
        <w:spacing w:after="200" w:line="276" w:lineRule="auto"/>
        <w:rPr>
          <w:rFonts w:eastAsia="Calibri"/>
        </w:rPr>
      </w:pPr>
    </w:p>
    <w:p w:rsidR="00063D8E" w:rsidRPr="002D00E3" w:rsidRDefault="00063D8E" w:rsidP="00063D8E">
      <w:pPr>
        <w:numPr>
          <w:ilvl w:val="1"/>
          <w:numId w:val="24"/>
        </w:numPr>
        <w:spacing w:after="200" w:line="276" w:lineRule="auto"/>
        <w:rPr>
          <w:rFonts w:eastAsia="Calibri"/>
        </w:rPr>
      </w:pPr>
      <w:r>
        <w:rPr>
          <w:rFonts w:eastAsia="Calibri"/>
          <w:b/>
          <w:u w:val="single"/>
        </w:rPr>
        <w:lastRenderedPageBreak/>
        <w:t>What to do when cheese sample is PCR positive for Stx1 &amp; Stx2</w:t>
      </w:r>
    </w:p>
    <w:p w:rsidR="00063D8E" w:rsidRDefault="00063D8E" w:rsidP="00063D8E">
      <w:pPr>
        <w:jc w:val="both"/>
      </w:pPr>
      <w:r>
        <w:t>It is very important to know how to interpret a PCR positive result for any of two Stx1 and Stx2 genes. PCR can be positive for either of two genes or both of them because STEC can have genes and produce either only one of them or both. PCR positive result does NOT count as positive result for presence of STEC in the cheese sample. PCR can be positive because the DNA of a dead STEC cell is still present in cheese (it is very likely that you have STEC in raw milk, but less likely that you have STEC in cheese especially if it is made from pasteurized milk). In order to confirm presence of STEC in cheese you have to isolate the actual live STEC.</w:t>
      </w:r>
    </w:p>
    <w:p w:rsidR="00063D8E" w:rsidRDefault="00063D8E" w:rsidP="00063D8E">
      <w:pPr>
        <w:jc w:val="both"/>
      </w:pPr>
    </w:p>
    <w:p w:rsidR="00063D8E" w:rsidRDefault="00063D8E" w:rsidP="00063D8E">
      <w:pPr>
        <w:jc w:val="both"/>
      </w:pPr>
      <w:r>
        <w:t xml:space="preserve">When you get a PCR positive result in one of the cheese samples, you have to go back to the original </w:t>
      </w:r>
      <w:proofErr w:type="spellStart"/>
      <w:r>
        <w:t>mBPWp</w:t>
      </w:r>
      <w:proofErr w:type="spellEnd"/>
      <w:r>
        <w:t xml:space="preserve"> enrichment for this cheese sample and try to isolate the STEC. This involves the following procedure:</w:t>
      </w:r>
    </w:p>
    <w:p w:rsidR="00063D8E" w:rsidRDefault="00063D8E" w:rsidP="00063D8E">
      <w:pPr>
        <w:jc w:val="both"/>
      </w:pPr>
    </w:p>
    <w:p w:rsidR="00063D8E" w:rsidRDefault="00063D8E" w:rsidP="00063D8E">
      <w:pPr>
        <w:pStyle w:val="ListParagraph"/>
        <w:numPr>
          <w:ilvl w:val="0"/>
          <w:numId w:val="28"/>
        </w:numPr>
        <w:jc w:val="both"/>
      </w:pPr>
      <w:proofErr w:type="spellStart"/>
      <w:proofErr w:type="gramStart"/>
      <w:r>
        <w:t>mBPWp</w:t>
      </w:r>
      <w:proofErr w:type="spellEnd"/>
      <w:proofErr w:type="gramEnd"/>
      <w:r>
        <w:t xml:space="preserve"> enrichment is diluted in PBS accordingly to obtain countable number of colonies after plating on L-EMB. Usually repeating 7 serial 10-fold dilutions of </w:t>
      </w:r>
      <w:proofErr w:type="spellStart"/>
      <w:r>
        <w:t>mBPWp</w:t>
      </w:r>
      <w:proofErr w:type="spellEnd"/>
      <w:r>
        <w:t xml:space="preserve"> is sufficient. </w:t>
      </w:r>
    </w:p>
    <w:p w:rsidR="00063D8E" w:rsidRDefault="00063D8E" w:rsidP="00063D8E">
      <w:pPr>
        <w:pStyle w:val="ListParagraph"/>
        <w:numPr>
          <w:ilvl w:val="0"/>
          <w:numId w:val="28"/>
        </w:numPr>
        <w:jc w:val="both"/>
      </w:pPr>
      <w:r>
        <w:t xml:space="preserve">Plate in triplicate, 100 </w:t>
      </w:r>
      <w:proofErr w:type="spellStart"/>
      <w:r>
        <w:t>μL</w:t>
      </w:r>
      <w:proofErr w:type="spellEnd"/>
      <w:r>
        <w:t xml:space="preserve"> of 6</w:t>
      </w:r>
      <w:r w:rsidRPr="00AF1D04">
        <w:rPr>
          <w:vertAlign w:val="superscript"/>
        </w:rPr>
        <w:t>th</w:t>
      </w:r>
      <w:r>
        <w:t xml:space="preserve"> and 7</w:t>
      </w:r>
      <w:r w:rsidRPr="00AF1D04">
        <w:rPr>
          <w:vertAlign w:val="superscript"/>
        </w:rPr>
        <w:t>th</w:t>
      </w:r>
      <w:r>
        <w:t xml:space="preserve"> serial dilution on each agar media. Use a sterile plastic or glass hockey spreader to distribute the entire volume evenly across the agar surface. </w:t>
      </w:r>
    </w:p>
    <w:p w:rsidR="00063D8E" w:rsidRDefault="00063D8E" w:rsidP="00063D8E">
      <w:pPr>
        <w:pStyle w:val="ListParagraph"/>
        <w:numPr>
          <w:ilvl w:val="0"/>
          <w:numId w:val="28"/>
        </w:numPr>
        <w:jc w:val="both"/>
      </w:pPr>
      <w:r>
        <w:t xml:space="preserve">Incubate plates aerobically at 35°C for 24h. After incubation you should have L-EMB plates with number of colonies between 10 and 100. </w:t>
      </w:r>
    </w:p>
    <w:p w:rsidR="00063D8E" w:rsidRDefault="00063D8E" w:rsidP="00063D8E">
      <w:pPr>
        <w:pStyle w:val="ListParagraph"/>
        <w:numPr>
          <w:ilvl w:val="0"/>
          <w:numId w:val="28"/>
        </w:numPr>
        <w:jc w:val="both"/>
      </w:pPr>
      <w:r>
        <w:t xml:space="preserve">Use a Sharpie and make a grid on the bottom of a BHI plate. Make a grid with 15 to 25 individual spaces in the grid and number each space you’re going to use. </w:t>
      </w:r>
    </w:p>
    <w:p w:rsidR="00063D8E" w:rsidRDefault="00063D8E" w:rsidP="00063D8E">
      <w:pPr>
        <w:pStyle w:val="ListParagraph"/>
        <w:numPr>
          <w:ilvl w:val="0"/>
          <w:numId w:val="28"/>
        </w:numPr>
        <w:jc w:val="both"/>
      </w:pPr>
      <w:r>
        <w:t xml:space="preserve">Use sterile toothpicks to transfer individual colonies from L-EMB in to individual grid spaces on BHI plate. It is enough to just touch the colony with a toothpick and again just touch the BHI agar in the designated space. Based on colony morphology and color on L-EMB you can speculate which colonies are </w:t>
      </w:r>
      <w:r w:rsidRPr="00AF1D04">
        <w:rPr>
          <w:i/>
        </w:rPr>
        <w:t>E. coli</w:t>
      </w:r>
      <w:r>
        <w:t xml:space="preserve"> (dark red colonies with metallic green sheen) but this is not 100% consistent, it can both ways non-coli with the green sheen and </w:t>
      </w:r>
      <w:r w:rsidRPr="00AF1D04">
        <w:rPr>
          <w:i/>
        </w:rPr>
        <w:t>E. coli</w:t>
      </w:r>
      <w:r>
        <w:t xml:space="preserve"> without the green sheen. Based on that it is best to pick as many different representatives as possible. You have to select and pick at least 100 individual colonies. </w:t>
      </w:r>
    </w:p>
    <w:p w:rsidR="00063D8E" w:rsidRDefault="00063D8E" w:rsidP="00063D8E">
      <w:pPr>
        <w:pStyle w:val="ListParagraph"/>
        <w:numPr>
          <w:ilvl w:val="0"/>
          <w:numId w:val="28"/>
        </w:numPr>
        <w:jc w:val="both"/>
      </w:pPr>
      <w:r>
        <w:t xml:space="preserve">Once you transferred all of the selected colonies on to BHI plates, incubate the plates at 35°C for 24h. Next day you should have individual colonies growing on the BHI plates, each separated from the rest within the gird. </w:t>
      </w:r>
    </w:p>
    <w:p w:rsidR="00063D8E" w:rsidRDefault="00063D8E" w:rsidP="00063D8E">
      <w:pPr>
        <w:pStyle w:val="ListParagraph"/>
        <w:numPr>
          <w:ilvl w:val="0"/>
          <w:numId w:val="28"/>
        </w:numPr>
        <w:jc w:val="both"/>
      </w:pPr>
      <w:r>
        <w:t xml:space="preserve">Use a 96-well PCR plate to prepare lysates of individual colonies keeping track which lysate represent which colony on the plate (see Colony PCR protocol). Finish each 96-well PCR plate with one well dedicated to negative control (empty well) and one to positive control (a colony of positive control strain FSL F6-0699). Using sterile toothpicks transfer each colony in to individual well, again, it is enough to just touch the colony and scrape the toothpick on the bottom of the well. </w:t>
      </w:r>
    </w:p>
    <w:p w:rsidR="00063D8E" w:rsidRDefault="00063D8E" w:rsidP="00063D8E">
      <w:pPr>
        <w:pStyle w:val="ListParagraph"/>
        <w:jc w:val="both"/>
      </w:pPr>
    </w:p>
    <w:p w:rsidR="00063D8E" w:rsidRDefault="00063D8E" w:rsidP="00063D8E">
      <w:pPr>
        <w:pStyle w:val="ListParagraph"/>
        <w:jc w:val="both"/>
      </w:pPr>
    </w:p>
    <w:p w:rsidR="00063D8E" w:rsidRDefault="00063D8E" w:rsidP="00063D8E">
      <w:pPr>
        <w:pStyle w:val="ListParagraph"/>
        <w:numPr>
          <w:ilvl w:val="0"/>
          <w:numId w:val="28"/>
        </w:numPr>
        <w:jc w:val="both"/>
      </w:pPr>
      <w:r>
        <w:t xml:space="preserve">The plate is microwaved at high for 1 min. </w:t>
      </w:r>
    </w:p>
    <w:p w:rsidR="00063D8E" w:rsidRDefault="00063D8E" w:rsidP="00063D8E">
      <w:pPr>
        <w:pStyle w:val="ListParagraph"/>
        <w:numPr>
          <w:ilvl w:val="0"/>
          <w:numId w:val="28"/>
        </w:numPr>
        <w:jc w:val="both"/>
      </w:pPr>
      <w:r>
        <w:lastRenderedPageBreak/>
        <w:t xml:space="preserve">After cooling add 50 </w:t>
      </w:r>
      <w:proofErr w:type="spellStart"/>
      <w:r>
        <w:t>μL</w:t>
      </w:r>
      <w:proofErr w:type="spellEnd"/>
      <w:r>
        <w:t xml:space="preserve"> of multiplex PCR master mix for Stx1 and Stx2. </w:t>
      </w:r>
    </w:p>
    <w:p w:rsidR="00063D8E" w:rsidRDefault="00063D8E" w:rsidP="00063D8E">
      <w:pPr>
        <w:pStyle w:val="ListParagraph"/>
        <w:numPr>
          <w:ilvl w:val="0"/>
          <w:numId w:val="28"/>
        </w:numPr>
        <w:jc w:val="both"/>
      </w:pPr>
      <w:r>
        <w:t xml:space="preserve">Follow the instructions under 3.3 and 3.4 to perform the PCR reaction. </w:t>
      </w:r>
    </w:p>
    <w:p w:rsidR="00063D8E" w:rsidRDefault="00063D8E" w:rsidP="00063D8E">
      <w:pPr>
        <w:pStyle w:val="ListParagraph"/>
        <w:numPr>
          <w:ilvl w:val="0"/>
          <w:numId w:val="28"/>
        </w:numPr>
        <w:jc w:val="both"/>
      </w:pPr>
      <w:r>
        <w:t xml:space="preserve">Positive PCR reaction for ether of two genes allows you to go back to the original colony for additional purification and re-confirmation. </w:t>
      </w:r>
    </w:p>
    <w:p w:rsidR="00063D8E" w:rsidRDefault="00063D8E" w:rsidP="00063D8E">
      <w:pPr>
        <w:jc w:val="both"/>
      </w:pPr>
    </w:p>
    <w:p w:rsidR="00063D8E" w:rsidRPr="00B408B9" w:rsidRDefault="00063D8E" w:rsidP="00063D8E">
      <w:pPr>
        <w:numPr>
          <w:ilvl w:val="1"/>
          <w:numId w:val="24"/>
        </w:numPr>
        <w:spacing w:after="200" w:line="276" w:lineRule="auto"/>
        <w:rPr>
          <w:rFonts w:eastAsia="Calibri"/>
          <w:b/>
        </w:rPr>
      </w:pPr>
      <w:r w:rsidRPr="00B408B9">
        <w:rPr>
          <w:b/>
        </w:rPr>
        <w:t xml:space="preserve"> Confirm PCR reaction for Stx1 and Stx2 by sequencing the PCR products</w:t>
      </w:r>
    </w:p>
    <w:p w:rsidR="00063D8E" w:rsidRPr="002D00E3" w:rsidRDefault="00063D8E" w:rsidP="00063D8E">
      <w:pPr>
        <w:spacing w:after="200" w:line="276" w:lineRule="auto"/>
        <w:rPr>
          <w:rFonts w:eastAsia="Calibri"/>
        </w:rPr>
      </w:pPr>
      <w:r>
        <w:rPr>
          <w:rFonts w:eastAsia="Calibri"/>
        </w:rPr>
        <w:t xml:space="preserve">The final confirmation of the positive PCR result for Stx1 and Stx2 is sequencing the PCR fragments. PCR is repeated with PCR primer pair for only one </w:t>
      </w:r>
      <w:proofErr w:type="spellStart"/>
      <w:r>
        <w:rPr>
          <w:rFonts w:eastAsia="Calibri"/>
        </w:rPr>
        <w:t>Stx</w:t>
      </w:r>
      <w:proofErr w:type="spellEnd"/>
      <w:r>
        <w:rPr>
          <w:rFonts w:eastAsia="Calibri"/>
        </w:rPr>
        <w:t xml:space="preserve"> gene, the volume of the other PCR primer pair is replaced by water in the multiplex PCR master mix (technically this is no longer a multiplex PCR). This way for each positive sample reactions for the two </w:t>
      </w:r>
      <w:proofErr w:type="spellStart"/>
      <w:r>
        <w:rPr>
          <w:rFonts w:eastAsia="Calibri"/>
        </w:rPr>
        <w:t>Stx</w:t>
      </w:r>
      <w:proofErr w:type="spellEnd"/>
      <w:r>
        <w:rPr>
          <w:rFonts w:eastAsia="Calibri"/>
        </w:rPr>
        <w:t xml:space="preserve"> genes are performed in two separate reactions. After confirming the amplification on agarose gel, each reaction mix is prepared for sequencing. Follow the protocol ‘PCR product purification using </w:t>
      </w:r>
      <w:proofErr w:type="spellStart"/>
      <w:r>
        <w:rPr>
          <w:rFonts w:eastAsia="Calibri"/>
        </w:rPr>
        <w:t>ExoSAP</w:t>
      </w:r>
      <w:proofErr w:type="spellEnd"/>
      <w:r>
        <w:rPr>
          <w:rFonts w:eastAsia="Calibri"/>
        </w:rPr>
        <w:t xml:space="preserve">’ to clean the PCR reaction of primers and free dNTPs. After Exo/SAP purification </w:t>
      </w:r>
      <w:proofErr w:type="gramStart"/>
      <w:r>
        <w:rPr>
          <w:rFonts w:eastAsia="Calibri"/>
        </w:rPr>
        <w:t>prepare</w:t>
      </w:r>
      <w:proofErr w:type="gramEnd"/>
      <w:r>
        <w:rPr>
          <w:rFonts w:eastAsia="Calibri"/>
        </w:rPr>
        <w:t xml:space="preserve"> the sample for sequencing using the protocol ‘Sample submission to BRC’. After editing the sequences you can use BLAST to confirm the sequences are really representing Stx1 and/or Stx2 genes.      </w:t>
      </w:r>
    </w:p>
    <w:p w:rsidR="00063D8E" w:rsidRPr="009F2EEA" w:rsidRDefault="00063D8E" w:rsidP="00063D8E">
      <w:pPr>
        <w:jc w:val="both"/>
      </w:pPr>
    </w:p>
    <w:p w:rsidR="00063D8E" w:rsidRDefault="00063D8E" w:rsidP="00063D8E">
      <w:r>
        <w:br w:type="page"/>
      </w:r>
    </w:p>
    <w:p w:rsidR="00063D8E" w:rsidRDefault="00063D8E" w:rsidP="00063D8E">
      <w:pPr>
        <w:jc w:val="both"/>
        <w:rPr>
          <w:b/>
          <w:sz w:val="28"/>
        </w:rPr>
      </w:pPr>
      <w:r w:rsidRPr="0038711F">
        <w:rPr>
          <w:b/>
          <w:sz w:val="28"/>
        </w:rPr>
        <w:lastRenderedPageBreak/>
        <w:t>SECTION 4</w:t>
      </w:r>
      <w:r w:rsidRPr="0038711F">
        <w:rPr>
          <w:b/>
          <w:sz w:val="28"/>
        </w:rPr>
        <w:tab/>
      </w:r>
      <w:r w:rsidRPr="0038711F">
        <w:rPr>
          <w:b/>
          <w:sz w:val="28"/>
        </w:rPr>
        <w:tab/>
        <w:t>TROUBLESHOOTING</w:t>
      </w:r>
    </w:p>
    <w:p w:rsidR="00063D8E" w:rsidRDefault="00063D8E" w:rsidP="00063D8E">
      <w:pPr>
        <w:rPr>
          <w:b/>
          <w:sz w:val="28"/>
        </w:rPr>
      </w:pPr>
    </w:p>
    <w:tbl>
      <w:tblPr>
        <w:tblStyle w:val="TableGrid"/>
        <w:tblW w:w="9715" w:type="dxa"/>
        <w:tblLook w:val="04A0" w:firstRow="1" w:lastRow="0" w:firstColumn="1" w:lastColumn="0" w:noHBand="0" w:noVBand="1"/>
      </w:tblPr>
      <w:tblGrid>
        <w:gridCol w:w="2695"/>
        <w:gridCol w:w="1800"/>
        <w:gridCol w:w="5220"/>
      </w:tblGrid>
      <w:tr w:rsidR="00063D8E" w:rsidRPr="00573CE5" w:rsidTr="005E5ACC">
        <w:tc>
          <w:tcPr>
            <w:tcW w:w="2695" w:type="dxa"/>
          </w:tcPr>
          <w:p w:rsidR="00063D8E" w:rsidRPr="00573CE5" w:rsidRDefault="00063D8E" w:rsidP="005E5ACC">
            <w:pPr>
              <w:rPr>
                <w:b/>
              </w:rPr>
            </w:pPr>
            <w:r w:rsidRPr="00573CE5">
              <w:rPr>
                <w:b/>
              </w:rPr>
              <w:t>Problem:</w:t>
            </w:r>
          </w:p>
        </w:tc>
        <w:tc>
          <w:tcPr>
            <w:tcW w:w="1800" w:type="dxa"/>
          </w:tcPr>
          <w:p w:rsidR="00063D8E" w:rsidRPr="00573CE5" w:rsidRDefault="00063D8E" w:rsidP="005E5ACC">
            <w:pPr>
              <w:rPr>
                <w:b/>
              </w:rPr>
            </w:pPr>
            <w:r w:rsidRPr="00573CE5">
              <w:rPr>
                <w:b/>
              </w:rPr>
              <w:t>Explanation:</w:t>
            </w:r>
          </w:p>
        </w:tc>
        <w:tc>
          <w:tcPr>
            <w:tcW w:w="5220" w:type="dxa"/>
          </w:tcPr>
          <w:p w:rsidR="00063D8E" w:rsidRPr="00573CE5" w:rsidRDefault="00063D8E" w:rsidP="005E5ACC">
            <w:pPr>
              <w:rPr>
                <w:b/>
              </w:rPr>
            </w:pPr>
            <w:r w:rsidRPr="00573CE5">
              <w:rPr>
                <w:b/>
              </w:rPr>
              <w:t>How to salve it:</w:t>
            </w:r>
          </w:p>
        </w:tc>
      </w:tr>
      <w:tr w:rsidR="00063D8E" w:rsidRPr="008423A4" w:rsidTr="005E5ACC">
        <w:tc>
          <w:tcPr>
            <w:tcW w:w="2695" w:type="dxa"/>
          </w:tcPr>
          <w:p w:rsidR="00063D8E" w:rsidRPr="008423A4" w:rsidRDefault="00063D8E" w:rsidP="005E5ACC">
            <w:r w:rsidRPr="008423A4">
              <w:t xml:space="preserve">You have amplification of </w:t>
            </w:r>
            <w:r w:rsidRPr="008423A4">
              <w:rPr>
                <w:i/>
              </w:rPr>
              <w:t>Stx1</w:t>
            </w:r>
            <w:r w:rsidRPr="008423A4">
              <w:t xml:space="preserve"> &amp;</w:t>
            </w:r>
            <w:r w:rsidRPr="008423A4">
              <w:rPr>
                <w:i/>
              </w:rPr>
              <w:t>Stx2</w:t>
            </w:r>
            <w:r w:rsidRPr="008423A4">
              <w:t xml:space="preserve"> fragments in </w:t>
            </w:r>
            <w:r>
              <w:t xml:space="preserve">PCR </w:t>
            </w:r>
            <w:r w:rsidRPr="008423A4">
              <w:t xml:space="preserve">positive control but one or both PCR products in one or more </w:t>
            </w:r>
            <w:r>
              <w:t xml:space="preserve">of the PCR matrix controls </w:t>
            </w:r>
            <w:r w:rsidRPr="008423A4">
              <w:t>is missing</w:t>
            </w:r>
          </w:p>
        </w:tc>
        <w:tc>
          <w:tcPr>
            <w:tcW w:w="1800" w:type="dxa"/>
          </w:tcPr>
          <w:p w:rsidR="00063D8E" w:rsidRPr="008423A4" w:rsidRDefault="00063D8E" w:rsidP="005E5ACC">
            <w:r w:rsidRPr="008423A4">
              <w:t>There is an inh</w:t>
            </w:r>
            <w:r>
              <w:t>ibition of PCR reaction present. Since the only part that is different is the presence of sample lysate.</w:t>
            </w:r>
          </w:p>
        </w:tc>
        <w:tc>
          <w:tcPr>
            <w:tcW w:w="5220" w:type="dxa"/>
          </w:tcPr>
          <w:p w:rsidR="00063D8E" w:rsidRPr="008423A4" w:rsidRDefault="00063D8E" w:rsidP="005E5ACC">
            <w:r w:rsidRPr="008423A4">
              <w:t>Return to the stored enrichment (</w:t>
            </w:r>
            <w:proofErr w:type="spellStart"/>
            <w:r w:rsidRPr="008423A4">
              <w:t>mBPWp</w:t>
            </w:r>
            <w:proofErr w:type="spellEnd"/>
            <w:r w:rsidRPr="008423A4">
              <w:t xml:space="preserve">) and repeat the process of obtaining the lysates for the samples with the missing amplicons and for both </w:t>
            </w:r>
            <w:proofErr w:type="spellStart"/>
            <w:r w:rsidRPr="008423A4">
              <w:t>mBPWp</w:t>
            </w:r>
            <w:proofErr w:type="spellEnd"/>
            <w:r w:rsidRPr="008423A4">
              <w:t xml:space="preserve"> positive and </w:t>
            </w:r>
            <w:proofErr w:type="spellStart"/>
            <w:r w:rsidRPr="008423A4">
              <w:t>mBPWp</w:t>
            </w:r>
            <w:proofErr w:type="spellEnd"/>
            <w:r w:rsidRPr="008423A4">
              <w:t xml:space="preserve"> negative control. With the new lysates repeat the PCR for </w:t>
            </w:r>
            <w:r w:rsidRPr="008423A4">
              <w:rPr>
                <w:i/>
              </w:rPr>
              <w:t>Stx1</w:t>
            </w:r>
            <w:r w:rsidRPr="008423A4">
              <w:t xml:space="preserve"> and </w:t>
            </w:r>
            <w:r w:rsidRPr="008423A4">
              <w:rPr>
                <w:i/>
              </w:rPr>
              <w:t>Stx2</w:t>
            </w:r>
            <w:r w:rsidRPr="008423A4">
              <w:t>.</w:t>
            </w:r>
          </w:p>
        </w:tc>
      </w:tr>
      <w:tr w:rsidR="00063D8E" w:rsidRPr="008423A4" w:rsidTr="005E5ACC">
        <w:tc>
          <w:tcPr>
            <w:tcW w:w="2695" w:type="dxa"/>
          </w:tcPr>
          <w:p w:rsidR="00063D8E" w:rsidRPr="008423A4" w:rsidRDefault="00063D8E" w:rsidP="005E5ACC">
            <w:r w:rsidRPr="008423A4">
              <w:t xml:space="preserve">After </w:t>
            </w:r>
            <w:r>
              <w:t>repeating the process of obtaining lysates, you still don’t get amplification in your matrix control</w:t>
            </w:r>
          </w:p>
        </w:tc>
        <w:tc>
          <w:tcPr>
            <w:tcW w:w="1800" w:type="dxa"/>
          </w:tcPr>
          <w:p w:rsidR="00063D8E" w:rsidRPr="008423A4" w:rsidRDefault="00063D8E" w:rsidP="005E5ACC">
            <w:r>
              <w:t>The inhibition of PCR is still present.</w:t>
            </w:r>
          </w:p>
        </w:tc>
        <w:tc>
          <w:tcPr>
            <w:tcW w:w="5220" w:type="dxa"/>
          </w:tcPr>
          <w:p w:rsidR="00063D8E" w:rsidRPr="008423A4" w:rsidRDefault="00063D8E" w:rsidP="005E5ACC">
            <w:r>
              <w:t>Use 10-times dilution of the lysate to perform the PCR for Stx1 and Stx2.</w:t>
            </w:r>
          </w:p>
        </w:tc>
      </w:tr>
      <w:tr w:rsidR="00063D8E" w:rsidRPr="008423A4" w:rsidTr="005E5ACC">
        <w:tc>
          <w:tcPr>
            <w:tcW w:w="2695" w:type="dxa"/>
          </w:tcPr>
          <w:p w:rsidR="00063D8E" w:rsidRPr="008423A4" w:rsidRDefault="00063D8E" w:rsidP="005E5ACC">
            <w:r>
              <w:t>The PCR primers for Stx1 and Stx2 used in this SOP are for any reason not acceptable. You want to confirm the results with a second PCR reaction.</w:t>
            </w:r>
          </w:p>
        </w:tc>
        <w:tc>
          <w:tcPr>
            <w:tcW w:w="1800" w:type="dxa"/>
          </w:tcPr>
          <w:p w:rsidR="00063D8E" w:rsidRPr="008423A4" w:rsidRDefault="00063D8E" w:rsidP="005E5ACC"/>
        </w:tc>
        <w:tc>
          <w:tcPr>
            <w:tcW w:w="5220" w:type="dxa"/>
          </w:tcPr>
          <w:p w:rsidR="00063D8E" w:rsidRDefault="00063D8E" w:rsidP="005E5ACC">
            <w:r>
              <w:t>Use the original primers and multiplex PCR conditions proposed by FDA BAM:</w:t>
            </w:r>
          </w:p>
          <w:p w:rsidR="00063D8E" w:rsidRDefault="00063D8E" w:rsidP="005E5ACC"/>
          <w:p w:rsidR="00063D8E" w:rsidRPr="0046029C" w:rsidRDefault="00063D8E" w:rsidP="005E5ACC">
            <w:pPr>
              <w:rPr>
                <w:u w:val="single"/>
              </w:rPr>
            </w:pPr>
            <w:r w:rsidRPr="0046029C">
              <w:rPr>
                <w:u w:val="single"/>
              </w:rPr>
              <w:t xml:space="preserve">Primers for Stx1 (348 </w:t>
            </w:r>
            <w:proofErr w:type="spellStart"/>
            <w:r w:rsidRPr="0046029C">
              <w:rPr>
                <w:u w:val="single"/>
              </w:rPr>
              <w:t>bp</w:t>
            </w:r>
            <w:proofErr w:type="spellEnd"/>
            <w:r w:rsidRPr="0046029C">
              <w:rPr>
                <w:u w:val="single"/>
              </w:rPr>
              <w:t xml:space="preserve">): </w:t>
            </w:r>
          </w:p>
          <w:p w:rsidR="00063D8E" w:rsidRPr="00F14423" w:rsidRDefault="00063D8E" w:rsidP="005E5ACC">
            <w:pPr>
              <w:rPr>
                <w:sz w:val="20"/>
                <w:szCs w:val="20"/>
              </w:rPr>
            </w:pPr>
            <w:r>
              <w:t xml:space="preserve">LP30 … </w:t>
            </w:r>
            <w:r w:rsidRPr="00F14423">
              <w:rPr>
                <w:sz w:val="20"/>
                <w:szCs w:val="20"/>
              </w:rPr>
              <w:t>5' - CAGTTAATGTGGTGGCGAAGG - 3'</w:t>
            </w:r>
          </w:p>
          <w:p w:rsidR="00063D8E" w:rsidRPr="00F14423" w:rsidRDefault="00063D8E" w:rsidP="005E5ACC">
            <w:pPr>
              <w:rPr>
                <w:sz w:val="20"/>
                <w:szCs w:val="20"/>
              </w:rPr>
            </w:pPr>
            <w:r>
              <w:t xml:space="preserve">LP31 </w:t>
            </w:r>
            <w:r w:rsidRPr="00F14423">
              <w:t>…</w:t>
            </w:r>
            <w:r w:rsidRPr="00F14423">
              <w:rPr>
                <w:sz w:val="20"/>
                <w:szCs w:val="20"/>
              </w:rPr>
              <w:t xml:space="preserve"> 5' - CACCAGACAATGTAACCGCTG - 3'</w:t>
            </w:r>
          </w:p>
          <w:p w:rsidR="00063D8E" w:rsidRDefault="00063D8E" w:rsidP="005E5ACC"/>
          <w:p w:rsidR="00063D8E" w:rsidRPr="0046029C" w:rsidRDefault="00063D8E" w:rsidP="005E5ACC">
            <w:pPr>
              <w:rPr>
                <w:u w:val="single"/>
              </w:rPr>
            </w:pPr>
            <w:r w:rsidRPr="0046029C">
              <w:rPr>
                <w:u w:val="single"/>
              </w:rPr>
              <w:t xml:space="preserve">Primers for Stx2 (584 </w:t>
            </w:r>
            <w:proofErr w:type="spellStart"/>
            <w:r w:rsidRPr="0046029C">
              <w:rPr>
                <w:u w:val="single"/>
              </w:rPr>
              <w:t>bp</w:t>
            </w:r>
            <w:proofErr w:type="spellEnd"/>
            <w:r w:rsidRPr="0046029C">
              <w:rPr>
                <w:u w:val="single"/>
              </w:rPr>
              <w:t xml:space="preserve">): </w:t>
            </w:r>
          </w:p>
          <w:p w:rsidR="00063D8E" w:rsidRDefault="00063D8E" w:rsidP="005E5ACC">
            <w:pPr>
              <w:rPr>
                <w:sz w:val="20"/>
                <w:szCs w:val="20"/>
              </w:rPr>
            </w:pPr>
            <w:r>
              <w:t xml:space="preserve">LP43 … </w:t>
            </w:r>
            <w:r w:rsidRPr="00F14423">
              <w:rPr>
                <w:sz w:val="20"/>
                <w:szCs w:val="20"/>
              </w:rPr>
              <w:t>5' - ATCCTATTCCCGGGAGTTTACG - 3'</w:t>
            </w:r>
          </w:p>
          <w:p w:rsidR="00063D8E" w:rsidRDefault="00063D8E" w:rsidP="005E5ACC">
            <w:pPr>
              <w:rPr>
                <w:sz w:val="20"/>
                <w:szCs w:val="20"/>
              </w:rPr>
            </w:pPr>
            <w:r>
              <w:t xml:space="preserve">LP44 </w:t>
            </w:r>
            <w:r w:rsidRPr="00F14423">
              <w:t>…</w:t>
            </w:r>
            <w:r w:rsidRPr="00F14423">
              <w:rPr>
                <w:sz w:val="20"/>
                <w:szCs w:val="20"/>
              </w:rPr>
              <w:t xml:space="preserve"> 5' - GCGTCATCGTATACACAGGAGC - 3'</w:t>
            </w:r>
          </w:p>
          <w:p w:rsidR="00063D8E" w:rsidRDefault="00063D8E" w:rsidP="005E5ACC">
            <w:pPr>
              <w:rPr>
                <w:sz w:val="20"/>
                <w:szCs w:val="20"/>
              </w:rPr>
            </w:pPr>
          </w:p>
          <w:p w:rsidR="00063D8E" w:rsidRPr="0046029C" w:rsidRDefault="00063D8E" w:rsidP="005E5ACC">
            <w:pPr>
              <w:rPr>
                <w:u w:val="single"/>
              </w:rPr>
            </w:pPr>
            <w:r w:rsidRPr="0046029C">
              <w:rPr>
                <w:u w:val="single"/>
              </w:rPr>
              <w:t>PCR reaction mix</w:t>
            </w:r>
            <w:r>
              <w:rPr>
                <w:u w:val="single"/>
              </w:rPr>
              <w:t>:</w:t>
            </w:r>
          </w:p>
          <w:tbl>
            <w:tblPr>
              <w:tblW w:w="4732" w:type="dxa"/>
              <w:tblInd w:w="140" w:type="dxa"/>
              <w:tblLook w:val="04A0" w:firstRow="1" w:lastRow="0" w:firstColumn="1" w:lastColumn="0" w:noHBand="0" w:noVBand="1"/>
            </w:tblPr>
            <w:tblGrid>
              <w:gridCol w:w="2560"/>
              <w:gridCol w:w="212"/>
              <w:gridCol w:w="1300"/>
              <w:gridCol w:w="448"/>
              <w:gridCol w:w="212"/>
            </w:tblGrid>
            <w:tr w:rsidR="00063D8E" w:rsidTr="005E5ACC">
              <w:trPr>
                <w:gridAfter w:val="1"/>
                <w:wAfter w:w="212" w:type="dxa"/>
                <w:trHeight w:val="375"/>
              </w:trPr>
              <w:tc>
                <w:tcPr>
                  <w:tcW w:w="2560" w:type="dxa"/>
                  <w:tcBorders>
                    <w:top w:val="nil"/>
                    <w:left w:val="nil"/>
                    <w:bottom w:val="nil"/>
                    <w:right w:val="nil"/>
                  </w:tcBorders>
                  <w:shd w:val="clear" w:color="auto" w:fill="auto"/>
                  <w:vAlign w:val="center"/>
                  <w:hideMark/>
                </w:tcPr>
                <w:p w:rsidR="00063D8E" w:rsidRDefault="00063D8E" w:rsidP="005E5ACC">
                  <w:r>
                    <w:t>d H</w:t>
                  </w:r>
                  <w:r>
                    <w:rPr>
                      <w:vertAlign w:val="subscript"/>
                    </w:rPr>
                    <w:t>2</w:t>
                  </w:r>
                  <w:r>
                    <w:t>O</w:t>
                  </w:r>
                </w:p>
              </w:tc>
              <w:tc>
                <w:tcPr>
                  <w:tcW w:w="1960" w:type="dxa"/>
                  <w:gridSpan w:val="3"/>
                  <w:tcBorders>
                    <w:top w:val="nil"/>
                    <w:left w:val="nil"/>
                    <w:bottom w:val="nil"/>
                    <w:right w:val="nil"/>
                  </w:tcBorders>
                  <w:shd w:val="clear" w:color="auto" w:fill="auto"/>
                  <w:noWrap/>
                  <w:vAlign w:val="center"/>
                  <w:hideMark/>
                </w:tcPr>
                <w:p w:rsidR="00063D8E" w:rsidRDefault="00063D8E" w:rsidP="005E5ACC">
                  <w:pPr>
                    <w:jc w:val="center"/>
                  </w:pPr>
                  <w:r>
                    <w:t xml:space="preserve">27.75 </w:t>
                  </w:r>
                  <w:proofErr w:type="spellStart"/>
                  <w:r>
                    <w:t>μL</w:t>
                  </w:r>
                  <w:proofErr w:type="spellEnd"/>
                </w:p>
              </w:tc>
            </w:tr>
            <w:tr w:rsidR="00063D8E" w:rsidTr="005E5ACC">
              <w:trPr>
                <w:gridAfter w:val="1"/>
                <w:wAfter w:w="212" w:type="dxa"/>
                <w:trHeight w:val="345"/>
              </w:trPr>
              <w:tc>
                <w:tcPr>
                  <w:tcW w:w="2560" w:type="dxa"/>
                  <w:tcBorders>
                    <w:top w:val="nil"/>
                    <w:left w:val="nil"/>
                    <w:bottom w:val="nil"/>
                    <w:right w:val="nil"/>
                  </w:tcBorders>
                  <w:shd w:val="clear" w:color="auto" w:fill="auto"/>
                  <w:vAlign w:val="center"/>
                  <w:hideMark/>
                </w:tcPr>
                <w:p w:rsidR="00063D8E" w:rsidRDefault="00063D8E" w:rsidP="005E5ACC">
                  <w:r>
                    <w:t xml:space="preserve">5x Go </w:t>
                  </w:r>
                  <w:proofErr w:type="spellStart"/>
                  <w:r>
                    <w:t>Taq</w:t>
                  </w:r>
                  <w:proofErr w:type="spellEnd"/>
                  <w:r>
                    <w:t xml:space="preserve"> Flexi Buffer</w:t>
                  </w:r>
                </w:p>
              </w:tc>
              <w:tc>
                <w:tcPr>
                  <w:tcW w:w="1960" w:type="dxa"/>
                  <w:gridSpan w:val="3"/>
                  <w:tcBorders>
                    <w:top w:val="nil"/>
                    <w:left w:val="nil"/>
                    <w:bottom w:val="nil"/>
                    <w:right w:val="nil"/>
                  </w:tcBorders>
                  <w:shd w:val="clear" w:color="auto" w:fill="auto"/>
                  <w:noWrap/>
                  <w:vAlign w:val="center"/>
                  <w:hideMark/>
                </w:tcPr>
                <w:p w:rsidR="00063D8E" w:rsidRDefault="00063D8E" w:rsidP="005E5ACC">
                  <w:pPr>
                    <w:jc w:val="center"/>
                  </w:pPr>
                  <w:r>
                    <w:t xml:space="preserve">10.00 </w:t>
                  </w:r>
                  <w:proofErr w:type="spellStart"/>
                  <w:r>
                    <w:t>μL</w:t>
                  </w:r>
                  <w:proofErr w:type="spellEnd"/>
                </w:p>
              </w:tc>
            </w:tr>
            <w:tr w:rsidR="00063D8E" w:rsidTr="005E5ACC">
              <w:trPr>
                <w:gridAfter w:val="1"/>
                <w:wAfter w:w="212" w:type="dxa"/>
                <w:trHeight w:val="375"/>
              </w:trPr>
              <w:tc>
                <w:tcPr>
                  <w:tcW w:w="2560" w:type="dxa"/>
                  <w:tcBorders>
                    <w:top w:val="nil"/>
                    <w:left w:val="nil"/>
                    <w:bottom w:val="nil"/>
                    <w:right w:val="nil"/>
                  </w:tcBorders>
                  <w:shd w:val="clear" w:color="auto" w:fill="auto"/>
                  <w:vAlign w:val="center"/>
                  <w:hideMark/>
                </w:tcPr>
                <w:p w:rsidR="00063D8E" w:rsidRDefault="00063D8E" w:rsidP="005E5ACC">
                  <w:r>
                    <w:t>MgCl</w:t>
                  </w:r>
                  <w:r>
                    <w:rPr>
                      <w:vertAlign w:val="subscript"/>
                    </w:rPr>
                    <w:t>2</w:t>
                  </w:r>
                  <w:r>
                    <w:t xml:space="preserve"> 25mM</w:t>
                  </w:r>
                </w:p>
              </w:tc>
              <w:tc>
                <w:tcPr>
                  <w:tcW w:w="1960" w:type="dxa"/>
                  <w:gridSpan w:val="3"/>
                  <w:tcBorders>
                    <w:top w:val="nil"/>
                    <w:left w:val="nil"/>
                    <w:bottom w:val="nil"/>
                    <w:right w:val="nil"/>
                  </w:tcBorders>
                  <w:shd w:val="clear" w:color="auto" w:fill="auto"/>
                  <w:noWrap/>
                  <w:vAlign w:val="center"/>
                  <w:hideMark/>
                </w:tcPr>
                <w:p w:rsidR="00063D8E" w:rsidRDefault="00063D8E" w:rsidP="005E5ACC">
                  <w:pPr>
                    <w:jc w:val="center"/>
                  </w:pPr>
                  <w:r>
                    <w:t xml:space="preserve">6.00 </w:t>
                  </w:r>
                  <w:proofErr w:type="spellStart"/>
                  <w:r>
                    <w:t>μL</w:t>
                  </w:r>
                  <w:proofErr w:type="spellEnd"/>
                </w:p>
              </w:tc>
            </w:tr>
            <w:tr w:rsidR="00063D8E" w:rsidTr="005E5ACC">
              <w:trPr>
                <w:gridAfter w:val="1"/>
                <w:wAfter w:w="212" w:type="dxa"/>
                <w:trHeight w:val="315"/>
              </w:trPr>
              <w:tc>
                <w:tcPr>
                  <w:tcW w:w="2560" w:type="dxa"/>
                  <w:tcBorders>
                    <w:top w:val="nil"/>
                    <w:left w:val="nil"/>
                    <w:bottom w:val="nil"/>
                    <w:right w:val="nil"/>
                  </w:tcBorders>
                  <w:shd w:val="clear" w:color="auto" w:fill="auto"/>
                  <w:vAlign w:val="center"/>
                  <w:hideMark/>
                </w:tcPr>
                <w:p w:rsidR="00063D8E" w:rsidRDefault="00063D8E" w:rsidP="005E5ACC">
                  <w:r>
                    <w:t>dNTP’s 10mM</w:t>
                  </w:r>
                </w:p>
              </w:tc>
              <w:tc>
                <w:tcPr>
                  <w:tcW w:w="1960" w:type="dxa"/>
                  <w:gridSpan w:val="3"/>
                  <w:tcBorders>
                    <w:top w:val="nil"/>
                    <w:left w:val="nil"/>
                    <w:bottom w:val="nil"/>
                    <w:right w:val="nil"/>
                  </w:tcBorders>
                  <w:shd w:val="clear" w:color="auto" w:fill="auto"/>
                  <w:noWrap/>
                  <w:vAlign w:val="center"/>
                  <w:hideMark/>
                </w:tcPr>
                <w:p w:rsidR="00063D8E" w:rsidRDefault="00063D8E" w:rsidP="005E5ACC">
                  <w:pPr>
                    <w:jc w:val="center"/>
                  </w:pPr>
                  <w:r>
                    <w:t xml:space="preserve">1.25 </w:t>
                  </w:r>
                  <w:proofErr w:type="spellStart"/>
                  <w:r>
                    <w:t>μL</w:t>
                  </w:r>
                  <w:proofErr w:type="spellEnd"/>
                </w:p>
              </w:tc>
            </w:tr>
            <w:tr w:rsidR="00063D8E" w:rsidTr="005E5ACC">
              <w:trPr>
                <w:gridAfter w:val="1"/>
                <w:wAfter w:w="212" w:type="dxa"/>
                <w:trHeight w:val="360"/>
              </w:trPr>
              <w:tc>
                <w:tcPr>
                  <w:tcW w:w="2560" w:type="dxa"/>
                  <w:tcBorders>
                    <w:top w:val="nil"/>
                    <w:left w:val="nil"/>
                    <w:bottom w:val="nil"/>
                    <w:right w:val="nil"/>
                  </w:tcBorders>
                  <w:shd w:val="clear" w:color="auto" w:fill="auto"/>
                  <w:noWrap/>
                  <w:vAlign w:val="bottom"/>
                  <w:hideMark/>
                </w:tcPr>
                <w:p w:rsidR="00063D8E" w:rsidRDefault="00063D8E" w:rsidP="005E5ACC">
                  <w:r>
                    <w:t>LP30 10uM</w:t>
                  </w:r>
                </w:p>
              </w:tc>
              <w:tc>
                <w:tcPr>
                  <w:tcW w:w="1960" w:type="dxa"/>
                  <w:gridSpan w:val="3"/>
                  <w:tcBorders>
                    <w:top w:val="nil"/>
                    <w:left w:val="nil"/>
                    <w:bottom w:val="nil"/>
                    <w:right w:val="nil"/>
                  </w:tcBorders>
                  <w:shd w:val="clear" w:color="auto" w:fill="auto"/>
                  <w:noWrap/>
                  <w:vAlign w:val="center"/>
                  <w:hideMark/>
                </w:tcPr>
                <w:p w:rsidR="00063D8E" w:rsidRDefault="00063D8E" w:rsidP="005E5ACC">
                  <w:pPr>
                    <w:jc w:val="center"/>
                  </w:pPr>
                  <w:r>
                    <w:t xml:space="preserve">1.00 </w:t>
                  </w:r>
                  <w:proofErr w:type="spellStart"/>
                  <w:r>
                    <w:t>μL</w:t>
                  </w:r>
                  <w:proofErr w:type="spellEnd"/>
                </w:p>
              </w:tc>
            </w:tr>
            <w:tr w:rsidR="00063D8E" w:rsidTr="005E5ACC">
              <w:trPr>
                <w:gridAfter w:val="1"/>
                <w:wAfter w:w="212" w:type="dxa"/>
                <w:trHeight w:val="360"/>
              </w:trPr>
              <w:tc>
                <w:tcPr>
                  <w:tcW w:w="2560" w:type="dxa"/>
                  <w:tcBorders>
                    <w:top w:val="nil"/>
                    <w:left w:val="nil"/>
                    <w:bottom w:val="nil"/>
                    <w:right w:val="nil"/>
                  </w:tcBorders>
                  <w:shd w:val="clear" w:color="auto" w:fill="auto"/>
                  <w:noWrap/>
                  <w:vAlign w:val="bottom"/>
                  <w:hideMark/>
                </w:tcPr>
                <w:p w:rsidR="00063D8E" w:rsidRDefault="00063D8E" w:rsidP="005E5ACC">
                  <w:r>
                    <w:t>LP31 10uM</w:t>
                  </w:r>
                </w:p>
              </w:tc>
              <w:tc>
                <w:tcPr>
                  <w:tcW w:w="1960" w:type="dxa"/>
                  <w:gridSpan w:val="3"/>
                  <w:tcBorders>
                    <w:top w:val="nil"/>
                    <w:left w:val="nil"/>
                    <w:bottom w:val="nil"/>
                    <w:right w:val="nil"/>
                  </w:tcBorders>
                  <w:shd w:val="clear" w:color="auto" w:fill="auto"/>
                  <w:noWrap/>
                  <w:vAlign w:val="center"/>
                  <w:hideMark/>
                </w:tcPr>
                <w:p w:rsidR="00063D8E" w:rsidRDefault="00063D8E" w:rsidP="005E5ACC">
                  <w:pPr>
                    <w:jc w:val="center"/>
                  </w:pPr>
                  <w:r>
                    <w:t xml:space="preserve">1.00 </w:t>
                  </w:r>
                  <w:proofErr w:type="spellStart"/>
                  <w:r>
                    <w:t>μL</w:t>
                  </w:r>
                  <w:proofErr w:type="spellEnd"/>
                </w:p>
              </w:tc>
            </w:tr>
            <w:tr w:rsidR="00063D8E" w:rsidTr="005E5ACC">
              <w:trPr>
                <w:gridAfter w:val="1"/>
                <w:wAfter w:w="212" w:type="dxa"/>
                <w:trHeight w:val="345"/>
              </w:trPr>
              <w:tc>
                <w:tcPr>
                  <w:tcW w:w="2560" w:type="dxa"/>
                  <w:tcBorders>
                    <w:top w:val="nil"/>
                    <w:left w:val="nil"/>
                    <w:bottom w:val="nil"/>
                    <w:right w:val="nil"/>
                  </w:tcBorders>
                  <w:shd w:val="clear" w:color="auto" w:fill="auto"/>
                  <w:vAlign w:val="center"/>
                  <w:hideMark/>
                </w:tcPr>
                <w:p w:rsidR="00063D8E" w:rsidRDefault="00063D8E" w:rsidP="005E5ACC">
                  <w:r>
                    <w:t>LP43 10uM</w:t>
                  </w:r>
                </w:p>
              </w:tc>
              <w:tc>
                <w:tcPr>
                  <w:tcW w:w="1960" w:type="dxa"/>
                  <w:gridSpan w:val="3"/>
                  <w:tcBorders>
                    <w:top w:val="nil"/>
                    <w:left w:val="nil"/>
                    <w:bottom w:val="nil"/>
                    <w:right w:val="nil"/>
                  </w:tcBorders>
                  <w:shd w:val="clear" w:color="auto" w:fill="auto"/>
                  <w:noWrap/>
                  <w:vAlign w:val="center"/>
                  <w:hideMark/>
                </w:tcPr>
                <w:p w:rsidR="00063D8E" w:rsidRDefault="00063D8E" w:rsidP="005E5ACC">
                  <w:pPr>
                    <w:jc w:val="center"/>
                  </w:pPr>
                  <w:r>
                    <w:t xml:space="preserve">1.00 </w:t>
                  </w:r>
                  <w:proofErr w:type="spellStart"/>
                  <w:r>
                    <w:t>μL</w:t>
                  </w:r>
                  <w:proofErr w:type="spellEnd"/>
                </w:p>
              </w:tc>
            </w:tr>
            <w:tr w:rsidR="00063D8E" w:rsidTr="005E5ACC">
              <w:trPr>
                <w:gridAfter w:val="1"/>
                <w:wAfter w:w="212" w:type="dxa"/>
                <w:trHeight w:val="315"/>
              </w:trPr>
              <w:tc>
                <w:tcPr>
                  <w:tcW w:w="2560" w:type="dxa"/>
                  <w:tcBorders>
                    <w:top w:val="nil"/>
                    <w:left w:val="nil"/>
                    <w:bottom w:val="nil"/>
                    <w:right w:val="nil"/>
                  </w:tcBorders>
                  <w:shd w:val="clear" w:color="auto" w:fill="auto"/>
                  <w:vAlign w:val="center"/>
                  <w:hideMark/>
                </w:tcPr>
                <w:p w:rsidR="00063D8E" w:rsidRDefault="00063D8E" w:rsidP="005E5ACC">
                  <w:r>
                    <w:t>LP44 10uM</w:t>
                  </w:r>
                </w:p>
              </w:tc>
              <w:tc>
                <w:tcPr>
                  <w:tcW w:w="1960" w:type="dxa"/>
                  <w:gridSpan w:val="3"/>
                  <w:tcBorders>
                    <w:top w:val="nil"/>
                    <w:left w:val="nil"/>
                    <w:bottom w:val="nil"/>
                    <w:right w:val="nil"/>
                  </w:tcBorders>
                  <w:shd w:val="clear" w:color="auto" w:fill="auto"/>
                  <w:noWrap/>
                  <w:vAlign w:val="center"/>
                  <w:hideMark/>
                </w:tcPr>
                <w:p w:rsidR="00063D8E" w:rsidRDefault="00063D8E" w:rsidP="005E5ACC">
                  <w:pPr>
                    <w:jc w:val="center"/>
                  </w:pPr>
                  <w:r>
                    <w:t xml:space="preserve">1.00 </w:t>
                  </w:r>
                  <w:proofErr w:type="spellStart"/>
                  <w:r>
                    <w:t>μL</w:t>
                  </w:r>
                  <w:proofErr w:type="spellEnd"/>
                </w:p>
              </w:tc>
            </w:tr>
            <w:tr w:rsidR="00063D8E" w:rsidTr="005E5ACC">
              <w:trPr>
                <w:trHeight w:val="330"/>
              </w:trPr>
              <w:tc>
                <w:tcPr>
                  <w:tcW w:w="2772" w:type="dxa"/>
                  <w:gridSpan w:val="2"/>
                  <w:tcBorders>
                    <w:top w:val="nil"/>
                    <w:left w:val="nil"/>
                    <w:bottom w:val="single" w:sz="4" w:space="0" w:color="auto"/>
                    <w:right w:val="nil"/>
                  </w:tcBorders>
                  <w:shd w:val="clear" w:color="auto" w:fill="auto"/>
                  <w:hideMark/>
                </w:tcPr>
                <w:p w:rsidR="00063D8E" w:rsidRDefault="00063D8E" w:rsidP="005E5ACC">
                  <w:r>
                    <w:t xml:space="preserve">Go </w:t>
                  </w:r>
                  <w:proofErr w:type="spellStart"/>
                  <w:r>
                    <w:t>Taq</w:t>
                  </w:r>
                  <w:proofErr w:type="spellEnd"/>
                  <w:r>
                    <w:t xml:space="preserve"> DNA Polymerase</w:t>
                  </w:r>
                </w:p>
              </w:tc>
              <w:tc>
                <w:tcPr>
                  <w:tcW w:w="1960" w:type="dxa"/>
                  <w:gridSpan w:val="3"/>
                  <w:tcBorders>
                    <w:top w:val="nil"/>
                    <w:left w:val="nil"/>
                    <w:bottom w:val="single" w:sz="4" w:space="0" w:color="auto"/>
                    <w:right w:val="nil"/>
                  </w:tcBorders>
                  <w:shd w:val="clear" w:color="auto" w:fill="auto"/>
                  <w:noWrap/>
                  <w:vAlign w:val="center"/>
                  <w:hideMark/>
                </w:tcPr>
                <w:p w:rsidR="00063D8E" w:rsidRDefault="00063D8E" w:rsidP="005E5ACC">
                  <w:r>
                    <w:t xml:space="preserve">     0.25 </w:t>
                  </w:r>
                  <w:proofErr w:type="spellStart"/>
                  <w:r>
                    <w:t>μL</w:t>
                  </w:r>
                  <w:proofErr w:type="spellEnd"/>
                </w:p>
              </w:tc>
            </w:tr>
            <w:tr w:rsidR="00063D8E" w:rsidTr="005E5ACC">
              <w:trPr>
                <w:trHeight w:val="330"/>
              </w:trPr>
              <w:tc>
                <w:tcPr>
                  <w:tcW w:w="4072" w:type="dxa"/>
                  <w:gridSpan w:val="3"/>
                  <w:tcBorders>
                    <w:top w:val="single" w:sz="4" w:space="0" w:color="auto"/>
                    <w:left w:val="nil"/>
                    <w:bottom w:val="nil"/>
                    <w:right w:val="nil"/>
                  </w:tcBorders>
                  <w:shd w:val="clear" w:color="auto" w:fill="auto"/>
                </w:tcPr>
                <w:p w:rsidR="00063D8E" w:rsidRDefault="00063D8E" w:rsidP="005E5ACC">
                  <w:r>
                    <w:t xml:space="preserve">48 </w:t>
                  </w:r>
                  <w:proofErr w:type="spellStart"/>
                  <w:r>
                    <w:t>μL</w:t>
                  </w:r>
                  <w:proofErr w:type="spellEnd"/>
                  <w:r>
                    <w:t xml:space="preserve"> master mix + 2 </w:t>
                  </w:r>
                  <w:proofErr w:type="spellStart"/>
                  <w:r>
                    <w:t>μL</w:t>
                  </w:r>
                  <w:proofErr w:type="spellEnd"/>
                  <w:r>
                    <w:t xml:space="preserve"> of sample</w:t>
                  </w:r>
                </w:p>
              </w:tc>
              <w:tc>
                <w:tcPr>
                  <w:tcW w:w="660" w:type="dxa"/>
                  <w:gridSpan w:val="2"/>
                  <w:tcBorders>
                    <w:left w:val="nil"/>
                    <w:right w:val="nil"/>
                  </w:tcBorders>
                  <w:shd w:val="clear" w:color="auto" w:fill="auto"/>
                  <w:noWrap/>
                  <w:vAlign w:val="center"/>
                </w:tcPr>
                <w:p w:rsidR="00063D8E" w:rsidRDefault="00063D8E" w:rsidP="005E5ACC"/>
              </w:tc>
            </w:tr>
          </w:tbl>
          <w:p w:rsidR="00063D8E" w:rsidRDefault="00063D8E" w:rsidP="005E5ACC"/>
          <w:p w:rsidR="00063D8E" w:rsidRDefault="00063D8E" w:rsidP="005E5ACC"/>
          <w:p w:rsidR="00063D8E" w:rsidRDefault="00063D8E" w:rsidP="005E5ACC">
            <w:r>
              <w:lastRenderedPageBreak/>
              <w:t>The PCR conditions:</w:t>
            </w:r>
          </w:p>
          <w:p w:rsidR="00063D8E" w:rsidRPr="0046029C" w:rsidRDefault="00063D8E" w:rsidP="005E5ACC">
            <w:pPr>
              <w:rPr>
                <w:u w:val="single"/>
              </w:rPr>
            </w:pPr>
            <w:r w:rsidRPr="0046029C">
              <w:rPr>
                <w:u w:val="single"/>
              </w:rPr>
              <w:t>95ºC/15 min      1 cycle</w:t>
            </w:r>
          </w:p>
          <w:p w:rsidR="00063D8E" w:rsidRDefault="00063D8E" w:rsidP="005E5ACC">
            <w:r>
              <w:t>95ºC/1 min</w:t>
            </w:r>
          </w:p>
          <w:p w:rsidR="00063D8E" w:rsidRDefault="00063D8E" w:rsidP="005E5ACC">
            <w:r>
              <w:t>56ºC/1 min     25 cycles</w:t>
            </w:r>
          </w:p>
          <w:p w:rsidR="00063D8E" w:rsidRPr="0046029C" w:rsidRDefault="00063D8E" w:rsidP="005E5ACC">
            <w:pPr>
              <w:rPr>
                <w:u w:val="single"/>
              </w:rPr>
            </w:pPr>
            <w:r w:rsidRPr="0046029C">
              <w:rPr>
                <w:u w:val="single"/>
              </w:rPr>
              <w:t>72ºC/1 min</w:t>
            </w:r>
            <w:r>
              <w:rPr>
                <w:u w:val="single"/>
              </w:rPr>
              <w:t xml:space="preserve">                   .</w:t>
            </w:r>
          </w:p>
          <w:p w:rsidR="00063D8E" w:rsidRDefault="00063D8E" w:rsidP="005E5ACC">
            <w:r>
              <w:t>72ºC/5 min        1 cycle</w:t>
            </w:r>
          </w:p>
          <w:p w:rsidR="00063D8E" w:rsidRPr="00F14423" w:rsidRDefault="00063D8E" w:rsidP="005E5ACC"/>
        </w:tc>
      </w:tr>
    </w:tbl>
    <w:p w:rsidR="00063D8E" w:rsidRDefault="00063D8E" w:rsidP="00063D8E">
      <w:pPr>
        <w:rPr>
          <w:b/>
          <w:sz w:val="28"/>
        </w:rPr>
      </w:pPr>
    </w:p>
    <w:p w:rsidR="00063D8E" w:rsidRDefault="00063D8E" w:rsidP="00063D8E">
      <w:pPr>
        <w:rPr>
          <w:b/>
          <w:sz w:val="28"/>
        </w:rPr>
      </w:pPr>
    </w:p>
    <w:p w:rsidR="00063D8E" w:rsidRDefault="00063D8E" w:rsidP="00063D8E">
      <w:pPr>
        <w:rPr>
          <w:b/>
          <w:sz w:val="28"/>
        </w:rPr>
      </w:pPr>
      <w:r>
        <w:rPr>
          <w:b/>
          <w:sz w:val="28"/>
        </w:rPr>
        <w:br w:type="page"/>
      </w:r>
    </w:p>
    <w:p w:rsidR="00063D8E" w:rsidRDefault="00063D8E" w:rsidP="00063D8E">
      <w:pPr>
        <w:rPr>
          <w:b/>
          <w:sz w:val="28"/>
        </w:rPr>
      </w:pPr>
    </w:p>
    <w:p w:rsidR="00063D8E" w:rsidRDefault="00063D8E" w:rsidP="00063D8E">
      <w:pPr>
        <w:rPr>
          <w:b/>
          <w:sz w:val="28"/>
        </w:rPr>
      </w:pPr>
    </w:p>
    <w:p w:rsidR="00063D8E" w:rsidRPr="0038711F" w:rsidRDefault="00063D8E" w:rsidP="00063D8E">
      <w:pPr>
        <w:rPr>
          <w:b/>
          <w:sz w:val="28"/>
        </w:rPr>
      </w:pPr>
      <w:r>
        <w:rPr>
          <w:b/>
          <w:sz w:val="28"/>
        </w:rPr>
        <w:t>SECTION 5</w:t>
      </w:r>
      <w:r>
        <w:rPr>
          <w:b/>
          <w:sz w:val="28"/>
        </w:rPr>
        <w:tab/>
      </w:r>
      <w:r>
        <w:rPr>
          <w:b/>
          <w:sz w:val="28"/>
        </w:rPr>
        <w:tab/>
        <w:t>REFERENCES</w:t>
      </w:r>
    </w:p>
    <w:p w:rsidR="00063D8E" w:rsidRDefault="00063D8E" w:rsidP="00063D8E">
      <w:pPr>
        <w:rPr>
          <w:b/>
          <w:sz w:val="28"/>
        </w:rPr>
      </w:pPr>
    </w:p>
    <w:p w:rsidR="00063D8E" w:rsidRDefault="00063D8E" w:rsidP="00063D8E">
      <w:r>
        <w:t xml:space="preserve">Bacteriological Analytical Manual, Chapter 4A, </w:t>
      </w:r>
      <w:proofErr w:type="spellStart"/>
      <w:r>
        <w:t>Diarrheagenic</w:t>
      </w:r>
      <w:proofErr w:type="spellEnd"/>
      <w:r>
        <w:t xml:space="preserve"> </w:t>
      </w:r>
      <w:r w:rsidRPr="002A1CB1">
        <w:rPr>
          <w:i/>
        </w:rPr>
        <w:t>Escherichia coli</w:t>
      </w:r>
      <w:r>
        <w:t xml:space="preserve">, FDA, February 2011; </w:t>
      </w:r>
      <w:hyperlink r:id="rId19" w:history="1">
        <w:r w:rsidRPr="000A6351">
          <w:rPr>
            <w:rStyle w:val="Hyperlink"/>
          </w:rPr>
          <w:t>http://www.fda.gov/Food/FoodScienceResearch/LaboratoryMethods/ucm070080.htm</w:t>
        </w:r>
      </w:hyperlink>
    </w:p>
    <w:p w:rsidR="00063D8E" w:rsidRDefault="00063D8E" w:rsidP="00063D8E"/>
    <w:p w:rsidR="00063D8E" w:rsidRDefault="00063D8E" w:rsidP="00063D8E">
      <w:r w:rsidRPr="002049D0">
        <w:rPr>
          <w:i/>
        </w:rPr>
        <w:t>E. coli</w:t>
      </w:r>
      <w:r>
        <w:t xml:space="preserve"> 6-gene multiplex PCR; FSL/MQIP Wiki: </w:t>
      </w:r>
      <w:hyperlink r:id="rId20" w:history="1">
        <w:r w:rsidRPr="000A6351">
          <w:rPr>
            <w:rStyle w:val="Hyperlink"/>
          </w:rPr>
          <w:t>https://confluence.cornell.edu/display/FOODSAFETY/8-Molecular+Biology+Protocols?preview=/146903797/199033988/8.1.1.4.1-E.%20coli%206-gene%20multiplex%20PCR.pdf</w:t>
        </w:r>
      </w:hyperlink>
    </w:p>
    <w:p w:rsidR="00063D8E" w:rsidRDefault="00063D8E" w:rsidP="00063D8E"/>
    <w:p w:rsidR="00063D8E" w:rsidRDefault="00063D8E" w:rsidP="00063D8E">
      <w:r w:rsidRPr="002A1CB1">
        <w:t xml:space="preserve">Hu, Y., Q. Zhang, et al. (1999). "Rapid and sensitive detection of Escherichia coli O157:H7 in bovine </w:t>
      </w:r>
      <w:proofErr w:type="spellStart"/>
      <w:r w:rsidRPr="002A1CB1">
        <w:t>faeces</w:t>
      </w:r>
      <w:proofErr w:type="spellEnd"/>
      <w:r w:rsidRPr="002A1CB1">
        <w:t xml:space="preserve"> by a multiplex PCR." J. Appl. </w:t>
      </w:r>
      <w:proofErr w:type="spellStart"/>
      <w:r w:rsidRPr="002A1CB1">
        <w:t>Microbiol</w:t>
      </w:r>
      <w:proofErr w:type="spellEnd"/>
      <w:r w:rsidRPr="002A1CB1">
        <w:t>. 87 (6): 867-76.</w:t>
      </w:r>
    </w:p>
    <w:p w:rsidR="00063D8E" w:rsidRDefault="00063D8E" w:rsidP="00063D8E"/>
    <w:p w:rsidR="00063D8E" w:rsidRDefault="00063D8E" w:rsidP="00063D8E">
      <w:r>
        <w:t xml:space="preserve">Colony PCR Protocol; FSL/MQIP Wiki: </w:t>
      </w:r>
      <w:hyperlink r:id="rId21" w:history="1">
        <w:r w:rsidRPr="000A6351">
          <w:rPr>
            <w:rStyle w:val="Hyperlink"/>
          </w:rPr>
          <w:t>https://confluence.cornell.edu/display/FOODSAFETY/8-Molecular+Biology+Protocols?preview=/146903797/199033942/8.1.1.1.4-Colony%20PCR%20Protocol.pdf</w:t>
        </w:r>
      </w:hyperlink>
    </w:p>
    <w:p w:rsidR="00063D8E" w:rsidRDefault="00063D8E" w:rsidP="00063D8E"/>
    <w:p w:rsidR="00063D8E" w:rsidRDefault="00063D8E" w:rsidP="00063D8E">
      <w:pPr>
        <w:rPr>
          <w:rFonts w:eastAsia="Calibri"/>
        </w:rPr>
      </w:pPr>
      <w:r>
        <w:rPr>
          <w:rFonts w:eastAsia="Calibri"/>
        </w:rPr>
        <w:t xml:space="preserve">PCR product purification using </w:t>
      </w:r>
      <w:proofErr w:type="spellStart"/>
      <w:r>
        <w:rPr>
          <w:rFonts w:eastAsia="Calibri"/>
        </w:rPr>
        <w:t>ExoSap</w:t>
      </w:r>
      <w:proofErr w:type="spellEnd"/>
      <w:r>
        <w:rPr>
          <w:rFonts w:eastAsia="Calibri"/>
        </w:rPr>
        <w:t>; FSL/MQIP Wiki:</w:t>
      </w:r>
    </w:p>
    <w:p w:rsidR="00063D8E" w:rsidRDefault="00E7062E" w:rsidP="00063D8E">
      <w:hyperlink r:id="rId22" w:history="1">
        <w:r w:rsidR="00063D8E" w:rsidRPr="000A6351">
          <w:rPr>
            <w:rStyle w:val="Hyperlink"/>
          </w:rPr>
          <w:t>https://confluence.cornell.edu/display/FOODSAFETY/8-Molecular+Biology+Protocols?preview=/146903797/199034073/8.3.6-PCR%20product%20purification%20using%20ExoSAP.pdf</w:t>
        </w:r>
      </w:hyperlink>
    </w:p>
    <w:p w:rsidR="00063D8E" w:rsidRDefault="00063D8E" w:rsidP="00063D8E"/>
    <w:p w:rsidR="00063D8E" w:rsidRDefault="00063D8E" w:rsidP="00063D8E">
      <w:r>
        <w:t xml:space="preserve">Sample submission to BRC; FSL/MQIP Wiki: </w:t>
      </w:r>
      <w:hyperlink r:id="rId23" w:history="1">
        <w:r w:rsidRPr="000A6351">
          <w:rPr>
            <w:rStyle w:val="Hyperlink"/>
          </w:rPr>
          <w:t>https://confluence.cornell.edu/display/FOODSAFETY/8-Molecular+Biology+Protocols?preview=/146903797/199033947/8.1.1.1.8-Sample%20Submission%20to%20BRC.pdf</w:t>
        </w:r>
      </w:hyperlink>
    </w:p>
    <w:p w:rsidR="00063D8E" w:rsidRDefault="00063D8E" w:rsidP="00063D8E"/>
    <w:p w:rsidR="00063D8E" w:rsidRPr="002A1CB1" w:rsidRDefault="00063D8E" w:rsidP="00063D8E"/>
    <w:p w:rsidR="00194D06" w:rsidRDefault="00194D06" w:rsidP="00063D8E">
      <w:pPr>
        <w:jc w:val="center"/>
        <w:rPr>
          <w:b/>
          <w:bCs/>
        </w:rPr>
      </w:pPr>
    </w:p>
    <w:sectPr w:rsidR="00194D06">
      <w:headerReference w:type="default" r:id="rId24"/>
      <w:pgSz w:w="12240" w:h="15840" w:code="1"/>
      <w:pgMar w:top="1440" w:right="1440" w:bottom="1440" w:left="1440" w:header="720" w:footer="126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4E94" w:rsidRDefault="008E4E94">
      <w:r>
        <w:separator/>
      </w:r>
    </w:p>
  </w:endnote>
  <w:endnote w:type="continuationSeparator" w:id="0">
    <w:p w:rsidR="008E4E94" w:rsidRDefault="008E4E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Shruti">
    <w:panose1 w:val="020B0502040204020203"/>
    <w:charset w:val="00"/>
    <w:family w:val="swiss"/>
    <w:pitch w:val="variable"/>
    <w:sig w:usb0="0004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62E" w:rsidRDefault="00E7062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D06" w:rsidRDefault="00194D06">
    <w:pPr>
      <w:pStyle w:val="Footer"/>
    </w:pPr>
    <w:r>
      <w:rPr>
        <w:sz w:val="20"/>
      </w:rPr>
      <w:tab/>
      <w:t xml:space="preserve">Page </w:t>
    </w:r>
    <w:r>
      <w:rPr>
        <w:sz w:val="20"/>
      </w:rPr>
      <w:fldChar w:fldCharType="begin"/>
    </w:r>
    <w:r>
      <w:rPr>
        <w:sz w:val="20"/>
      </w:rPr>
      <w:instrText xml:space="preserve"> PAGE </w:instrText>
    </w:r>
    <w:r>
      <w:rPr>
        <w:sz w:val="20"/>
      </w:rPr>
      <w:fldChar w:fldCharType="separate"/>
    </w:r>
    <w:r w:rsidR="00E7062E">
      <w:rPr>
        <w:noProof/>
        <w:sz w:val="20"/>
      </w:rPr>
      <w:t>1</w:t>
    </w:r>
    <w:r>
      <w:rPr>
        <w:sz w:val="20"/>
      </w:rPr>
      <w:fldChar w:fldCharType="end"/>
    </w:r>
    <w:r>
      <w:rPr>
        <w:sz w:val="20"/>
      </w:rPr>
      <w:t xml:space="preserve"> of </w:t>
    </w:r>
    <w:r>
      <w:rPr>
        <w:sz w:val="20"/>
      </w:rPr>
      <w:fldChar w:fldCharType="begin"/>
    </w:r>
    <w:r>
      <w:rPr>
        <w:sz w:val="20"/>
      </w:rPr>
      <w:instrText xml:space="preserve"> NUMPAGES </w:instrText>
    </w:r>
    <w:r>
      <w:rPr>
        <w:sz w:val="20"/>
      </w:rPr>
      <w:fldChar w:fldCharType="separate"/>
    </w:r>
    <w:r w:rsidR="00E7062E">
      <w:rPr>
        <w:noProof/>
        <w:sz w:val="20"/>
      </w:rPr>
      <w:t>17</w:t>
    </w:r>
    <w:r>
      <w:rPr>
        <w:sz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62E" w:rsidRDefault="00E7062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4E94" w:rsidRDefault="008E4E94">
      <w:r>
        <w:separator/>
      </w:r>
    </w:p>
  </w:footnote>
  <w:footnote w:type="continuationSeparator" w:id="0">
    <w:p w:rsidR="008E4E94" w:rsidRDefault="008E4E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62E" w:rsidRDefault="00E7062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jc w:val="center"/>
      <w:tblLayout w:type="fixed"/>
      <w:tblCellMar>
        <w:left w:w="120" w:type="dxa"/>
        <w:right w:w="120" w:type="dxa"/>
      </w:tblCellMar>
      <w:tblLook w:val="0000" w:firstRow="0" w:lastRow="0" w:firstColumn="0" w:lastColumn="0" w:noHBand="0" w:noVBand="0"/>
    </w:tblPr>
    <w:tblGrid>
      <w:gridCol w:w="1620"/>
      <w:gridCol w:w="630"/>
      <w:gridCol w:w="1710"/>
      <w:gridCol w:w="1350"/>
      <w:gridCol w:w="1620"/>
      <w:gridCol w:w="3150"/>
    </w:tblGrid>
    <w:tr w:rsidR="00F748BB" w:rsidTr="00171F3A">
      <w:trPr>
        <w:jc w:val="center"/>
      </w:trPr>
      <w:tc>
        <w:tcPr>
          <w:tcW w:w="1620" w:type="dxa"/>
          <w:tcBorders>
            <w:top w:val="single" w:sz="7" w:space="0" w:color="000000"/>
            <w:left w:val="single" w:sz="7" w:space="0" w:color="000000"/>
            <w:bottom w:val="single" w:sz="7" w:space="0" w:color="000000"/>
            <w:right w:val="single" w:sz="4" w:space="0" w:color="auto"/>
          </w:tcBorders>
          <w:shd w:val="pct30" w:color="000000" w:fill="FFFFFF"/>
        </w:tcPr>
        <w:p w:rsidR="00640859" w:rsidRDefault="00640859" w:rsidP="00640859">
          <w:pPr>
            <w:spacing w:line="120" w:lineRule="exact"/>
          </w:pPr>
        </w:p>
        <w:p w:rsidR="00640859" w:rsidRDefault="00F52038" w:rsidP="00640859">
          <w:pPr>
            <w:jc w:val="center"/>
            <w:rPr>
              <w:rFonts w:ascii="Shruti" w:hAnsi="Shruti"/>
              <w:sz w:val="28"/>
            </w:rPr>
          </w:pPr>
          <w:r>
            <w:rPr>
              <w:rFonts w:ascii="Shruti" w:hAnsi="Shruti"/>
              <w:noProof/>
              <w:sz w:val="28"/>
            </w:rPr>
            <w:drawing>
              <wp:inline distT="0" distB="0" distL="0" distR="0" wp14:anchorId="1CA47F2B" wp14:editId="6DAF5641">
                <wp:extent cx="666750" cy="6953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6750" cy="695325"/>
                        </a:xfrm>
                        <a:prstGeom prst="rect">
                          <a:avLst/>
                        </a:prstGeom>
                        <a:noFill/>
                      </pic:spPr>
                    </pic:pic>
                  </a:graphicData>
                </a:graphic>
              </wp:inline>
            </w:drawing>
          </w:r>
        </w:p>
        <w:p w:rsidR="00640859" w:rsidRDefault="00640859" w:rsidP="00640859">
          <w:pPr>
            <w:spacing w:after="58"/>
            <w:jc w:val="center"/>
          </w:pPr>
        </w:p>
      </w:tc>
      <w:tc>
        <w:tcPr>
          <w:tcW w:w="8460" w:type="dxa"/>
          <w:gridSpan w:val="5"/>
          <w:tcBorders>
            <w:top w:val="single" w:sz="7" w:space="0" w:color="000000"/>
            <w:left w:val="single" w:sz="4" w:space="0" w:color="auto"/>
            <w:bottom w:val="single" w:sz="7" w:space="0" w:color="000000"/>
            <w:right w:val="single" w:sz="7" w:space="0" w:color="000000"/>
          </w:tcBorders>
          <w:shd w:val="pct30" w:color="000000" w:fill="FFFFFF"/>
          <w:vAlign w:val="center"/>
        </w:tcPr>
        <w:p w:rsidR="00640859" w:rsidRDefault="00640859" w:rsidP="00F748BB">
          <w:pPr>
            <w:jc w:val="center"/>
          </w:pPr>
        </w:p>
        <w:p w:rsidR="00640859" w:rsidRDefault="00640859" w:rsidP="00640859">
          <w:pPr>
            <w:jc w:val="center"/>
          </w:pPr>
          <w:r>
            <w:rPr>
              <w:rFonts w:ascii="Shruti" w:hAnsi="Shruti"/>
              <w:sz w:val="28"/>
            </w:rPr>
            <w:t>FOOD SAFETY LAB / MILK QUALITY IMPROVEMENT PROGRAM</w:t>
          </w:r>
        </w:p>
        <w:p w:rsidR="00640859" w:rsidRDefault="00640859" w:rsidP="00640859">
          <w:pPr>
            <w:spacing w:after="58"/>
            <w:jc w:val="center"/>
          </w:pPr>
          <w:r>
            <w:rPr>
              <w:i/>
              <w:sz w:val="16"/>
            </w:rPr>
            <w:t>Standard Operating Procedure</w:t>
          </w:r>
        </w:p>
      </w:tc>
    </w:tr>
    <w:tr w:rsidR="00640859" w:rsidTr="00966B23">
      <w:trPr>
        <w:jc w:val="center"/>
      </w:trPr>
      <w:tc>
        <w:tcPr>
          <w:tcW w:w="10080" w:type="dxa"/>
          <w:gridSpan w:val="6"/>
          <w:tcBorders>
            <w:top w:val="single" w:sz="7" w:space="0" w:color="000000"/>
            <w:left w:val="single" w:sz="7" w:space="0" w:color="000000"/>
            <w:bottom w:val="single" w:sz="7" w:space="0" w:color="000000"/>
            <w:right w:val="single" w:sz="7" w:space="0" w:color="000000"/>
          </w:tcBorders>
          <w:vAlign w:val="center"/>
        </w:tcPr>
        <w:p w:rsidR="00640859" w:rsidRDefault="00640859" w:rsidP="00F748BB">
          <w:pPr>
            <w:spacing w:before="120" w:after="58"/>
          </w:pPr>
          <w:r>
            <w:t xml:space="preserve">Title: </w:t>
          </w:r>
          <w:r w:rsidR="00063D8E" w:rsidRPr="00063D8E">
            <w:rPr>
              <w:color w:val="FF0000"/>
            </w:rPr>
            <w:t>Testing cheese samples for presence of STEC using classical and molecular techniques</w:t>
          </w:r>
        </w:p>
      </w:tc>
    </w:tr>
    <w:tr w:rsidR="00640859" w:rsidTr="00F748BB">
      <w:trPr>
        <w:jc w:val="center"/>
      </w:trPr>
      <w:tc>
        <w:tcPr>
          <w:tcW w:w="2250" w:type="dxa"/>
          <w:gridSpan w:val="2"/>
          <w:tcBorders>
            <w:top w:val="single" w:sz="7" w:space="0" w:color="000000"/>
            <w:left w:val="single" w:sz="7" w:space="0" w:color="000000"/>
            <w:bottom w:val="single" w:sz="7" w:space="0" w:color="000000"/>
            <w:right w:val="single" w:sz="4" w:space="0" w:color="auto"/>
          </w:tcBorders>
          <w:vAlign w:val="center"/>
        </w:tcPr>
        <w:p w:rsidR="00640859" w:rsidRDefault="00640859" w:rsidP="00640859">
          <w:pPr>
            <w:spacing w:line="120" w:lineRule="exact"/>
          </w:pPr>
        </w:p>
        <w:p w:rsidR="00640859" w:rsidRDefault="00640859" w:rsidP="00E7062E">
          <w:pPr>
            <w:spacing w:after="58"/>
          </w:pPr>
          <w:r>
            <w:t xml:space="preserve">SOP </w:t>
          </w:r>
          <w:r>
            <w:t>#:</w:t>
          </w:r>
          <w:r w:rsidR="00E7062E" w:rsidRPr="00E7062E">
            <w:rPr>
              <w:color w:val="FF0000"/>
            </w:rPr>
            <w:t>6.10</w:t>
          </w:r>
          <w:bookmarkStart w:id="0" w:name="_GoBack"/>
          <w:bookmarkEnd w:id="0"/>
        </w:p>
      </w:tc>
      <w:tc>
        <w:tcPr>
          <w:tcW w:w="1710" w:type="dxa"/>
          <w:tcBorders>
            <w:top w:val="single" w:sz="7" w:space="0" w:color="000000"/>
            <w:left w:val="single" w:sz="4" w:space="0" w:color="auto"/>
            <w:bottom w:val="single" w:sz="7" w:space="0" w:color="000000"/>
            <w:right w:val="single" w:sz="7" w:space="0" w:color="000000"/>
          </w:tcBorders>
          <w:vAlign w:val="center"/>
        </w:tcPr>
        <w:p w:rsidR="00640859" w:rsidRDefault="00640859" w:rsidP="00F748BB">
          <w:pPr>
            <w:spacing w:before="120" w:after="58"/>
          </w:pPr>
          <w:r>
            <w:t xml:space="preserve">Revision: </w:t>
          </w:r>
          <w:r w:rsidRPr="00F748BB">
            <w:rPr>
              <w:color w:val="FF0000"/>
            </w:rPr>
            <w:t>00</w:t>
          </w:r>
        </w:p>
      </w:tc>
      <w:tc>
        <w:tcPr>
          <w:tcW w:w="2970" w:type="dxa"/>
          <w:gridSpan w:val="2"/>
          <w:tcBorders>
            <w:top w:val="single" w:sz="7" w:space="0" w:color="000000"/>
            <w:left w:val="single" w:sz="7" w:space="0" w:color="000000"/>
            <w:bottom w:val="single" w:sz="7" w:space="0" w:color="000000"/>
            <w:right w:val="single" w:sz="7" w:space="0" w:color="000000"/>
          </w:tcBorders>
          <w:vAlign w:val="center"/>
        </w:tcPr>
        <w:p w:rsidR="00640859" w:rsidRDefault="00640859" w:rsidP="00640859">
          <w:pPr>
            <w:spacing w:line="120" w:lineRule="exact"/>
          </w:pPr>
        </w:p>
        <w:p w:rsidR="00640859" w:rsidRDefault="00640859" w:rsidP="00063D8E">
          <w:pPr>
            <w:spacing w:after="58"/>
          </w:pPr>
          <w:r>
            <w:t xml:space="preserve">Revision Date: </w:t>
          </w:r>
          <w:r w:rsidR="00063D8E" w:rsidRPr="00063D8E">
            <w:rPr>
              <w:color w:val="FF0000"/>
            </w:rPr>
            <w:t>09/29/2015</w:t>
          </w:r>
        </w:p>
      </w:tc>
      <w:tc>
        <w:tcPr>
          <w:tcW w:w="3150" w:type="dxa"/>
          <w:tcBorders>
            <w:top w:val="single" w:sz="7" w:space="0" w:color="000000"/>
            <w:left w:val="single" w:sz="7" w:space="0" w:color="000000"/>
            <w:bottom w:val="single" w:sz="7" w:space="0" w:color="000000"/>
            <w:right w:val="single" w:sz="7" w:space="0" w:color="000000"/>
          </w:tcBorders>
          <w:vAlign w:val="center"/>
        </w:tcPr>
        <w:p w:rsidR="00640859" w:rsidRDefault="00640859" w:rsidP="00640859">
          <w:pPr>
            <w:spacing w:line="120" w:lineRule="exact"/>
          </w:pPr>
        </w:p>
        <w:p w:rsidR="00640859" w:rsidRDefault="00640859" w:rsidP="00063D8E">
          <w:pPr>
            <w:spacing w:after="58"/>
          </w:pPr>
          <w:r>
            <w:t xml:space="preserve">Effective Date: </w:t>
          </w:r>
          <w:r w:rsidR="00063D8E" w:rsidRPr="00063D8E">
            <w:rPr>
              <w:color w:val="FF0000"/>
            </w:rPr>
            <w:t>09/29/2015</w:t>
          </w:r>
        </w:p>
      </w:tc>
    </w:tr>
    <w:tr w:rsidR="00640859" w:rsidTr="00F748BB">
      <w:trPr>
        <w:jc w:val="center"/>
      </w:trPr>
      <w:tc>
        <w:tcPr>
          <w:tcW w:w="5310" w:type="dxa"/>
          <w:gridSpan w:val="4"/>
          <w:tcBorders>
            <w:top w:val="single" w:sz="7" w:space="0" w:color="000000"/>
            <w:left w:val="single" w:sz="7" w:space="0" w:color="000000"/>
            <w:bottom w:val="single" w:sz="7" w:space="0" w:color="000000"/>
            <w:right w:val="single" w:sz="4" w:space="0" w:color="auto"/>
          </w:tcBorders>
          <w:vAlign w:val="center"/>
        </w:tcPr>
        <w:p w:rsidR="00640859" w:rsidRDefault="00640859" w:rsidP="00640859">
          <w:pPr>
            <w:spacing w:line="120" w:lineRule="exact"/>
          </w:pPr>
        </w:p>
        <w:p w:rsidR="00640859" w:rsidRDefault="00640859" w:rsidP="00063D8E">
          <w:pPr>
            <w:spacing w:after="58"/>
          </w:pPr>
          <w:r>
            <w:t xml:space="preserve">Author: </w:t>
          </w:r>
          <w:r w:rsidR="00063D8E" w:rsidRPr="00063D8E">
            <w:rPr>
              <w:color w:val="FF0000"/>
            </w:rPr>
            <w:t>Aljosa (Al) Trmcic</w:t>
          </w:r>
        </w:p>
      </w:tc>
      <w:tc>
        <w:tcPr>
          <w:tcW w:w="4770" w:type="dxa"/>
          <w:gridSpan w:val="2"/>
          <w:tcBorders>
            <w:top w:val="single" w:sz="7" w:space="0" w:color="000000"/>
            <w:left w:val="single" w:sz="4" w:space="0" w:color="auto"/>
            <w:bottom w:val="single" w:sz="7" w:space="0" w:color="000000"/>
            <w:right w:val="single" w:sz="7" w:space="0" w:color="000000"/>
          </w:tcBorders>
          <w:vAlign w:val="center"/>
        </w:tcPr>
        <w:p w:rsidR="00640859" w:rsidRDefault="00640859" w:rsidP="00063D8E">
          <w:r>
            <w:t>Approved by:</w:t>
          </w:r>
          <w:r w:rsidR="00063D8E">
            <w:t xml:space="preserve"> </w:t>
          </w:r>
          <w:r w:rsidR="00063D8E" w:rsidRPr="00063D8E">
            <w:rPr>
              <w:color w:val="FF0000"/>
            </w:rPr>
            <w:t>Martin Wiedmann</w:t>
          </w:r>
        </w:p>
      </w:tc>
    </w:tr>
  </w:tbl>
  <w:p w:rsidR="00640859" w:rsidRDefault="00640859" w:rsidP="00640859">
    <w:pPr>
      <w:pStyle w:val="Header"/>
      <w:ind w:firstLine="1440"/>
    </w:pPr>
  </w:p>
  <w:p w:rsidR="00194D06" w:rsidRDefault="00194D0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62E" w:rsidRDefault="00E7062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859" w:rsidRPr="00640859" w:rsidRDefault="00F52038" w:rsidP="00640859">
    <w:pPr>
      <w:tabs>
        <w:tab w:val="center" w:pos="4320"/>
        <w:tab w:val="right" w:pos="9360"/>
      </w:tabs>
      <w:rPr>
        <w:b/>
        <w:color w:val="FF0000"/>
        <w:szCs w:val="20"/>
      </w:rPr>
    </w:pPr>
    <w:r w:rsidRPr="00640859">
      <w:rPr>
        <w:noProof/>
        <w:sz w:val="20"/>
        <w:szCs w:val="20"/>
      </w:rPr>
      <w:drawing>
        <wp:anchor distT="0" distB="0" distL="114300" distR="114300" simplePos="0" relativeHeight="251659264" behindDoc="0" locked="0" layoutInCell="1" allowOverlap="1">
          <wp:simplePos x="0" y="0"/>
          <wp:positionH relativeFrom="column">
            <wp:posOffset>114300</wp:posOffset>
          </wp:positionH>
          <wp:positionV relativeFrom="paragraph">
            <wp:posOffset>-95250</wp:posOffset>
          </wp:positionV>
          <wp:extent cx="542925" cy="567055"/>
          <wp:effectExtent l="0" t="0" r="9525" b="4445"/>
          <wp:wrapSquare wrapText="bothSides"/>
          <wp:docPr id="3" name="Picture 3" descr="fslt2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lt2_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2925" cy="567055"/>
                  </a:xfrm>
                  <a:prstGeom prst="rect">
                    <a:avLst/>
                  </a:prstGeom>
                  <a:noFill/>
                  <a:ln>
                    <a:noFill/>
                  </a:ln>
                </pic:spPr>
              </pic:pic>
            </a:graphicData>
          </a:graphic>
          <wp14:sizeRelH relativeFrom="page">
            <wp14:pctWidth>0</wp14:pctWidth>
          </wp14:sizeRelH>
          <wp14:sizeRelV relativeFrom="page">
            <wp14:pctHeight>0</wp14:pctHeight>
          </wp14:sizeRelV>
        </wp:anchor>
      </w:drawing>
    </w:r>
    <w:r w:rsidR="00640859" w:rsidRPr="00640859">
      <w:rPr>
        <w:szCs w:val="20"/>
      </w:rPr>
      <w:tab/>
    </w:r>
    <w:r w:rsidR="00640859" w:rsidRPr="00640859">
      <w:rPr>
        <w:szCs w:val="20"/>
      </w:rPr>
      <w:tab/>
    </w:r>
    <w:r w:rsidR="00063D8E" w:rsidRPr="00063D8E">
      <w:rPr>
        <w:color w:val="FF0000"/>
      </w:rPr>
      <w:t>Testing cheese for presence of STEC</w:t>
    </w:r>
  </w:p>
  <w:p w:rsidR="00640859" w:rsidRPr="00640859" w:rsidRDefault="00640859" w:rsidP="00640859">
    <w:pPr>
      <w:tabs>
        <w:tab w:val="center" w:pos="4320"/>
        <w:tab w:val="right" w:pos="9360"/>
      </w:tabs>
      <w:rPr>
        <w:szCs w:val="20"/>
      </w:rPr>
    </w:pPr>
    <w:r w:rsidRPr="00640859">
      <w:rPr>
        <w:b/>
        <w:szCs w:val="20"/>
      </w:rPr>
      <w:tab/>
    </w:r>
    <w:r w:rsidRPr="00640859">
      <w:rPr>
        <w:b/>
        <w:szCs w:val="20"/>
      </w:rPr>
      <w:tab/>
      <w:t>FSL/MQIP @ CORNELL UNIVERSITY</w:t>
    </w:r>
  </w:p>
  <w:p w:rsidR="00640859" w:rsidRPr="00640859" w:rsidRDefault="005B5E10" w:rsidP="00F748BB">
    <w:pPr>
      <w:tabs>
        <w:tab w:val="left" w:pos="3600"/>
        <w:tab w:val="left" w:pos="5940"/>
        <w:tab w:val="left" w:pos="7560"/>
      </w:tabs>
      <w:rPr>
        <w:sz w:val="20"/>
        <w:szCs w:val="20"/>
      </w:rPr>
    </w:pPr>
    <w:r>
      <w:rPr>
        <w:szCs w:val="20"/>
      </w:rPr>
      <w:tab/>
    </w:r>
    <w:r w:rsidR="00640859" w:rsidRPr="00640859">
      <w:rPr>
        <w:sz w:val="20"/>
        <w:szCs w:val="20"/>
      </w:rPr>
      <w:t xml:space="preserve">Effective </w:t>
    </w:r>
    <w:r w:rsidR="00063D8E" w:rsidRPr="00063D8E">
      <w:rPr>
        <w:color w:val="FF0000"/>
        <w:sz w:val="20"/>
        <w:szCs w:val="20"/>
      </w:rPr>
      <w:t>09/29/2015</w:t>
    </w:r>
    <w:r w:rsidR="00640859" w:rsidRPr="00063D8E">
      <w:rPr>
        <w:color w:val="FF0000"/>
        <w:szCs w:val="20"/>
      </w:rPr>
      <w:t xml:space="preserve"> </w:t>
    </w:r>
    <w:r w:rsidR="00640859" w:rsidRPr="00640859">
      <w:rPr>
        <w:sz w:val="20"/>
        <w:szCs w:val="20"/>
      </w:rPr>
      <w:tab/>
      <w:t xml:space="preserve">Revision </w:t>
    </w:r>
    <w:r w:rsidR="00640859" w:rsidRPr="00640859">
      <w:rPr>
        <w:color w:val="FF0000"/>
        <w:sz w:val="20"/>
        <w:szCs w:val="20"/>
      </w:rPr>
      <w:t>00</w:t>
    </w:r>
    <w:r w:rsidR="00640859" w:rsidRPr="00640859">
      <w:rPr>
        <w:sz w:val="20"/>
        <w:szCs w:val="20"/>
      </w:rPr>
      <w:tab/>
      <w:t xml:space="preserve">Revised </w:t>
    </w:r>
    <w:r w:rsidR="00063D8E" w:rsidRPr="00063D8E">
      <w:rPr>
        <w:color w:val="FF0000"/>
        <w:sz w:val="20"/>
        <w:szCs w:val="20"/>
      </w:rPr>
      <w:t>09/29/2015</w:t>
    </w:r>
  </w:p>
  <w:p w:rsidR="00640859" w:rsidRPr="00640859" w:rsidRDefault="00640859" w:rsidP="00640859">
    <w:pPr>
      <w:pBdr>
        <w:top w:val="single" w:sz="36" w:space="1" w:color="auto"/>
      </w:pBdr>
      <w:tabs>
        <w:tab w:val="center" w:pos="3600"/>
        <w:tab w:val="right" w:pos="8640"/>
      </w:tabs>
      <w:rPr>
        <w:sz w:val="18"/>
        <w:szCs w:val="20"/>
      </w:rPr>
    </w:pPr>
  </w:p>
  <w:p w:rsidR="00194D06" w:rsidRDefault="00194D06" w:rsidP="00590765">
    <w:pPr>
      <w:pStyle w:val="Header"/>
      <w:tabs>
        <w:tab w:val="clear" w:pos="8640"/>
        <w:tab w:val="right" w:pos="9360"/>
      </w:tabs>
    </w:pPr>
    <w:r>
      <w:rPr>
        <w:b/>
        <w:sz w:val="28"/>
      </w:rPr>
      <w:tab/>
    </w:r>
    <w:r>
      <w:rPr>
        <w:b/>
        <w:sz w:val="28"/>
      </w:rPr>
      <w:tab/>
    </w:r>
    <w:r>
      <w:rPr>
        <w:sz w:val="16"/>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9pt;height:9pt" o:bullet="t">
        <v:imagedata r:id="rId1" o:title="BD14655_"/>
      </v:shape>
    </w:pict>
  </w:numPicBullet>
  <w:abstractNum w:abstractNumId="0">
    <w:nsid w:val="00253B5E"/>
    <w:multiLevelType w:val="hybridMultilevel"/>
    <w:tmpl w:val="A3EE5CF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nsid w:val="02135386"/>
    <w:multiLevelType w:val="hybridMultilevel"/>
    <w:tmpl w:val="13D63B3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082B00E2"/>
    <w:multiLevelType w:val="multilevel"/>
    <w:tmpl w:val="F2E60BB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10A705B8"/>
    <w:multiLevelType w:val="hybridMultilevel"/>
    <w:tmpl w:val="4DF650E8"/>
    <w:lvl w:ilvl="0" w:tplc="92729A20">
      <w:start w:val="1"/>
      <w:numFmt w:val="bullet"/>
      <w:lvlText w:val="-"/>
      <w:lvlJc w:val="left"/>
      <w:pPr>
        <w:ind w:left="1800" w:hanging="360"/>
      </w:pPr>
      <w:rPr>
        <w:rFonts w:ascii="Times New Roman" w:eastAsia="Times New Roman"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nsid w:val="12626CCC"/>
    <w:multiLevelType w:val="multilevel"/>
    <w:tmpl w:val="337C85EE"/>
    <w:lvl w:ilvl="0">
      <w:start w:val="3"/>
      <w:numFmt w:val="decimal"/>
      <w:lvlText w:val="%1"/>
      <w:lvlJc w:val="left"/>
      <w:pPr>
        <w:ind w:left="360" w:hanging="360"/>
      </w:pPr>
      <w:rPr>
        <w:rFonts w:hint="default"/>
        <w:b/>
        <w:u w:val="single"/>
      </w:rPr>
    </w:lvl>
    <w:lvl w:ilvl="1">
      <w:start w:val="1"/>
      <w:numFmt w:val="decimal"/>
      <w:lvlText w:val="%1.%2"/>
      <w:lvlJc w:val="left"/>
      <w:pPr>
        <w:ind w:left="360" w:hanging="360"/>
      </w:pPr>
      <w:rPr>
        <w:rFonts w:hint="default"/>
        <w:b/>
        <w:u w:val="single"/>
      </w:rPr>
    </w:lvl>
    <w:lvl w:ilvl="2">
      <w:start w:val="1"/>
      <w:numFmt w:val="decimal"/>
      <w:lvlText w:val="%1.%2.%3"/>
      <w:lvlJc w:val="left"/>
      <w:pPr>
        <w:ind w:left="720" w:hanging="720"/>
      </w:pPr>
      <w:rPr>
        <w:rFonts w:hint="default"/>
        <w:b/>
        <w:u w:val="singl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5">
    <w:nsid w:val="16735CB6"/>
    <w:multiLevelType w:val="hybridMultilevel"/>
    <w:tmpl w:val="05026948"/>
    <w:lvl w:ilvl="0" w:tplc="FFFFFFFF">
      <w:start w:val="1"/>
      <w:numFmt w:val="bullet"/>
      <w:lvlText w:val=""/>
      <w:lvlJc w:val="left"/>
      <w:pPr>
        <w:tabs>
          <w:tab w:val="num" w:pos="1080"/>
        </w:tabs>
        <w:ind w:left="1080" w:hanging="360"/>
      </w:pPr>
      <w:rPr>
        <w:rFonts w:ascii="Wingdings" w:hAnsi="Wingdings"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6">
    <w:nsid w:val="1A4D4506"/>
    <w:multiLevelType w:val="hybridMultilevel"/>
    <w:tmpl w:val="658E8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DE0240"/>
    <w:multiLevelType w:val="hybridMultilevel"/>
    <w:tmpl w:val="A8A200A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nsid w:val="29EF7915"/>
    <w:multiLevelType w:val="hybridMultilevel"/>
    <w:tmpl w:val="9374546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nsid w:val="2B3B2EA3"/>
    <w:multiLevelType w:val="hybridMultilevel"/>
    <w:tmpl w:val="796CB42E"/>
    <w:lvl w:ilvl="0" w:tplc="FFFFFFFF">
      <w:start w:val="1"/>
      <w:numFmt w:val="decimal"/>
      <w:lvlText w:val="(%1)"/>
      <w:lvlJc w:val="left"/>
      <w:pPr>
        <w:tabs>
          <w:tab w:val="num" w:pos="720"/>
        </w:tabs>
        <w:ind w:left="720" w:hanging="360"/>
      </w:pPr>
      <w:rPr>
        <w:rFonts w:hint="default"/>
        <w:b/>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nsid w:val="3962164C"/>
    <w:multiLevelType w:val="hybridMultilevel"/>
    <w:tmpl w:val="DA4657E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3C734930"/>
    <w:multiLevelType w:val="hybridMultilevel"/>
    <w:tmpl w:val="390C07BA"/>
    <w:lvl w:ilvl="0" w:tplc="A55AE76E">
      <w:start w:val="1"/>
      <w:numFmt w:val="decimal"/>
      <w:lvlText w:val="%1."/>
      <w:lvlJc w:val="left"/>
      <w:pPr>
        <w:tabs>
          <w:tab w:val="num" w:pos="1080"/>
        </w:tabs>
        <w:ind w:left="1080" w:hanging="720"/>
      </w:pPr>
      <w:rPr>
        <w:rFonts w:hint="default"/>
      </w:rPr>
    </w:lvl>
    <w:lvl w:ilvl="1" w:tplc="F112FE4E">
      <w:numFmt w:val="none"/>
      <w:lvlText w:val=""/>
      <w:lvlJc w:val="left"/>
      <w:pPr>
        <w:tabs>
          <w:tab w:val="num" w:pos="360"/>
        </w:tabs>
      </w:pPr>
    </w:lvl>
    <w:lvl w:ilvl="2" w:tplc="A24CF06C">
      <w:numFmt w:val="none"/>
      <w:lvlText w:val=""/>
      <w:lvlJc w:val="left"/>
      <w:pPr>
        <w:tabs>
          <w:tab w:val="num" w:pos="360"/>
        </w:tabs>
      </w:pPr>
    </w:lvl>
    <w:lvl w:ilvl="3" w:tplc="03FC3BA6">
      <w:numFmt w:val="none"/>
      <w:lvlText w:val=""/>
      <w:lvlJc w:val="left"/>
      <w:pPr>
        <w:tabs>
          <w:tab w:val="num" w:pos="360"/>
        </w:tabs>
      </w:pPr>
    </w:lvl>
    <w:lvl w:ilvl="4" w:tplc="ABB82AE6">
      <w:numFmt w:val="none"/>
      <w:lvlText w:val=""/>
      <w:lvlJc w:val="left"/>
      <w:pPr>
        <w:tabs>
          <w:tab w:val="num" w:pos="360"/>
        </w:tabs>
      </w:pPr>
    </w:lvl>
    <w:lvl w:ilvl="5" w:tplc="19202BD4">
      <w:numFmt w:val="none"/>
      <w:lvlText w:val=""/>
      <w:lvlJc w:val="left"/>
      <w:pPr>
        <w:tabs>
          <w:tab w:val="num" w:pos="360"/>
        </w:tabs>
      </w:pPr>
    </w:lvl>
    <w:lvl w:ilvl="6" w:tplc="EB0CAE78">
      <w:numFmt w:val="none"/>
      <w:lvlText w:val=""/>
      <w:lvlJc w:val="left"/>
      <w:pPr>
        <w:tabs>
          <w:tab w:val="num" w:pos="360"/>
        </w:tabs>
      </w:pPr>
    </w:lvl>
    <w:lvl w:ilvl="7" w:tplc="DE36750C">
      <w:numFmt w:val="none"/>
      <w:lvlText w:val=""/>
      <w:lvlJc w:val="left"/>
      <w:pPr>
        <w:tabs>
          <w:tab w:val="num" w:pos="360"/>
        </w:tabs>
      </w:pPr>
    </w:lvl>
    <w:lvl w:ilvl="8" w:tplc="EB5E3362">
      <w:numFmt w:val="none"/>
      <w:lvlText w:val=""/>
      <w:lvlJc w:val="left"/>
      <w:pPr>
        <w:tabs>
          <w:tab w:val="num" w:pos="360"/>
        </w:tabs>
      </w:pPr>
    </w:lvl>
  </w:abstractNum>
  <w:abstractNum w:abstractNumId="12">
    <w:nsid w:val="448B3CAE"/>
    <w:multiLevelType w:val="hybridMultilevel"/>
    <w:tmpl w:val="257EB47C"/>
    <w:lvl w:ilvl="0" w:tplc="FFFFFFFF">
      <w:start w:val="1"/>
      <w:numFmt w:val="decimal"/>
      <w:lvlText w:val="%1."/>
      <w:lvlJc w:val="left"/>
      <w:pPr>
        <w:tabs>
          <w:tab w:val="num" w:pos="720"/>
        </w:tabs>
        <w:ind w:left="720" w:hanging="360"/>
      </w:pPr>
      <w:rPr>
        <w:rFonts w:hint="default"/>
      </w:rPr>
    </w:lvl>
    <w:lvl w:ilvl="1" w:tplc="FFFFFFFF">
      <w:start w:val="1"/>
      <w:numFmt w:val="lowerRoman"/>
      <w:lvlText w:val="(%2)"/>
      <w:lvlJc w:val="left"/>
      <w:pPr>
        <w:tabs>
          <w:tab w:val="num" w:pos="1800"/>
        </w:tabs>
        <w:ind w:left="1800" w:hanging="720"/>
      </w:pPr>
      <w:rPr>
        <w:rFonts w:ascii="Times New Roman" w:hAnsi="Times New Roman" w:hint="default"/>
        <w:i/>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49B86093"/>
    <w:multiLevelType w:val="hybridMultilevel"/>
    <w:tmpl w:val="5B5AE6B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4B456AEA"/>
    <w:multiLevelType w:val="hybridMultilevel"/>
    <w:tmpl w:val="44666EF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51947203"/>
    <w:multiLevelType w:val="hybridMultilevel"/>
    <w:tmpl w:val="D19A94B0"/>
    <w:lvl w:ilvl="0" w:tplc="3B6AB596">
      <w:start w:val="1"/>
      <w:numFmt w:val="lowerRoman"/>
      <w:lvlText w:val="(%1)"/>
      <w:lvlJc w:val="left"/>
      <w:pPr>
        <w:ind w:left="1080" w:hanging="72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88810C8"/>
    <w:multiLevelType w:val="hybridMultilevel"/>
    <w:tmpl w:val="E4846320"/>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59A84C7F"/>
    <w:multiLevelType w:val="hybridMultilevel"/>
    <w:tmpl w:val="C7F2182C"/>
    <w:lvl w:ilvl="0" w:tplc="FFFFFFFF">
      <w:start w:val="5"/>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nsid w:val="59D86C3B"/>
    <w:multiLevelType w:val="hybridMultilevel"/>
    <w:tmpl w:val="A77A60E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627624D0"/>
    <w:multiLevelType w:val="hybridMultilevel"/>
    <w:tmpl w:val="0548129A"/>
    <w:lvl w:ilvl="0" w:tplc="FFFFFFFF">
      <w:start w:val="1"/>
      <w:numFmt w:val="bullet"/>
      <w:lvlText w:val=""/>
      <w:lvlJc w:val="left"/>
      <w:pPr>
        <w:tabs>
          <w:tab w:val="num" w:pos="1440"/>
        </w:tabs>
        <w:ind w:left="1440" w:hanging="360"/>
      </w:pPr>
      <w:rPr>
        <w:rFonts w:ascii="Wingdings" w:hAnsi="Wingdings"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20">
    <w:nsid w:val="633D6D0B"/>
    <w:multiLevelType w:val="hybridMultilevel"/>
    <w:tmpl w:val="92BCA7C0"/>
    <w:lvl w:ilvl="0" w:tplc="FFFFFFFF">
      <w:start w:val="1"/>
      <w:numFmt w:val="decimal"/>
      <w:lvlText w:val="(%1)"/>
      <w:lvlJc w:val="left"/>
      <w:pPr>
        <w:tabs>
          <w:tab w:val="num" w:pos="720"/>
        </w:tabs>
        <w:ind w:left="720" w:hanging="360"/>
      </w:pPr>
      <w:rPr>
        <w:rFonts w:hint="default"/>
        <w:b/>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nsid w:val="63FB6183"/>
    <w:multiLevelType w:val="hybridMultilevel"/>
    <w:tmpl w:val="FEACAD80"/>
    <w:lvl w:ilvl="0" w:tplc="64D4AD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5C030F9"/>
    <w:multiLevelType w:val="hybridMultilevel"/>
    <w:tmpl w:val="DD9400C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nsid w:val="73FF4EF2"/>
    <w:multiLevelType w:val="hybridMultilevel"/>
    <w:tmpl w:val="2572FD7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nsid w:val="777104BA"/>
    <w:multiLevelType w:val="multilevel"/>
    <w:tmpl w:val="F01ACB72"/>
    <w:lvl w:ilvl="0">
      <w:start w:val="3"/>
      <w:numFmt w:val="decimal"/>
      <w:lvlText w:val="%1"/>
      <w:lvlJc w:val="left"/>
      <w:pPr>
        <w:ind w:left="360" w:hanging="360"/>
      </w:pPr>
      <w:rPr>
        <w:rFonts w:hint="default"/>
        <w:b/>
        <w:u w:val="single"/>
      </w:rPr>
    </w:lvl>
    <w:lvl w:ilvl="1">
      <w:start w:val="1"/>
      <w:numFmt w:val="decimal"/>
      <w:lvlText w:val="%1.%2"/>
      <w:lvlJc w:val="left"/>
      <w:pPr>
        <w:ind w:left="1350" w:hanging="360"/>
      </w:pPr>
      <w:rPr>
        <w:rFonts w:hint="default"/>
        <w:b w:val="0"/>
        <w:u w:val="none"/>
      </w:rPr>
    </w:lvl>
    <w:lvl w:ilvl="2">
      <w:start w:val="1"/>
      <w:numFmt w:val="decimal"/>
      <w:lvlText w:val="%1.%2.%3"/>
      <w:lvlJc w:val="left"/>
      <w:pPr>
        <w:ind w:left="2700" w:hanging="720"/>
      </w:pPr>
      <w:rPr>
        <w:rFonts w:hint="default"/>
        <w:b/>
        <w:u w:val="single"/>
      </w:rPr>
    </w:lvl>
    <w:lvl w:ilvl="3">
      <w:start w:val="1"/>
      <w:numFmt w:val="decimal"/>
      <w:lvlText w:val="%1.%2.%3.%4"/>
      <w:lvlJc w:val="left"/>
      <w:pPr>
        <w:ind w:left="3690" w:hanging="720"/>
      </w:pPr>
      <w:rPr>
        <w:rFonts w:hint="default"/>
        <w:b/>
        <w:u w:val="single"/>
      </w:rPr>
    </w:lvl>
    <w:lvl w:ilvl="4">
      <w:start w:val="1"/>
      <w:numFmt w:val="decimal"/>
      <w:lvlText w:val="%1.%2.%3.%4.%5"/>
      <w:lvlJc w:val="left"/>
      <w:pPr>
        <w:ind w:left="5040" w:hanging="1080"/>
      </w:pPr>
      <w:rPr>
        <w:rFonts w:hint="default"/>
        <w:b/>
        <w:u w:val="single"/>
      </w:rPr>
    </w:lvl>
    <w:lvl w:ilvl="5">
      <w:start w:val="1"/>
      <w:numFmt w:val="decimal"/>
      <w:lvlText w:val="%1.%2.%3.%4.%5.%6"/>
      <w:lvlJc w:val="left"/>
      <w:pPr>
        <w:ind w:left="6030" w:hanging="1080"/>
      </w:pPr>
      <w:rPr>
        <w:rFonts w:hint="default"/>
        <w:b/>
        <w:u w:val="single"/>
      </w:rPr>
    </w:lvl>
    <w:lvl w:ilvl="6">
      <w:start w:val="1"/>
      <w:numFmt w:val="decimal"/>
      <w:lvlText w:val="%1.%2.%3.%4.%5.%6.%7"/>
      <w:lvlJc w:val="left"/>
      <w:pPr>
        <w:ind w:left="7380" w:hanging="1440"/>
      </w:pPr>
      <w:rPr>
        <w:rFonts w:hint="default"/>
        <w:b/>
        <w:u w:val="single"/>
      </w:rPr>
    </w:lvl>
    <w:lvl w:ilvl="7">
      <w:start w:val="1"/>
      <w:numFmt w:val="decimal"/>
      <w:lvlText w:val="%1.%2.%3.%4.%5.%6.%7.%8"/>
      <w:lvlJc w:val="left"/>
      <w:pPr>
        <w:ind w:left="8370" w:hanging="1440"/>
      </w:pPr>
      <w:rPr>
        <w:rFonts w:hint="default"/>
        <w:b/>
        <w:u w:val="single"/>
      </w:rPr>
    </w:lvl>
    <w:lvl w:ilvl="8">
      <w:start w:val="1"/>
      <w:numFmt w:val="decimal"/>
      <w:lvlText w:val="%1.%2.%3.%4.%5.%6.%7.%8.%9"/>
      <w:lvlJc w:val="left"/>
      <w:pPr>
        <w:ind w:left="9720" w:hanging="1800"/>
      </w:pPr>
      <w:rPr>
        <w:rFonts w:hint="default"/>
        <w:b/>
        <w:u w:val="single"/>
      </w:rPr>
    </w:lvl>
  </w:abstractNum>
  <w:abstractNum w:abstractNumId="25">
    <w:nsid w:val="7994080C"/>
    <w:multiLevelType w:val="hybridMultilevel"/>
    <w:tmpl w:val="4D30AED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nsid w:val="7CF75C19"/>
    <w:multiLevelType w:val="hybridMultilevel"/>
    <w:tmpl w:val="FFEA3D76"/>
    <w:lvl w:ilvl="0" w:tplc="FFFFFFFF">
      <w:start w:val="1"/>
      <w:numFmt w:val="bullet"/>
      <w:lvlText w:val=""/>
      <w:lvlJc w:val="left"/>
      <w:pPr>
        <w:tabs>
          <w:tab w:val="num" w:pos="1440"/>
        </w:tabs>
        <w:ind w:left="1440" w:hanging="360"/>
      </w:pPr>
      <w:rPr>
        <w:rFonts w:ascii="Wingdings" w:hAnsi="Wingdings"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27">
    <w:nsid w:val="7FCC197E"/>
    <w:multiLevelType w:val="hybridMultilevel"/>
    <w:tmpl w:val="FFC241AE"/>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1"/>
  </w:num>
  <w:num w:numId="2">
    <w:abstractNumId w:val="2"/>
  </w:num>
  <w:num w:numId="3">
    <w:abstractNumId w:val="19"/>
  </w:num>
  <w:num w:numId="4">
    <w:abstractNumId w:val="26"/>
  </w:num>
  <w:num w:numId="5">
    <w:abstractNumId w:val="27"/>
  </w:num>
  <w:num w:numId="6">
    <w:abstractNumId w:val="5"/>
  </w:num>
  <w:num w:numId="7">
    <w:abstractNumId w:val="16"/>
  </w:num>
  <w:num w:numId="8">
    <w:abstractNumId w:val="25"/>
  </w:num>
  <w:num w:numId="9">
    <w:abstractNumId w:val="7"/>
  </w:num>
  <w:num w:numId="10">
    <w:abstractNumId w:val="18"/>
  </w:num>
  <w:num w:numId="11">
    <w:abstractNumId w:val="22"/>
  </w:num>
  <w:num w:numId="12">
    <w:abstractNumId w:val="23"/>
  </w:num>
  <w:num w:numId="13">
    <w:abstractNumId w:val="10"/>
  </w:num>
  <w:num w:numId="14">
    <w:abstractNumId w:val="14"/>
  </w:num>
  <w:num w:numId="15">
    <w:abstractNumId w:val="1"/>
  </w:num>
  <w:num w:numId="16">
    <w:abstractNumId w:val="12"/>
  </w:num>
  <w:num w:numId="17">
    <w:abstractNumId w:val="13"/>
  </w:num>
  <w:num w:numId="18">
    <w:abstractNumId w:val="8"/>
  </w:num>
  <w:num w:numId="19">
    <w:abstractNumId w:val="0"/>
  </w:num>
  <w:num w:numId="20">
    <w:abstractNumId w:val="9"/>
  </w:num>
  <w:num w:numId="21">
    <w:abstractNumId w:val="20"/>
  </w:num>
  <w:num w:numId="22">
    <w:abstractNumId w:val="17"/>
  </w:num>
  <w:num w:numId="23">
    <w:abstractNumId w:val="6"/>
  </w:num>
  <w:num w:numId="24">
    <w:abstractNumId w:val="4"/>
  </w:num>
  <w:num w:numId="25">
    <w:abstractNumId w:val="3"/>
  </w:num>
  <w:num w:numId="26">
    <w:abstractNumId w:val="24"/>
  </w:num>
  <w:num w:numId="27">
    <w:abstractNumId w:val="15"/>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proofState w:spelling="clean" w:grammar="clean"/>
  <w:attachedTemplate r:id="rId1"/>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43F"/>
    <w:rsid w:val="00063D8E"/>
    <w:rsid w:val="00194D06"/>
    <w:rsid w:val="003468C7"/>
    <w:rsid w:val="00590765"/>
    <w:rsid w:val="005B5E10"/>
    <w:rsid w:val="005F443F"/>
    <w:rsid w:val="00640859"/>
    <w:rsid w:val="00797618"/>
    <w:rsid w:val="008E4E94"/>
    <w:rsid w:val="00AB4896"/>
    <w:rsid w:val="00BA4894"/>
    <w:rsid w:val="00E7062E"/>
    <w:rsid w:val="00F52038"/>
    <w:rsid w:val="00F748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tabs>
        <w:tab w:val="left" w:pos="4320"/>
        <w:tab w:val="right" w:pos="8550"/>
      </w:tabs>
      <w:outlineLvl w:val="1"/>
    </w:pPr>
    <w:rPr>
      <w:b/>
      <w:szCs w:val="20"/>
    </w:rPr>
  </w:style>
  <w:style w:type="paragraph" w:styleId="Heading4">
    <w:name w:val="heading 4"/>
    <w:basedOn w:val="Normal"/>
    <w:next w:val="Normal"/>
    <w:qFormat/>
    <w:pPr>
      <w:keepNext/>
      <w:ind w:left="720"/>
      <w:outlineLvl w:val="3"/>
    </w:pPr>
    <w:rPr>
      <w:b/>
      <w:i/>
      <w:sz w:val="20"/>
      <w:szCs w:val="20"/>
      <w:u w:val="single"/>
    </w:rPr>
  </w:style>
  <w:style w:type="paragraph" w:styleId="Heading5">
    <w:name w:val="heading 5"/>
    <w:basedOn w:val="Normal"/>
    <w:next w:val="Normal"/>
    <w:qFormat/>
    <w:pPr>
      <w:keepNext/>
      <w:outlineLvl w:val="4"/>
    </w:pPr>
    <w:rPr>
      <w:b/>
      <w:sz w:val="4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BalloonText">
    <w:name w:val="Balloon Text"/>
    <w:basedOn w:val="Normal"/>
    <w:link w:val="BalloonTextChar"/>
    <w:uiPriority w:val="99"/>
    <w:semiHidden/>
    <w:unhideWhenUsed/>
    <w:rsid w:val="00797618"/>
    <w:rPr>
      <w:rFonts w:ascii="Tahoma" w:hAnsi="Tahoma" w:cs="Tahoma"/>
      <w:sz w:val="16"/>
      <w:szCs w:val="16"/>
    </w:rPr>
  </w:style>
  <w:style w:type="character" w:customStyle="1" w:styleId="BalloonTextChar">
    <w:name w:val="Balloon Text Char"/>
    <w:basedOn w:val="DefaultParagraphFont"/>
    <w:link w:val="BalloonText"/>
    <w:uiPriority w:val="99"/>
    <w:semiHidden/>
    <w:rsid w:val="00797618"/>
    <w:rPr>
      <w:rFonts w:ascii="Tahoma" w:hAnsi="Tahoma" w:cs="Tahoma"/>
      <w:sz w:val="16"/>
      <w:szCs w:val="16"/>
    </w:rPr>
  </w:style>
  <w:style w:type="paragraph" w:styleId="ListParagraph">
    <w:name w:val="List Paragraph"/>
    <w:basedOn w:val="Normal"/>
    <w:uiPriority w:val="34"/>
    <w:qFormat/>
    <w:rsid w:val="00063D8E"/>
    <w:pPr>
      <w:spacing w:after="200" w:line="276" w:lineRule="auto"/>
      <w:ind w:left="720"/>
      <w:contextualSpacing/>
    </w:pPr>
    <w:rPr>
      <w:rFonts w:ascii="Calibri" w:eastAsia="Calibri" w:hAnsi="Calibri"/>
      <w:sz w:val="22"/>
      <w:szCs w:val="22"/>
    </w:rPr>
  </w:style>
  <w:style w:type="character" w:styleId="Hyperlink">
    <w:name w:val="Hyperlink"/>
    <w:uiPriority w:val="99"/>
    <w:unhideWhenUsed/>
    <w:rsid w:val="00063D8E"/>
    <w:rPr>
      <w:color w:val="0000FF"/>
      <w:u w:val="single"/>
    </w:rPr>
  </w:style>
  <w:style w:type="paragraph" w:styleId="NormalWeb">
    <w:name w:val="Normal (Web)"/>
    <w:basedOn w:val="Normal"/>
    <w:uiPriority w:val="99"/>
    <w:unhideWhenUsed/>
    <w:rsid w:val="00063D8E"/>
    <w:pPr>
      <w:spacing w:before="100" w:beforeAutospacing="1" w:after="100" w:afterAutospacing="1"/>
    </w:pPr>
  </w:style>
  <w:style w:type="table" w:styleId="TableGrid">
    <w:name w:val="Table Grid"/>
    <w:basedOn w:val="TableNormal"/>
    <w:uiPriority w:val="59"/>
    <w:rsid w:val="00063D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tabs>
        <w:tab w:val="left" w:pos="4320"/>
        <w:tab w:val="right" w:pos="8550"/>
      </w:tabs>
      <w:outlineLvl w:val="1"/>
    </w:pPr>
    <w:rPr>
      <w:b/>
      <w:szCs w:val="20"/>
    </w:rPr>
  </w:style>
  <w:style w:type="paragraph" w:styleId="Heading4">
    <w:name w:val="heading 4"/>
    <w:basedOn w:val="Normal"/>
    <w:next w:val="Normal"/>
    <w:qFormat/>
    <w:pPr>
      <w:keepNext/>
      <w:ind w:left="720"/>
      <w:outlineLvl w:val="3"/>
    </w:pPr>
    <w:rPr>
      <w:b/>
      <w:i/>
      <w:sz w:val="20"/>
      <w:szCs w:val="20"/>
      <w:u w:val="single"/>
    </w:rPr>
  </w:style>
  <w:style w:type="paragraph" w:styleId="Heading5">
    <w:name w:val="heading 5"/>
    <w:basedOn w:val="Normal"/>
    <w:next w:val="Normal"/>
    <w:qFormat/>
    <w:pPr>
      <w:keepNext/>
      <w:outlineLvl w:val="4"/>
    </w:pPr>
    <w:rPr>
      <w:b/>
      <w:sz w:val="4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BalloonText">
    <w:name w:val="Balloon Text"/>
    <w:basedOn w:val="Normal"/>
    <w:link w:val="BalloonTextChar"/>
    <w:uiPriority w:val="99"/>
    <w:semiHidden/>
    <w:unhideWhenUsed/>
    <w:rsid w:val="00797618"/>
    <w:rPr>
      <w:rFonts w:ascii="Tahoma" w:hAnsi="Tahoma" w:cs="Tahoma"/>
      <w:sz w:val="16"/>
      <w:szCs w:val="16"/>
    </w:rPr>
  </w:style>
  <w:style w:type="character" w:customStyle="1" w:styleId="BalloonTextChar">
    <w:name w:val="Balloon Text Char"/>
    <w:basedOn w:val="DefaultParagraphFont"/>
    <w:link w:val="BalloonText"/>
    <w:uiPriority w:val="99"/>
    <w:semiHidden/>
    <w:rsid w:val="00797618"/>
    <w:rPr>
      <w:rFonts w:ascii="Tahoma" w:hAnsi="Tahoma" w:cs="Tahoma"/>
      <w:sz w:val="16"/>
      <w:szCs w:val="16"/>
    </w:rPr>
  </w:style>
  <w:style w:type="paragraph" w:styleId="ListParagraph">
    <w:name w:val="List Paragraph"/>
    <w:basedOn w:val="Normal"/>
    <w:uiPriority w:val="34"/>
    <w:qFormat/>
    <w:rsid w:val="00063D8E"/>
    <w:pPr>
      <w:spacing w:after="200" w:line="276" w:lineRule="auto"/>
      <w:ind w:left="720"/>
      <w:contextualSpacing/>
    </w:pPr>
    <w:rPr>
      <w:rFonts w:ascii="Calibri" w:eastAsia="Calibri" w:hAnsi="Calibri"/>
      <w:sz w:val="22"/>
      <w:szCs w:val="22"/>
    </w:rPr>
  </w:style>
  <w:style w:type="character" w:styleId="Hyperlink">
    <w:name w:val="Hyperlink"/>
    <w:uiPriority w:val="99"/>
    <w:unhideWhenUsed/>
    <w:rsid w:val="00063D8E"/>
    <w:rPr>
      <w:color w:val="0000FF"/>
      <w:u w:val="single"/>
    </w:rPr>
  </w:style>
  <w:style w:type="paragraph" w:styleId="NormalWeb">
    <w:name w:val="Normal (Web)"/>
    <w:basedOn w:val="Normal"/>
    <w:uiPriority w:val="99"/>
    <w:unhideWhenUsed/>
    <w:rsid w:val="00063D8E"/>
    <w:pPr>
      <w:spacing w:before="100" w:beforeAutospacing="1" w:after="100" w:afterAutospacing="1"/>
    </w:pPr>
  </w:style>
  <w:style w:type="table" w:styleId="TableGrid">
    <w:name w:val="Table Grid"/>
    <w:basedOn w:val="TableNormal"/>
    <w:uiPriority w:val="59"/>
    <w:rsid w:val="00063D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07/relationships/diagramDrawing" Target="diagrams/drawing1.xm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confluence.cornell.edu/display/FOODSAFETY/8-Molecular+Biology+Protocols?preview=/146903797/199033942/8.1.1.1.4-Colony%20PCR%20Protocol.pdf"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diagramColors" Target="diagrams/colors1.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diagramQuickStyle" Target="diagrams/quickStyle1.xml"/><Relationship Id="rId20" Type="http://schemas.openxmlformats.org/officeDocument/2006/relationships/hyperlink" Target="https://confluence.cornell.edu/display/FOODSAFETY/8-Molecular+Biology+Protocols?preview=/146903797/199033988/8.1.1.4.1-E.%20coli%206-gene%20multiplex%20PCR.pdf"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hyperlink" Target="https://confluence.cornell.edu/display/FOODSAFETY/8-Molecular+Biology+Protocols?preview=/146903797/199033947/8.1.1.1.8-Sample%20Submission%20to%20BRC.pdf" TargetMode="External"/><Relationship Id="rId10" Type="http://schemas.openxmlformats.org/officeDocument/2006/relationships/footer" Target="footer1.xml"/><Relationship Id="rId19" Type="http://schemas.openxmlformats.org/officeDocument/2006/relationships/hyperlink" Target="http://www.fda.gov/Food/FoodScienceResearch/LaboratoryMethods/ucm070080.ht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diagramData" Target="diagrams/data1.xml"/><Relationship Id="rId22" Type="http://schemas.openxmlformats.org/officeDocument/2006/relationships/hyperlink" Target="https://confluence.cornell.edu/display/FOODSAFETY/8-Molecular+Biology+Protocols?preview=/146903797/199034073/8.3.6-PCR%20product%20purification%20using%20ExoSAP.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kw59\AppData\Local\Temp\SOP%20Template%20CUFSL-MQIP.dot"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344F4AF-90AF-4F7B-9CE0-3F605A9196A7}"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US"/>
        </a:p>
      </dgm:t>
    </dgm:pt>
    <dgm:pt modelId="{E21E0579-7873-4653-8F85-7ED14E399F75}">
      <dgm:prSet phldrT="[Text]"/>
      <dgm:spPr>
        <a:xfrm>
          <a:off x="2698830" y="103"/>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Homogenize 25g of cheese sample with 225 mL of mBPWp and incubate 5h at 37°C</a:t>
          </a:r>
        </a:p>
      </dgm:t>
    </dgm:pt>
    <dgm:pt modelId="{D310DBBB-0927-446E-BCC4-EEC4B043170A}" type="parTrans" cxnId="{6BF9F361-AB4B-477C-BA09-21E25C1BB1F1}">
      <dgm:prSet/>
      <dgm:spPr/>
      <dgm:t>
        <a:bodyPr/>
        <a:lstStyle/>
        <a:p>
          <a:endParaRPr lang="en-US"/>
        </a:p>
      </dgm:t>
    </dgm:pt>
    <dgm:pt modelId="{507F6392-0611-4525-937E-01AA6276FE8D}" type="sibTrans" cxnId="{6BF9F361-AB4B-477C-BA09-21E25C1BB1F1}">
      <dgm:prSet/>
      <dgm:spPr/>
      <dgm:t>
        <a:bodyPr/>
        <a:lstStyle/>
        <a:p>
          <a:endParaRPr lang="en-US"/>
        </a:p>
      </dgm:t>
    </dgm:pt>
    <dgm:pt modelId="{62C0694F-69FE-4E56-B273-1949610C5B2B}">
      <dgm:prSet phldrT="[Text]"/>
      <dgm:spPr>
        <a:xfrm>
          <a:off x="2698830" y="926090"/>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Add 1mL of each supplement (ACV) and  continue incubation at 42°C for additional 24h</a:t>
          </a:r>
        </a:p>
      </dgm:t>
    </dgm:pt>
    <dgm:pt modelId="{E2085AEF-5D4D-4179-ACED-DECD5B56A7F1}" type="sibTrans" cxnId="{A6DB3570-46BB-40D6-84A5-FDDE7FF6A7C5}">
      <dgm:prSet/>
      <dgm:spPr/>
      <dgm:t>
        <a:bodyPr/>
        <a:lstStyle/>
        <a:p>
          <a:endParaRPr lang="en-US"/>
        </a:p>
      </dgm:t>
    </dgm:pt>
    <dgm:pt modelId="{671BFB0E-C99A-40DC-99AB-EA4394FE7B39}" type="parTrans" cxnId="{A6DB3570-46BB-40D6-84A5-FDDE7FF6A7C5}">
      <dgm:prSet/>
      <dgm:spPr>
        <a:xfrm>
          <a:off x="3305214" y="652207"/>
          <a:ext cx="91440" cy="273883"/>
        </a:xfrm>
        <a:noFill/>
        <a:ln w="25400" cap="flat" cmpd="sng" algn="ctr">
          <a:solidFill>
            <a:sysClr val="windowText" lastClr="000000">
              <a:shade val="60000"/>
              <a:hueOff val="0"/>
              <a:satOff val="0"/>
              <a:lumOff val="0"/>
              <a:alphaOff val="0"/>
            </a:sysClr>
          </a:solidFill>
          <a:prstDash val="solid"/>
        </a:ln>
        <a:effectLst/>
      </dgm:spPr>
      <dgm:t>
        <a:bodyPr/>
        <a:lstStyle/>
        <a:p>
          <a:endParaRPr lang="en-US"/>
        </a:p>
      </dgm:t>
    </dgm:pt>
    <dgm:pt modelId="{EB954AE2-0895-4256-B174-892EB29190F1}">
      <dgm:prSet/>
      <dgm:spPr>
        <a:xfrm>
          <a:off x="1909784" y="1852078"/>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Take 1 mL of enrichment,  centrifuge, and wash the pellet twice with PBS</a:t>
          </a:r>
        </a:p>
      </dgm:t>
    </dgm:pt>
    <dgm:pt modelId="{95094801-6D8A-42B1-85F4-4FA941FA1E2D}" type="parTrans" cxnId="{BF28517D-5445-4D1F-8B45-2AB9012708F0}">
      <dgm:prSet/>
      <dgm:spPr>
        <a:xfrm>
          <a:off x="2561888" y="1578195"/>
          <a:ext cx="789045" cy="273883"/>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E865A77B-1373-4D1C-80D2-05ECD50B1818}" type="sibTrans" cxnId="{BF28517D-5445-4D1F-8B45-2AB9012708F0}">
      <dgm:prSet/>
      <dgm:spPr/>
      <dgm:t>
        <a:bodyPr/>
        <a:lstStyle/>
        <a:p>
          <a:endParaRPr lang="en-US"/>
        </a:p>
      </dgm:t>
    </dgm:pt>
    <dgm:pt modelId="{FC292A73-B6A8-4B9B-A1DC-8FAD8ED7EB94}">
      <dgm:prSet/>
      <dgm:spPr>
        <a:xfrm>
          <a:off x="1909784" y="2778066"/>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Resuspend the pellet in sterile water and do the thermal lysis (100°C/10min)</a:t>
          </a:r>
        </a:p>
      </dgm:t>
    </dgm:pt>
    <dgm:pt modelId="{FB776E4A-78EA-4B75-90DC-BAE00DF16274}" type="parTrans" cxnId="{B0B5DF9E-2649-4D1F-971E-9D0B597136FC}">
      <dgm:prSet/>
      <dgm:spPr>
        <a:xfrm>
          <a:off x="2516168" y="2504182"/>
          <a:ext cx="91440" cy="273883"/>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B527DE2B-D67B-4ADF-BE1A-EFF0535BD23D}" type="sibTrans" cxnId="{B0B5DF9E-2649-4D1F-971E-9D0B597136FC}">
      <dgm:prSet/>
      <dgm:spPr/>
      <dgm:t>
        <a:bodyPr/>
        <a:lstStyle/>
        <a:p>
          <a:endParaRPr lang="en-US"/>
        </a:p>
      </dgm:t>
    </dgm:pt>
    <dgm:pt modelId="{4C9D3E4C-9FD4-4E09-B832-EA1F2B1C9093}">
      <dgm:prSet/>
      <dgm:spPr>
        <a:xfrm>
          <a:off x="1909784" y="3704054"/>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Centrifuge and collect the supernatant</a:t>
          </a:r>
        </a:p>
      </dgm:t>
    </dgm:pt>
    <dgm:pt modelId="{3689F601-060E-4511-8C6F-3811C03C93A0}" type="parTrans" cxnId="{E3F8455D-A772-4002-8FE0-10389A280639}">
      <dgm:prSet/>
      <dgm:spPr>
        <a:xfrm>
          <a:off x="2516168" y="3430170"/>
          <a:ext cx="91440" cy="273883"/>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A617533F-5BA4-4D8A-B1CA-60E4BCD1AF39}" type="sibTrans" cxnId="{E3F8455D-A772-4002-8FE0-10389A280639}">
      <dgm:prSet/>
      <dgm:spPr/>
      <dgm:t>
        <a:bodyPr/>
        <a:lstStyle/>
        <a:p>
          <a:endParaRPr lang="en-US"/>
        </a:p>
      </dgm:t>
    </dgm:pt>
    <dgm:pt modelId="{3FADD79E-9646-4C2A-B54E-AD7DCA2D12C0}">
      <dgm:prSet/>
      <dgm:spPr>
        <a:xfrm>
          <a:off x="1909784" y="4630042"/>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Use the supernatant to perform the PCR for </a:t>
          </a:r>
          <a:r>
            <a:rPr lang="en-US" i="1">
              <a:solidFill>
                <a:sysClr val="windowText" lastClr="000000">
                  <a:hueOff val="0"/>
                  <a:satOff val="0"/>
                  <a:lumOff val="0"/>
                  <a:alphaOff val="0"/>
                </a:sysClr>
              </a:solidFill>
              <a:latin typeface="Calibri"/>
              <a:ea typeface="+mn-ea"/>
              <a:cs typeface="+mn-cs"/>
            </a:rPr>
            <a:t>Stx1</a:t>
          </a:r>
          <a:r>
            <a:rPr lang="en-US">
              <a:solidFill>
                <a:sysClr val="windowText" lastClr="000000">
                  <a:hueOff val="0"/>
                  <a:satOff val="0"/>
                  <a:lumOff val="0"/>
                  <a:alphaOff val="0"/>
                </a:sysClr>
              </a:solidFill>
              <a:latin typeface="Calibri"/>
              <a:ea typeface="+mn-ea"/>
              <a:cs typeface="+mn-cs"/>
            </a:rPr>
            <a:t> &amp; </a:t>
          </a:r>
          <a:r>
            <a:rPr lang="en-US" i="1">
              <a:solidFill>
                <a:sysClr val="windowText" lastClr="000000">
                  <a:hueOff val="0"/>
                  <a:satOff val="0"/>
                  <a:lumOff val="0"/>
                  <a:alphaOff val="0"/>
                </a:sysClr>
              </a:solidFill>
              <a:latin typeface="Calibri"/>
              <a:ea typeface="+mn-ea"/>
              <a:cs typeface="+mn-cs"/>
            </a:rPr>
            <a:t>Stx2 </a:t>
          </a:r>
          <a:r>
            <a:rPr lang="en-US" i="0">
              <a:solidFill>
                <a:sysClr val="windowText" lastClr="000000">
                  <a:hueOff val="0"/>
                  <a:satOff val="0"/>
                  <a:lumOff val="0"/>
                  <a:alphaOff val="0"/>
                </a:sysClr>
              </a:solidFill>
              <a:latin typeface="Calibri"/>
              <a:ea typeface="+mn-ea"/>
              <a:cs typeface="+mn-cs"/>
            </a:rPr>
            <a:t>genes</a:t>
          </a:r>
        </a:p>
      </dgm:t>
    </dgm:pt>
    <dgm:pt modelId="{85EF79CB-B7A9-4A93-AC7C-FE05E134200F}" type="parTrans" cxnId="{3436AC4F-7232-499C-BB22-1D1F3A8FE180}">
      <dgm:prSet/>
      <dgm:spPr>
        <a:xfrm>
          <a:off x="2516168" y="4356158"/>
          <a:ext cx="91440" cy="273883"/>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990FF1F7-079E-49D2-AD27-E47A19FB59AE}" type="sibTrans" cxnId="{3436AC4F-7232-499C-BB22-1D1F3A8FE180}">
      <dgm:prSet/>
      <dgm:spPr/>
      <dgm:t>
        <a:bodyPr/>
        <a:lstStyle/>
        <a:p>
          <a:endParaRPr lang="en-US"/>
        </a:p>
      </dgm:t>
    </dgm:pt>
    <dgm:pt modelId="{F244CE46-A690-4A34-AF31-77426E9C23A1}">
      <dgm:prSet/>
      <dgm:spPr>
        <a:xfrm>
          <a:off x="1120738" y="5556029"/>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PCR postive for any of two genes (</a:t>
          </a:r>
          <a:r>
            <a:rPr lang="en-US" i="1">
              <a:solidFill>
                <a:sysClr val="windowText" lastClr="000000">
                  <a:hueOff val="0"/>
                  <a:satOff val="0"/>
                  <a:lumOff val="0"/>
                  <a:alphaOff val="0"/>
                </a:sysClr>
              </a:solidFill>
              <a:latin typeface="Calibri"/>
              <a:ea typeface="+mn-ea"/>
              <a:cs typeface="+mn-cs"/>
            </a:rPr>
            <a:t>Stx1</a:t>
          </a:r>
          <a:r>
            <a:rPr lang="en-US">
              <a:solidFill>
                <a:sysClr val="windowText" lastClr="000000">
                  <a:hueOff val="0"/>
                  <a:satOff val="0"/>
                  <a:lumOff val="0"/>
                  <a:alphaOff val="0"/>
                </a:sysClr>
              </a:solidFill>
              <a:latin typeface="Calibri"/>
              <a:ea typeface="+mn-ea"/>
              <a:cs typeface="+mn-cs"/>
            </a:rPr>
            <a:t> &amp; </a:t>
          </a:r>
          <a:r>
            <a:rPr lang="en-US" i="1">
              <a:solidFill>
                <a:sysClr val="windowText" lastClr="000000">
                  <a:hueOff val="0"/>
                  <a:satOff val="0"/>
                  <a:lumOff val="0"/>
                  <a:alphaOff val="0"/>
                </a:sysClr>
              </a:solidFill>
              <a:latin typeface="Calibri"/>
              <a:ea typeface="+mn-ea"/>
              <a:cs typeface="+mn-cs"/>
            </a:rPr>
            <a:t>Stx2</a:t>
          </a:r>
          <a:r>
            <a:rPr lang="en-US">
              <a:solidFill>
                <a:sysClr val="windowText" lastClr="000000">
                  <a:hueOff val="0"/>
                  <a:satOff val="0"/>
                  <a:lumOff val="0"/>
                  <a:alphaOff val="0"/>
                </a:sysClr>
              </a:solidFill>
              <a:latin typeface="Calibri"/>
              <a:ea typeface="+mn-ea"/>
              <a:cs typeface="+mn-cs"/>
            </a:rPr>
            <a:t>)</a:t>
          </a:r>
        </a:p>
      </dgm:t>
    </dgm:pt>
    <dgm:pt modelId="{8D6E5D9D-5897-4150-82C7-796745771AAF}" type="parTrans" cxnId="{A48E3B9C-AB17-491D-BD41-C9882B6B24AA}">
      <dgm:prSet/>
      <dgm:spPr>
        <a:xfrm>
          <a:off x="1772842" y="5282146"/>
          <a:ext cx="789045" cy="273883"/>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96FBA1E4-1FF6-463E-AA25-9EB2288F4E03}" type="sibTrans" cxnId="{A48E3B9C-AB17-491D-BD41-C9882B6B24AA}">
      <dgm:prSet/>
      <dgm:spPr/>
      <dgm:t>
        <a:bodyPr/>
        <a:lstStyle/>
        <a:p>
          <a:endParaRPr lang="en-US"/>
        </a:p>
      </dgm:t>
    </dgm:pt>
    <dgm:pt modelId="{2C1F3210-9AA1-4493-A800-3B1FF707CF22}">
      <dgm:prSet/>
      <dgm:spPr>
        <a:xfrm>
          <a:off x="2698830" y="5556029"/>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PCR negative for both genes (</a:t>
          </a:r>
          <a:r>
            <a:rPr lang="en-US" i="1">
              <a:solidFill>
                <a:sysClr val="windowText" lastClr="000000">
                  <a:hueOff val="0"/>
                  <a:satOff val="0"/>
                  <a:lumOff val="0"/>
                  <a:alphaOff val="0"/>
                </a:sysClr>
              </a:solidFill>
              <a:latin typeface="Calibri"/>
              <a:ea typeface="+mn-ea"/>
              <a:cs typeface="+mn-cs"/>
            </a:rPr>
            <a:t>Stx1</a:t>
          </a:r>
          <a:r>
            <a:rPr lang="en-US">
              <a:solidFill>
                <a:sysClr val="windowText" lastClr="000000">
                  <a:hueOff val="0"/>
                  <a:satOff val="0"/>
                  <a:lumOff val="0"/>
                  <a:alphaOff val="0"/>
                </a:sysClr>
              </a:solidFill>
              <a:latin typeface="Calibri"/>
              <a:ea typeface="+mn-ea"/>
              <a:cs typeface="+mn-cs"/>
            </a:rPr>
            <a:t> &amp; </a:t>
          </a:r>
          <a:r>
            <a:rPr lang="en-US" i="1">
              <a:solidFill>
                <a:sysClr val="windowText" lastClr="000000">
                  <a:hueOff val="0"/>
                  <a:satOff val="0"/>
                  <a:lumOff val="0"/>
                  <a:alphaOff val="0"/>
                </a:sysClr>
              </a:solidFill>
              <a:latin typeface="Calibri"/>
              <a:ea typeface="+mn-ea"/>
              <a:cs typeface="+mn-cs"/>
            </a:rPr>
            <a:t>Stx2</a:t>
          </a:r>
          <a:r>
            <a:rPr lang="en-US">
              <a:solidFill>
                <a:sysClr val="windowText" lastClr="000000">
                  <a:hueOff val="0"/>
                  <a:satOff val="0"/>
                  <a:lumOff val="0"/>
                  <a:alphaOff val="0"/>
                </a:sysClr>
              </a:solidFill>
              <a:latin typeface="Calibri"/>
              <a:ea typeface="+mn-ea"/>
              <a:cs typeface="+mn-cs"/>
            </a:rPr>
            <a:t>)</a:t>
          </a:r>
        </a:p>
      </dgm:t>
    </dgm:pt>
    <dgm:pt modelId="{CD647F59-2183-4F8C-9EEC-4DC3029904DA}" type="parTrans" cxnId="{89750699-AE34-41F5-9FD3-80D034F9E30C}">
      <dgm:prSet/>
      <dgm:spPr>
        <a:xfrm>
          <a:off x="2561888" y="5282146"/>
          <a:ext cx="789045" cy="273883"/>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41696A28-064C-49AB-B936-F07341702F20}" type="sibTrans" cxnId="{89750699-AE34-41F5-9FD3-80D034F9E30C}">
      <dgm:prSet/>
      <dgm:spPr/>
      <dgm:t>
        <a:bodyPr/>
        <a:lstStyle/>
        <a:p>
          <a:endParaRPr lang="en-US"/>
        </a:p>
      </dgm:t>
    </dgm:pt>
    <dgm:pt modelId="{3A5A1161-0D1A-4BC9-BD66-C754C983E168}">
      <dgm:prSet/>
      <dgm:spPr>
        <a:xfrm>
          <a:off x="1446790" y="6482017"/>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Return to mBPWp enrichment and try to isolate and confirme the actual STEC </a:t>
          </a:r>
        </a:p>
      </dgm:t>
    </dgm:pt>
    <dgm:pt modelId="{706C64C3-E505-48AD-BF8A-03C49E935BB0}" type="parTrans" cxnId="{AA7CAE65-E43E-4C05-80BB-7100BF2FA8C5}">
      <dgm:prSet/>
      <dgm:spPr>
        <a:xfrm>
          <a:off x="1251159" y="6208134"/>
          <a:ext cx="195631" cy="599935"/>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92FE5E33-8586-40B7-8837-C8DFE1D50135}" type="sibTrans" cxnId="{AA7CAE65-E43E-4C05-80BB-7100BF2FA8C5}">
      <dgm:prSet/>
      <dgm:spPr/>
      <dgm:t>
        <a:bodyPr/>
        <a:lstStyle/>
        <a:p>
          <a:endParaRPr lang="en-US"/>
        </a:p>
      </dgm:t>
    </dgm:pt>
    <dgm:pt modelId="{7F676B26-2627-4651-A163-9461D485D318}">
      <dgm:prSet/>
      <dgm:spPr>
        <a:xfrm>
          <a:off x="3659627" y="1862179"/>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Store the mBPWp enrichemnt at 4°C</a:t>
          </a:r>
        </a:p>
      </dgm:t>
    </dgm:pt>
    <dgm:pt modelId="{47189DAF-FAE4-4349-9010-D735B5CDEBAD}" type="parTrans" cxnId="{B643A079-7E00-4F66-9BB5-0EA69CF5F8F6}">
      <dgm:prSet/>
      <dgm:spPr>
        <a:xfrm>
          <a:off x="3350934" y="1578195"/>
          <a:ext cx="960797" cy="283984"/>
        </a:xfrm>
        <a:noFill/>
        <a:ln w="25400" cap="flat" cmpd="sng" algn="ctr">
          <a:solidFill>
            <a:scrgbClr r="0" g="0" b="0"/>
          </a:solidFill>
          <a:prstDash val="solid"/>
        </a:ln>
        <a:effectLst/>
      </dgm:spPr>
      <dgm:t>
        <a:bodyPr/>
        <a:lstStyle/>
        <a:p>
          <a:endParaRPr lang="en-US"/>
        </a:p>
      </dgm:t>
    </dgm:pt>
    <dgm:pt modelId="{62B5F24D-6A45-41BB-86D2-836439C07C95}" type="sibTrans" cxnId="{B643A079-7E00-4F66-9BB5-0EA69CF5F8F6}">
      <dgm:prSet/>
      <dgm:spPr/>
      <dgm:t>
        <a:bodyPr/>
        <a:lstStyle/>
        <a:p>
          <a:endParaRPr lang="en-US"/>
        </a:p>
      </dgm:t>
    </dgm:pt>
    <dgm:pt modelId="{AC697420-753C-483A-BA07-CAFA0394196F}">
      <dgm:prSet/>
      <dgm:spPr>
        <a:xfrm>
          <a:off x="4471418" y="3707588"/>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Streake 50 uL of mBPWp enrichemnt on SMAC/L-EMB plates and incubate 24h at 35°C</a:t>
          </a:r>
        </a:p>
      </dgm:t>
    </dgm:pt>
    <dgm:pt modelId="{B51B7FEA-8066-482A-B4F5-11921A722EC0}" type="parTrans" cxnId="{F0134989-70B8-4357-84B7-FC01095AD828}">
      <dgm:prSet/>
      <dgm:spPr>
        <a:xfrm>
          <a:off x="4311731" y="2514283"/>
          <a:ext cx="811791" cy="1193304"/>
        </a:xfrm>
        <a:noFill/>
        <a:ln w="25400" cap="flat" cmpd="sng" algn="ctr">
          <a:solidFill>
            <a:scrgbClr r="0" g="0" b="0"/>
          </a:solidFill>
          <a:prstDash val="sysDot"/>
        </a:ln>
        <a:effectLst/>
      </dgm:spPr>
      <dgm:t>
        <a:bodyPr/>
        <a:lstStyle/>
        <a:p>
          <a:endParaRPr lang="en-US"/>
        </a:p>
      </dgm:t>
    </dgm:pt>
    <dgm:pt modelId="{41E84393-412D-419F-A431-FF86C55CA7CE}" type="sibTrans" cxnId="{F0134989-70B8-4357-84B7-FC01095AD828}">
      <dgm:prSet/>
      <dgm:spPr/>
      <dgm:t>
        <a:bodyPr/>
        <a:lstStyle/>
        <a:p>
          <a:endParaRPr lang="en-US"/>
        </a:p>
      </dgm:t>
    </dgm:pt>
    <dgm:pt modelId="{D2AEE54A-5640-40D7-8451-C37478E5B57A}">
      <dgm:prSet/>
      <dgm:spPr>
        <a:xfrm>
          <a:off x="4461637" y="4593159"/>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Isolite and purify min 100 colonies</a:t>
          </a:r>
        </a:p>
      </dgm:t>
    </dgm:pt>
    <dgm:pt modelId="{CACDDE28-DA93-4736-9D32-F5A216DB545B}" type="parTrans" cxnId="{3C169FC6-E287-4AA5-B6A7-3C424D7C5295}">
      <dgm:prSet/>
      <dgm:spPr>
        <a:xfrm>
          <a:off x="5068021" y="4359692"/>
          <a:ext cx="91440" cy="233466"/>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09F7780C-ED68-4FE3-9226-FF841DA65897}" type="sibTrans" cxnId="{3C169FC6-E287-4AA5-B6A7-3C424D7C5295}">
      <dgm:prSet/>
      <dgm:spPr/>
      <dgm:t>
        <a:bodyPr/>
        <a:lstStyle/>
        <a:p>
          <a:endParaRPr lang="en-US"/>
        </a:p>
      </dgm:t>
    </dgm:pt>
    <dgm:pt modelId="{59E79EF8-7512-46BA-AA6F-D4A49600489F}">
      <dgm:prSet/>
      <dgm:spPr>
        <a:xfrm>
          <a:off x="4591901" y="5577262"/>
          <a:ext cx="1304208" cy="65210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Performe the PCR for </a:t>
          </a:r>
          <a:r>
            <a:rPr lang="en-US" i="1">
              <a:solidFill>
                <a:sysClr val="windowText" lastClr="000000">
                  <a:hueOff val="0"/>
                  <a:satOff val="0"/>
                  <a:lumOff val="0"/>
                  <a:alphaOff val="0"/>
                </a:sysClr>
              </a:solidFill>
              <a:latin typeface="Calibri"/>
              <a:ea typeface="+mn-ea"/>
              <a:cs typeface="+mn-cs"/>
            </a:rPr>
            <a:t>Stx1</a:t>
          </a:r>
          <a:r>
            <a:rPr lang="en-US">
              <a:solidFill>
                <a:sysClr val="windowText" lastClr="000000">
                  <a:hueOff val="0"/>
                  <a:satOff val="0"/>
                  <a:lumOff val="0"/>
                  <a:alphaOff val="0"/>
                </a:sysClr>
              </a:solidFill>
              <a:latin typeface="Calibri"/>
              <a:ea typeface="+mn-ea"/>
              <a:cs typeface="+mn-cs"/>
            </a:rPr>
            <a:t> &amp; </a:t>
          </a:r>
          <a:r>
            <a:rPr lang="en-US" i="1">
              <a:solidFill>
                <a:sysClr val="windowText" lastClr="000000">
                  <a:hueOff val="0"/>
                  <a:satOff val="0"/>
                  <a:lumOff val="0"/>
                  <a:alphaOff val="0"/>
                </a:sysClr>
              </a:solidFill>
              <a:latin typeface="Calibri"/>
              <a:ea typeface="+mn-ea"/>
              <a:cs typeface="+mn-cs"/>
            </a:rPr>
            <a:t>Stx2 </a:t>
          </a:r>
          <a:r>
            <a:rPr lang="en-US" i="0">
              <a:solidFill>
                <a:sysClr val="windowText" lastClr="000000">
                  <a:hueOff val="0"/>
                  <a:satOff val="0"/>
                  <a:lumOff val="0"/>
                  <a:alphaOff val="0"/>
                </a:sysClr>
              </a:solidFill>
              <a:latin typeface="Calibri"/>
              <a:ea typeface="+mn-ea"/>
              <a:cs typeface="+mn-cs"/>
            </a:rPr>
            <a:t>on all individual isolates</a:t>
          </a:r>
          <a:endParaRPr lang="en-US" i="1">
            <a:solidFill>
              <a:sysClr val="windowText" lastClr="000000">
                <a:hueOff val="0"/>
                <a:satOff val="0"/>
                <a:lumOff val="0"/>
                <a:alphaOff val="0"/>
              </a:sysClr>
            </a:solidFill>
            <a:latin typeface="Calibri"/>
            <a:ea typeface="+mn-ea"/>
            <a:cs typeface="+mn-cs"/>
          </a:endParaRPr>
        </a:p>
      </dgm:t>
    </dgm:pt>
    <dgm:pt modelId="{0C98D533-2948-4D53-9DA2-0735FB4C4771}" type="parTrans" cxnId="{483EAB39-77A1-44E4-9EAA-FF677E91BFB7}">
      <dgm:prSet/>
      <dgm:spPr>
        <a:xfrm>
          <a:off x="4546181" y="5245263"/>
          <a:ext cx="91440" cy="658051"/>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E21CC9D6-BE47-4F79-B4BE-60506449C780}" type="sibTrans" cxnId="{483EAB39-77A1-44E4-9EAA-FF677E91BFB7}">
      <dgm:prSet/>
      <dgm:spPr/>
      <dgm:t>
        <a:bodyPr/>
        <a:lstStyle/>
        <a:p>
          <a:endParaRPr lang="en-US"/>
        </a:p>
      </dgm:t>
    </dgm:pt>
    <dgm:pt modelId="{7CAE4362-12F7-43E8-B994-EEA82800575E}" type="pres">
      <dgm:prSet presAssocID="{C344F4AF-90AF-4F7B-9CE0-3F605A9196A7}" presName="hierChild1" presStyleCnt="0">
        <dgm:presLayoutVars>
          <dgm:orgChart val="1"/>
          <dgm:chPref val="1"/>
          <dgm:dir/>
          <dgm:animOne val="branch"/>
          <dgm:animLvl val="lvl"/>
          <dgm:resizeHandles/>
        </dgm:presLayoutVars>
      </dgm:prSet>
      <dgm:spPr/>
      <dgm:t>
        <a:bodyPr/>
        <a:lstStyle/>
        <a:p>
          <a:endParaRPr lang="en-US"/>
        </a:p>
      </dgm:t>
    </dgm:pt>
    <dgm:pt modelId="{9721A30F-53B8-4100-959E-6A1475C408E0}" type="pres">
      <dgm:prSet presAssocID="{E21E0579-7873-4653-8F85-7ED14E399F75}" presName="hierRoot1" presStyleCnt="0">
        <dgm:presLayoutVars>
          <dgm:hierBranch val="init"/>
        </dgm:presLayoutVars>
      </dgm:prSet>
      <dgm:spPr/>
    </dgm:pt>
    <dgm:pt modelId="{835E0F0C-866F-45EB-B118-06342C1C64D6}" type="pres">
      <dgm:prSet presAssocID="{E21E0579-7873-4653-8F85-7ED14E399F75}" presName="rootComposite1" presStyleCnt="0"/>
      <dgm:spPr/>
    </dgm:pt>
    <dgm:pt modelId="{137DFAEF-6ECF-423A-AC25-47A83C8E957A}" type="pres">
      <dgm:prSet presAssocID="{E21E0579-7873-4653-8F85-7ED14E399F75}" presName="rootText1" presStyleLbl="node0" presStyleIdx="0" presStyleCnt="1">
        <dgm:presLayoutVars>
          <dgm:chPref val="3"/>
        </dgm:presLayoutVars>
      </dgm:prSet>
      <dgm:spPr>
        <a:prstGeom prst="rect">
          <a:avLst/>
        </a:prstGeom>
      </dgm:spPr>
      <dgm:t>
        <a:bodyPr/>
        <a:lstStyle/>
        <a:p>
          <a:endParaRPr lang="en-US"/>
        </a:p>
      </dgm:t>
    </dgm:pt>
    <dgm:pt modelId="{526D0D71-8044-4387-800A-6A4921FD1559}" type="pres">
      <dgm:prSet presAssocID="{E21E0579-7873-4653-8F85-7ED14E399F75}" presName="rootConnector1" presStyleLbl="node1" presStyleIdx="0" presStyleCnt="0"/>
      <dgm:spPr/>
      <dgm:t>
        <a:bodyPr/>
        <a:lstStyle/>
        <a:p>
          <a:endParaRPr lang="en-US"/>
        </a:p>
      </dgm:t>
    </dgm:pt>
    <dgm:pt modelId="{21A5420F-B578-472B-8CED-A569ABC73294}" type="pres">
      <dgm:prSet presAssocID="{E21E0579-7873-4653-8F85-7ED14E399F75}" presName="hierChild2" presStyleCnt="0"/>
      <dgm:spPr/>
    </dgm:pt>
    <dgm:pt modelId="{8E1993A3-0BFC-497B-9C67-53E8332A4A48}" type="pres">
      <dgm:prSet presAssocID="{671BFB0E-C99A-40DC-99AB-EA4394FE7B39}" presName="Name37" presStyleLbl="parChTrans1D2" presStyleIdx="0" presStyleCnt="1"/>
      <dgm:spPr>
        <a:custGeom>
          <a:avLst/>
          <a:gdLst/>
          <a:ahLst/>
          <a:cxnLst/>
          <a:rect l="0" t="0" r="0" b="0"/>
          <a:pathLst>
            <a:path>
              <a:moveTo>
                <a:pt x="45720" y="0"/>
              </a:moveTo>
              <a:lnTo>
                <a:pt x="45720" y="273883"/>
              </a:lnTo>
            </a:path>
          </a:pathLst>
        </a:custGeom>
      </dgm:spPr>
      <dgm:t>
        <a:bodyPr/>
        <a:lstStyle/>
        <a:p>
          <a:endParaRPr lang="en-US"/>
        </a:p>
      </dgm:t>
    </dgm:pt>
    <dgm:pt modelId="{C2C54E72-A1BC-436F-88AA-AB9830CE637D}" type="pres">
      <dgm:prSet presAssocID="{62C0694F-69FE-4E56-B273-1949610C5B2B}" presName="hierRoot2" presStyleCnt="0">
        <dgm:presLayoutVars>
          <dgm:hierBranch val="init"/>
        </dgm:presLayoutVars>
      </dgm:prSet>
      <dgm:spPr/>
    </dgm:pt>
    <dgm:pt modelId="{B571ADBE-B0C1-4F76-90B9-713A7CDFB5C1}" type="pres">
      <dgm:prSet presAssocID="{62C0694F-69FE-4E56-B273-1949610C5B2B}" presName="rootComposite" presStyleCnt="0"/>
      <dgm:spPr/>
    </dgm:pt>
    <dgm:pt modelId="{76D2C4BE-B21B-4AFD-B42A-E86F402CD89D}" type="pres">
      <dgm:prSet presAssocID="{62C0694F-69FE-4E56-B273-1949610C5B2B}" presName="rootText" presStyleLbl="node2" presStyleIdx="0" presStyleCnt="1">
        <dgm:presLayoutVars>
          <dgm:chPref val="3"/>
        </dgm:presLayoutVars>
      </dgm:prSet>
      <dgm:spPr>
        <a:prstGeom prst="rect">
          <a:avLst/>
        </a:prstGeom>
      </dgm:spPr>
      <dgm:t>
        <a:bodyPr/>
        <a:lstStyle/>
        <a:p>
          <a:endParaRPr lang="en-US"/>
        </a:p>
      </dgm:t>
    </dgm:pt>
    <dgm:pt modelId="{33E3F43A-3431-4478-B9DF-1F549038C24B}" type="pres">
      <dgm:prSet presAssocID="{62C0694F-69FE-4E56-B273-1949610C5B2B}" presName="rootConnector" presStyleLbl="node2" presStyleIdx="0" presStyleCnt="1"/>
      <dgm:spPr/>
      <dgm:t>
        <a:bodyPr/>
        <a:lstStyle/>
        <a:p>
          <a:endParaRPr lang="en-US"/>
        </a:p>
      </dgm:t>
    </dgm:pt>
    <dgm:pt modelId="{BFEAEF03-951F-4867-8826-4CE0F7B0993F}" type="pres">
      <dgm:prSet presAssocID="{62C0694F-69FE-4E56-B273-1949610C5B2B}" presName="hierChild4" presStyleCnt="0"/>
      <dgm:spPr/>
    </dgm:pt>
    <dgm:pt modelId="{01D3848E-DC3F-46B2-AEB2-07CA6756EE3C}" type="pres">
      <dgm:prSet presAssocID="{95094801-6D8A-42B1-85F4-4FA941FA1E2D}" presName="Name37" presStyleLbl="parChTrans1D3" presStyleIdx="0" presStyleCnt="2"/>
      <dgm:spPr>
        <a:custGeom>
          <a:avLst/>
          <a:gdLst/>
          <a:ahLst/>
          <a:cxnLst/>
          <a:rect l="0" t="0" r="0" b="0"/>
          <a:pathLst>
            <a:path>
              <a:moveTo>
                <a:pt x="789045" y="0"/>
              </a:moveTo>
              <a:lnTo>
                <a:pt x="789045" y="136941"/>
              </a:lnTo>
              <a:lnTo>
                <a:pt x="0" y="136941"/>
              </a:lnTo>
              <a:lnTo>
                <a:pt x="0" y="273883"/>
              </a:lnTo>
            </a:path>
          </a:pathLst>
        </a:custGeom>
      </dgm:spPr>
      <dgm:t>
        <a:bodyPr/>
        <a:lstStyle/>
        <a:p>
          <a:endParaRPr lang="en-US"/>
        </a:p>
      </dgm:t>
    </dgm:pt>
    <dgm:pt modelId="{7AB3CED1-BFE5-4E57-B110-685845776B43}" type="pres">
      <dgm:prSet presAssocID="{EB954AE2-0895-4256-B174-892EB29190F1}" presName="hierRoot2" presStyleCnt="0">
        <dgm:presLayoutVars>
          <dgm:hierBranch val="init"/>
        </dgm:presLayoutVars>
      </dgm:prSet>
      <dgm:spPr/>
    </dgm:pt>
    <dgm:pt modelId="{16C9947B-35F3-466E-90E1-417E802D296B}" type="pres">
      <dgm:prSet presAssocID="{EB954AE2-0895-4256-B174-892EB29190F1}" presName="rootComposite" presStyleCnt="0"/>
      <dgm:spPr/>
    </dgm:pt>
    <dgm:pt modelId="{0CBBBA08-5E3A-4A45-9F37-72D2069197E9}" type="pres">
      <dgm:prSet presAssocID="{EB954AE2-0895-4256-B174-892EB29190F1}" presName="rootText" presStyleLbl="node3" presStyleIdx="0" presStyleCnt="2">
        <dgm:presLayoutVars>
          <dgm:chPref val="3"/>
        </dgm:presLayoutVars>
      </dgm:prSet>
      <dgm:spPr>
        <a:prstGeom prst="rect">
          <a:avLst/>
        </a:prstGeom>
      </dgm:spPr>
      <dgm:t>
        <a:bodyPr/>
        <a:lstStyle/>
        <a:p>
          <a:endParaRPr lang="en-US"/>
        </a:p>
      </dgm:t>
    </dgm:pt>
    <dgm:pt modelId="{58C139E6-86DD-4987-91D8-6653E290DADC}" type="pres">
      <dgm:prSet presAssocID="{EB954AE2-0895-4256-B174-892EB29190F1}" presName="rootConnector" presStyleLbl="node3" presStyleIdx="0" presStyleCnt="2"/>
      <dgm:spPr/>
      <dgm:t>
        <a:bodyPr/>
        <a:lstStyle/>
        <a:p>
          <a:endParaRPr lang="en-US"/>
        </a:p>
      </dgm:t>
    </dgm:pt>
    <dgm:pt modelId="{DD28BABD-BFA3-4A87-A9DD-66694D480DD9}" type="pres">
      <dgm:prSet presAssocID="{EB954AE2-0895-4256-B174-892EB29190F1}" presName="hierChild4" presStyleCnt="0"/>
      <dgm:spPr/>
    </dgm:pt>
    <dgm:pt modelId="{DFD12D9D-BB3A-4891-BB8A-B7ECAB9D86CE}" type="pres">
      <dgm:prSet presAssocID="{FB776E4A-78EA-4B75-90DC-BAE00DF16274}" presName="Name37" presStyleLbl="parChTrans1D4" presStyleIdx="0" presStyleCnt="9"/>
      <dgm:spPr>
        <a:custGeom>
          <a:avLst/>
          <a:gdLst/>
          <a:ahLst/>
          <a:cxnLst/>
          <a:rect l="0" t="0" r="0" b="0"/>
          <a:pathLst>
            <a:path>
              <a:moveTo>
                <a:pt x="45720" y="0"/>
              </a:moveTo>
              <a:lnTo>
                <a:pt x="45720" y="273883"/>
              </a:lnTo>
            </a:path>
          </a:pathLst>
        </a:custGeom>
      </dgm:spPr>
      <dgm:t>
        <a:bodyPr/>
        <a:lstStyle/>
        <a:p>
          <a:endParaRPr lang="en-US"/>
        </a:p>
      </dgm:t>
    </dgm:pt>
    <dgm:pt modelId="{4F1C0E50-47EB-4E71-82BE-CB9609EC8F91}" type="pres">
      <dgm:prSet presAssocID="{FC292A73-B6A8-4B9B-A1DC-8FAD8ED7EB94}" presName="hierRoot2" presStyleCnt="0">
        <dgm:presLayoutVars>
          <dgm:hierBranch val="init"/>
        </dgm:presLayoutVars>
      </dgm:prSet>
      <dgm:spPr/>
    </dgm:pt>
    <dgm:pt modelId="{3C9708EF-FE13-4429-9C9B-10BD61372F38}" type="pres">
      <dgm:prSet presAssocID="{FC292A73-B6A8-4B9B-A1DC-8FAD8ED7EB94}" presName="rootComposite" presStyleCnt="0"/>
      <dgm:spPr/>
    </dgm:pt>
    <dgm:pt modelId="{BF59CC95-33A1-47E9-8825-E3FBB5B423AE}" type="pres">
      <dgm:prSet presAssocID="{FC292A73-B6A8-4B9B-A1DC-8FAD8ED7EB94}" presName="rootText" presStyleLbl="node4" presStyleIdx="0" presStyleCnt="9">
        <dgm:presLayoutVars>
          <dgm:chPref val="3"/>
        </dgm:presLayoutVars>
      </dgm:prSet>
      <dgm:spPr>
        <a:prstGeom prst="rect">
          <a:avLst/>
        </a:prstGeom>
      </dgm:spPr>
      <dgm:t>
        <a:bodyPr/>
        <a:lstStyle/>
        <a:p>
          <a:endParaRPr lang="en-US"/>
        </a:p>
      </dgm:t>
    </dgm:pt>
    <dgm:pt modelId="{F71F2720-B8B7-4449-9A4C-8D96A76C1798}" type="pres">
      <dgm:prSet presAssocID="{FC292A73-B6A8-4B9B-A1DC-8FAD8ED7EB94}" presName="rootConnector" presStyleLbl="node4" presStyleIdx="0" presStyleCnt="9"/>
      <dgm:spPr/>
      <dgm:t>
        <a:bodyPr/>
        <a:lstStyle/>
        <a:p>
          <a:endParaRPr lang="en-US"/>
        </a:p>
      </dgm:t>
    </dgm:pt>
    <dgm:pt modelId="{19785E94-8204-4F52-8D12-DC27759ACA46}" type="pres">
      <dgm:prSet presAssocID="{FC292A73-B6A8-4B9B-A1DC-8FAD8ED7EB94}" presName="hierChild4" presStyleCnt="0"/>
      <dgm:spPr/>
    </dgm:pt>
    <dgm:pt modelId="{FB90FCE8-A306-4539-A851-55AB054B71FF}" type="pres">
      <dgm:prSet presAssocID="{3689F601-060E-4511-8C6F-3811C03C93A0}" presName="Name37" presStyleLbl="parChTrans1D4" presStyleIdx="1" presStyleCnt="9"/>
      <dgm:spPr>
        <a:custGeom>
          <a:avLst/>
          <a:gdLst/>
          <a:ahLst/>
          <a:cxnLst/>
          <a:rect l="0" t="0" r="0" b="0"/>
          <a:pathLst>
            <a:path>
              <a:moveTo>
                <a:pt x="45720" y="0"/>
              </a:moveTo>
              <a:lnTo>
                <a:pt x="45720" y="273883"/>
              </a:lnTo>
            </a:path>
          </a:pathLst>
        </a:custGeom>
      </dgm:spPr>
      <dgm:t>
        <a:bodyPr/>
        <a:lstStyle/>
        <a:p>
          <a:endParaRPr lang="en-US"/>
        </a:p>
      </dgm:t>
    </dgm:pt>
    <dgm:pt modelId="{2FE15851-6E0E-4584-A243-0AA5172220D9}" type="pres">
      <dgm:prSet presAssocID="{4C9D3E4C-9FD4-4E09-B832-EA1F2B1C9093}" presName="hierRoot2" presStyleCnt="0">
        <dgm:presLayoutVars>
          <dgm:hierBranch val="init"/>
        </dgm:presLayoutVars>
      </dgm:prSet>
      <dgm:spPr/>
    </dgm:pt>
    <dgm:pt modelId="{84537E04-ACCD-4894-9EAC-0ADB09A7AE98}" type="pres">
      <dgm:prSet presAssocID="{4C9D3E4C-9FD4-4E09-B832-EA1F2B1C9093}" presName="rootComposite" presStyleCnt="0"/>
      <dgm:spPr/>
    </dgm:pt>
    <dgm:pt modelId="{806EC487-8F47-40D9-88C7-FB3B6D85217A}" type="pres">
      <dgm:prSet presAssocID="{4C9D3E4C-9FD4-4E09-B832-EA1F2B1C9093}" presName="rootText" presStyleLbl="node4" presStyleIdx="1" presStyleCnt="9">
        <dgm:presLayoutVars>
          <dgm:chPref val="3"/>
        </dgm:presLayoutVars>
      </dgm:prSet>
      <dgm:spPr>
        <a:prstGeom prst="rect">
          <a:avLst/>
        </a:prstGeom>
      </dgm:spPr>
      <dgm:t>
        <a:bodyPr/>
        <a:lstStyle/>
        <a:p>
          <a:endParaRPr lang="en-US"/>
        </a:p>
      </dgm:t>
    </dgm:pt>
    <dgm:pt modelId="{C2532D81-C221-4B27-85EC-48E49B75BD5F}" type="pres">
      <dgm:prSet presAssocID="{4C9D3E4C-9FD4-4E09-B832-EA1F2B1C9093}" presName="rootConnector" presStyleLbl="node4" presStyleIdx="1" presStyleCnt="9"/>
      <dgm:spPr/>
      <dgm:t>
        <a:bodyPr/>
        <a:lstStyle/>
        <a:p>
          <a:endParaRPr lang="en-US"/>
        </a:p>
      </dgm:t>
    </dgm:pt>
    <dgm:pt modelId="{101DDF27-B393-4C0A-BB54-717F60301688}" type="pres">
      <dgm:prSet presAssocID="{4C9D3E4C-9FD4-4E09-B832-EA1F2B1C9093}" presName="hierChild4" presStyleCnt="0"/>
      <dgm:spPr/>
    </dgm:pt>
    <dgm:pt modelId="{FA848439-275C-4593-9CD3-0D76078F0A8D}" type="pres">
      <dgm:prSet presAssocID="{85EF79CB-B7A9-4A93-AC7C-FE05E134200F}" presName="Name37" presStyleLbl="parChTrans1D4" presStyleIdx="2" presStyleCnt="9"/>
      <dgm:spPr>
        <a:custGeom>
          <a:avLst/>
          <a:gdLst/>
          <a:ahLst/>
          <a:cxnLst/>
          <a:rect l="0" t="0" r="0" b="0"/>
          <a:pathLst>
            <a:path>
              <a:moveTo>
                <a:pt x="45720" y="0"/>
              </a:moveTo>
              <a:lnTo>
                <a:pt x="45720" y="273883"/>
              </a:lnTo>
            </a:path>
          </a:pathLst>
        </a:custGeom>
      </dgm:spPr>
      <dgm:t>
        <a:bodyPr/>
        <a:lstStyle/>
        <a:p>
          <a:endParaRPr lang="en-US"/>
        </a:p>
      </dgm:t>
    </dgm:pt>
    <dgm:pt modelId="{D8B2363C-621E-4372-B37D-09BCCE07FD98}" type="pres">
      <dgm:prSet presAssocID="{3FADD79E-9646-4C2A-B54E-AD7DCA2D12C0}" presName="hierRoot2" presStyleCnt="0">
        <dgm:presLayoutVars>
          <dgm:hierBranch val="init"/>
        </dgm:presLayoutVars>
      </dgm:prSet>
      <dgm:spPr/>
    </dgm:pt>
    <dgm:pt modelId="{8527C9B2-3F66-4CC2-9470-1FD490780753}" type="pres">
      <dgm:prSet presAssocID="{3FADD79E-9646-4C2A-B54E-AD7DCA2D12C0}" presName="rootComposite" presStyleCnt="0"/>
      <dgm:spPr/>
    </dgm:pt>
    <dgm:pt modelId="{F6C6DDF0-9D1A-4B02-9A86-3E6E1F86BE35}" type="pres">
      <dgm:prSet presAssocID="{3FADD79E-9646-4C2A-B54E-AD7DCA2D12C0}" presName="rootText" presStyleLbl="node4" presStyleIdx="2" presStyleCnt="9">
        <dgm:presLayoutVars>
          <dgm:chPref val="3"/>
        </dgm:presLayoutVars>
      </dgm:prSet>
      <dgm:spPr>
        <a:prstGeom prst="rect">
          <a:avLst/>
        </a:prstGeom>
      </dgm:spPr>
      <dgm:t>
        <a:bodyPr/>
        <a:lstStyle/>
        <a:p>
          <a:endParaRPr lang="en-US"/>
        </a:p>
      </dgm:t>
    </dgm:pt>
    <dgm:pt modelId="{12F6602F-EA57-4350-96F8-FBC0A812E389}" type="pres">
      <dgm:prSet presAssocID="{3FADD79E-9646-4C2A-B54E-AD7DCA2D12C0}" presName="rootConnector" presStyleLbl="node4" presStyleIdx="2" presStyleCnt="9"/>
      <dgm:spPr/>
      <dgm:t>
        <a:bodyPr/>
        <a:lstStyle/>
        <a:p>
          <a:endParaRPr lang="en-US"/>
        </a:p>
      </dgm:t>
    </dgm:pt>
    <dgm:pt modelId="{039EB189-9CEF-4C51-BDAF-E5EDD27BC07B}" type="pres">
      <dgm:prSet presAssocID="{3FADD79E-9646-4C2A-B54E-AD7DCA2D12C0}" presName="hierChild4" presStyleCnt="0"/>
      <dgm:spPr/>
    </dgm:pt>
    <dgm:pt modelId="{6BFFD80A-0A03-4597-9DBB-D9681F515F50}" type="pres">
      <dgm:prSet presAssocID="{8D6E5D9D-5897-4150-82C7-796745771AAF}" presName="Name37" presStyleLbl="parChTrans1D4" presStyleIdx="3" presStyleCnt="9"/>
      <dgm:spPr>
        <a:custGeom>
          <a:avLst/>
          <a:gdLst/>
          <a:ahLst/>
          <a:cxnLst/>
          <a:rect l="0" t="0" r="0" b="0"/>
          <a:pathLst>
            <a:path>
              <a:moveTo>
                <a:pt x="789045" y="0"/>
              </a:moveTo>
              <a:lnTo>
                <a:pt x="789045" y="136941"/>
              </a:lnTo>
              <a:lnTo>
                <a:pt x="0" y="136941"/>
              </a:lnTo>
              <a:lnTo>
                <a:pt x="0" y="273883"/>
              </a:lnTo>
            </a:path>
          </a:pathLst>
        </a:custGeom>
      </dgm:spPr>
      <dgm:t>
        <a:bodyPr/>
        <a:lstStyle/>
        <a:p>
          <a:endParaRPr lang="en-US"/>
        </a:p>
      </dgm:t>
    </dgm:pt>
    <dgm:pt modelId="{F0D19D38-1E94-40DE-BEB5-DE0154EEF7F5}" type="pres">
      <dgm:prSet presAssocID="{F244CE46-A690-4A34-AF31-77426E9C23A1}" presName="hierRoot2" presStyleCnt="0">
        <dgm:presLayoutVars>
          <dgm:hierBranch val="init"/>
        </dgm:presLayoutVars>
      </dgm:prSet>
      <dgm:spPr/>
    </dgm:pt>
    <dgm:pt modelId="{82F42A38-6D09-4E40-A9CB-4E9FCF559548}" type="pres">
      <dgm:prSet presAssocID="{F244CE46-A690-4A34-AF31-77426E9C23A1}" presName="rootComposite" presStyleCnt="0"/>
      <dgm:spPr/>
    </dgm:pt>
    <dgm:pt modelId="{737467DD-F2C5-4E26-950B-360315E5CEDC}" type="pres">
      <dgm:prSet presAssocID="{F244CE46-A690-4A34-AF31-77426E9C23A1}" presName="rootText" presStyleLbl="node4" presStyleIdx="3" presStyleCnt="9">
        <dgm:presLayoutVars>
          <dgm:chPref val="3"/>
        </dgm:presLayoutVars>
      </dgm:prSet>
      <dgm:spPr>
        <a:prstGeom prst="rect">
          <a:avLst/>
        </a:prstGeom>
      </dgm:spPr>
      <dgm:t>
        <a:bodyPr/>
        <a:lstStyle/>
        <a:p>
          <a:endParaRPr lang="en-US"/>
        </a:p>
      </dgm:t>
    </dgm:pt>
    <dgm:pt modelId="{774876E0-54C9-4F50-BD65-89B47B71EACD}" type="pres">
      <dgm:prSet presAssocID="{F244CE46-A690-4A34-AF31-77426E9C23A1}" presName="rootConnector" presStyleLbl="node4" presStyleIdx="3" presStyleCnt="9"/>
      <dgm:spPr/>
      <dgm:t>
        <a:bodyPr/>
        <a:lstStyle/>
        <a:p>
          <a:endParaRPr lang="en-US"/>
        </a:p>
      </dgm:t>
    </dgm:pt>
    <dgm:pt modelId="{AF93AA43-8846-47FC-8648-5852FBE7D8C7}" type="pres">
      <dgm:prSet presAssocID="{F244CE46-A690-4A34-AF31-77426E9C23A1}" presName="hierChild4" presStyleCnt="0"/>
      <dgm:spPr/>
    </dgm:pt>
    <dgm:pt modelId="{941489B2-A3D2-4DFD-B85E-E464627694F9}" type="pres">
      <dgm:prSet presAssocID="{706C64C3-E505-48AD-BF8A-03C49E935BB0}" presName="Name37" presStyleLbl="parChTrans1D4" presStyleIdx="4" presStyleCnt="9"/>
      <dgm:spPr>
        <a:custGeom>
          <a:avLst/>
          <a:gdLst/>
          <a:ahLst/>
          <a:cxnLst/>
          <a:rect l="0" t="0" r="0" b="0"/>
          <a:pathLst>
            <a:path>
              <a:moveTo>
                <a:pt x="0" y="0"/>
              </a:moveTo>
              <a:lnTo>
                <a:pt x="0" y="599935"/>
              </a:lnTo>
              <a:lnTo>
                <a:pt x="195631" y="599935"/>
              </a:lnTo>
            </a:path>
          </a:pathLst>
        </a:custGeom>
      </dgm:spPr>
      <dgm:t>
        <a:bodyPr/>
        <a:lstStyle/>
        <a:p>
          <a:endParaRPr lang="en-US"/>
        </a:p>
      </dgm:t>
    </dgm:pt>
    <dgm:pt modelId="{91290CCA-490E-4A92-8D56-A1D37D37C60B}" type="pres">
      <dgm:prSet presAssocID="{3A5A1161-0D1A-4BC9-BD66-C754C983E168}" presName="hierRoot2" presStyleCnt="0">
        <dgm:presLayoutVars>
          <dgm:hierBranch val="init"/>
        </dgm:presLayoutVars>
      </dgm:prSet>
      <dgm:spPr/>
    </dgm:pt>
    <dgm:pt modelId="{99048DC4-DA0C-40AD-8018-40CB0FFFB986}" type="pres">
      <dgm:prSet presAssocID="{3A5A1161-0D1A-4BC9-BD66-C754C983E168}" presName="rootComposite" presStyleCnt="0"/>
      <dgm:spPr/>
    </dgm:pt>
    <dgm:pt modelId="{634B6DC7-519C-41DF-8175-CC0244882D3A}" type="pres">
      <dgm:prSet presAssocID="{3A5A1161-0D1A-4BC9-BD66-C754C983E168}" presName="rootText" presStyleLbl="node4" presStyleIdx="4" presStyleCnt="9">
        <dgm:presLayoutVars>
          <dgm:chPref val="3"/>
        </dgm:presLayoutVars>
      </dgm:prSet>
      <dgm:spPr>
        <a:prstGeom prst="rect">
          <a:avLst/>
        </a:prstGeom>
      </dgm:spPr>
      <dgm:t>
        <a:bodyPr/>
        <a:lstStyle/>
        <a:p>
          <a:endParaRPr lang="en-US"/>
        </a:p>
      </dgm:t>
    </dgm:pt>
    <dgm:pt modelId="{CAFA44D3-EFC2-40B8-9154-59A6BCD03B9E}" type="pres">
      <dgm:prSet presAssocID="{3A5A1161-0D1A-4BC9-BD66-C754C983E168}" presName="rootConnector" presStyleLbl="node4" presStyleIdx="4" presStyleCnt="9"/>
      <dgm:spPr/>
      <dgm:t>
        <a:bodyPr/>
        <a:lstStyle/>
        <a:p>
          <a:endParaRPr lang="en-US"/>
        </a:p>
      </dgm:t>
    </dgm:pt>
    <dgm:pt modelId="{920D2EA2-DF02-4394-B3BE-86FE4D484585}" type="pres">
      <dgm:prSet presAssocID="{3A5A1161-0D1A-4BC9-BD66-C754C983E168}" presName="hierChild4" presStyleCnt="0"/>
      <dgm:spPr/>
    </dgm:pt>
    <dgm:pt modelId="{A9D3254E-E860-405D-A0E3-7B65C132B077}" type="pres">
      <dgm:prSet presAssocID="{3A5A1161-0D1A-4BC9-BD66-C754C983E168}" presName="hierChild5" presStyleCnt="0"/>
      <dgm:spPr/>
    </dgm:pt>
    <dgm:pt modelId="{474DF095-E1BB-47C6-8B4D-C721984C9FC7}" type="pres">
      <dgm:prSet presAssocID="{F244CE46-A690-4A34-AF31-77426E9C23A1}" presName="hierChild5" presStyleCnt="0"/>
      <dgm:spPr/>
    </dgm:pt>
    <dgm:pt modelId="{7B0091C2-17FB-400C-BECC-7D2A17CE8B4B}" type="pres">
      <dgm:prSet presAssocID="{CD647F59-2183-4F8C-9EEC-4DC3029904DA}" presName="Name37" presStyleLbl="parChTrans1D4" presStyleIdx="5" presStyleCnt="9"/>
      <dgm:spPr>
        <a:custGeom>
          <a:avLst/>
          <a:gdLst/>
          <a:ahLst/>
          <a:cxnLst/>
          <a:rect l="0" t="0" r="0" b="0"/>
          <a:pathLst>
            <a:path>
              <a:moveTo>
                <a:pt x="0" y="0"/>
              </a:moveTo>
              <a:lnTo>
                <a:pt x="0" y="136941"/>
              </a:lnTo>
              <a:lnTo>
                <a:pt x="789045" y="136941"/>
              </a:lnTo>
              <a:lnTo>
                <a:pt x="789045" y="273883"/>
              </a:lnTo>
            </a:path>
          </a:pathLst>
        </a:custGeom>
      </dgm:spPr>
      <dgm:t>
        <a:bodyPr/>
        <a:lstStyle/>
        <a:p>
          <a:endParaRPr lang="en-US"/>
        </a:p>
      </dgm:t>
    </dgm:pt>
    <dgm:pt modelId="{E5CD80B3-2D89-4A4F-958C-419F474FD839}" type="pres">
      <dgm:prSet presAssocID="{2C1F3210-9AA1-4493-A800-3B1FF707CF22}" presName="hierRoot2" presStyleCnt="0">
        <dgm:presLayoutVars>
          <dgm:hierBranch val="init"/>
        </dgm:presLayoutVars>
      </dgm:prSet>
      <dgm:spPr/>
    </dgm:pt>
    <dgm:pt modelId="{B075523E-6B1E-4938-9214-78A49BC724F3}" type="pres">
      <dgm:prSet presAssocID="{2C1F3210-9AA1-4493-A800-3B1FF707CF22}" presName="rootComposite" presStyleCnt="0"/>
      <dgm:spPr/>
    </dgm:pt>
    <dgm:pt modelId="{74A093A5-73CE-43A0-97B6-7073D2FE4290}" type="pres">
      <dgm:prSet presAssocID="{2C1F3210-9AA1-4493-A800-3B1FF707CF22}" presName="rootText" presStyleLbl="node4" presStyleIdx="5" presStyleCnt="9">
        <dgm:presLayoutVars>
          <dgm:chPref val="3"/>
        </dgm:presLayoutVars>
      </dgm:prSet>
      <dgm:spPr>
        <a:prstGeom prst="rect">
          <a:avLst/>
        </a:prstGeom>
      </dgm:spPr>
      <dgm:t>
        <a:bodyPr/>
        <a:lstStyle/>
        <a:p>
          <a:endParaRPr lang="en-US"/>
        </a:p>
      </dgm:t>
    </dgm:pt>
    <dgm:pt modelId="{10670B0F-752E-47EF-9543-BC677C4736DF}" type="pres">
      <dgm:prSet presAssocID="{2C1F3210-9AA1-4493-A800-3B1FF707CF22}" presName="rootConnector" presStyleLbl="node4" presStyleIdx="5" presStyleCnt="9"/>
      <dgm:spPr/>
      <dgm:t>
        <a:bodyPr/>
        <a:lstStyle/>
        <a:p>
          <a:endParaRPr lang="en-US"/>
        </a:p>
      </dgm:t>
    </dgm:pt>
    <dgm:pt modelId="{D4BEC6A1-6F11-4E1E-B3F3-8726856DBC6C}" type="pres">
      <dgm:prSet presAssocID="{2C1F3210-9AA1-4493-A800-3B1FF707CF22}" presName="hierChild4" presStyleCnt="0"/>
      <dgm:spPr/>
    </dgm:pt>
    <dgm:pt modelId="{7589BFC7-D62A-4FD7-9559-6B24AFA66B9D}" type="pres">
      <dgm:prSet presAssocID="{2C1F3210-9AA1-4493-A800-3B1FF707CF22}" presName="hierChild5" presStyleCnt="0"/>
      <dgm:spPr/>
    </dgm:pt>
    <dgm:pt modelId="{DAEC1786-D2F9-46C2-988E-F7C2C6E2095A}" type="pres">
      <dgm:prSet presAssocID="{3FADD79E-9646-4C2A-B54E-AD7DCA2D12C0}" presName="hierChild5" presStyleCnt="0"/>
      <dgm:spPr/>
    </dgm:pt>
    <dgm:pt modelId="{8CAB5C13-3963-4100-BF39-A515C05A7197}" type="pres">
      <dgm:prSet presAssocID="{4C9D3E4C-9FD4-4E09-B832-EA1F2B1C9093}" presName="hierChild5" presStyleCnt="0"/>
      <dgm:spPr/>
    </dgm:pt>
    <dgm:pt modelId="{D1A13F1E-CD5E-47B4-8DBC-373F8399C7BC}" type="pres">
      <dgm:prSet presAssocID="{FC292A73-B6A8-4B9B-A1DC-8FAD8ED7EB94}" presName="hierChild5" presStyleCnt="0"/>
      <dgm:spPr/>
    </dgm:pt>
    <dgm:pt modelId="{632A7D4B-69E1-4886-9F0E-595539E9DB93}" type="pres">
      <dgm:prSet presAssocID="{EB954AE2-0895-4256-B174-892EB29190F1}" presName="hierChild5" presStyleCnt="0"/>
      <dgm:spPr/>
    </dgm:pt>
    <dgm:pt modelId="{D9C3924C-1133-4F61-9348-37DE8ADA6694}" type="pres">
      <dgm:prSet presAssocID="{47189DAF-FAE4-4349-9010-D735B5CDEBAD}" presName="Name37" presStyleLbl="parChTrans1D3" presStyleIdx="1" presStyleCnt="2"/>
      <dgm:spPr>
        <a:custGeom>
          <a:avLst/>
          <a:gdLst/>
          <a:ahLst/>
          <a:cxnLst/>
          <a:rect l="0" t="0" r="0" b="0"/>
          <a:pathLst>
            <a:path>
              <a:moveTo>
                <a:pt x="0" y="0"/>
              </a:moveTo>
              <a:lnTo>
                <a:pt x="0" y="147042"/>
              </a:lnTo>
              <a:lnTo>
                <a:pt x="960797" y="147042"/>
              </a:lnTo>
              <a:lnTo>
                <a:pt x="960797" y="283984"/>
              </a:lnTo>
            </a:path>
          </a:pathLst>
        </a:custGeom>
      </dgm:spPr>
      <dgm:t>
        <a:bodyPr/>
        <a:lstStyle/>
        <a:p>
          <a:endParaRPr lang="en-US"/>
        </a:p>
      </dgm:t>
    </dgm:pt>
    <dgm:pt modelId="{138725BD-AF9E-4D08-969D-D30A83CCCA4D}" type="pres">
      <dgm:prSet presAssocID="{7F676B26-2627-4651-A163-9461D485D318}" presName="hierRoot2" presStyleCnt="0">
        <dgm:presLayoutVars>
          <dgm:hierBranch val="init"/>
        </dgm:presLayoutVars>
      </dgm:prSet>
      <dgm:spPr/>
    </dgm:pt>
    <dgm:pt modelId="{A6FD9800-1EDA-4E19-9C44-301E76F7DBEA}" type="pres">
      <dgm:prSet presAssocID="{7F676B26-2627-4651-A163-9461D485D318}" presName="rootComposite" presStyleCnt="0"/>
      <dgm:spPr/>
    </dgm:pt>
    <dgm:pt modelId="{22642580-F411-4264-8D0C-AFD053BB8EB8}" type="pres">
      <dgm:prSet presAssocID="{7F676B26-2627-4651-A163-9461D485D318}" presName="rootText" presStyleLbl="node3" presStyleIdx="1" presStyleCnt="2" custLinFactNeighborX="13169" custLinFactNeighborY="1549">
        <dgm:presLayoutVars>
          <dgm:chPref val="3"/>
        </dgm:presLayoutVars>
      </dgm:prSet>
      <dgm:spPr>
        <a:prstGeom prst="rect">
          <a:avLst/>
        </a:prstGeom>
      </dgm:spPr>
      <dgm:t>
        <a:bodyPr/>
        <a:lstStyle/>
        <a:p>
          <a:endParaRPr lang="en-US"/>
        </a:p>
      </dgm:t>
    </dgm:pt>
    <dgm:pt modelId="{A646B4C0-C869-4D2F-B777-AD6CEFD31CE4}" type="pres">
      <dgm:prSet presAssocID="{7F676B26-2627-4651-A163-9461D485D318}" presName="rootConnector" presStyleLbl="node3" presStyleIdx="1" presStyleCnt="2"/>
      <dgm:spPr/>
      <dgm:t>
        <a:bodyPr/>
        <a:lstStyle/>
        <a:p>
          <a:endParaRPr lang="en-US"/>
        </a:p>
      </dgm:t>
    </dgm:pt>
    <dgm:pt modelId="{5292D652-56A0-4077-9B4B-4242B5BA48EE}" type="pres">
      <dgm:prSet presAssocID="{7F676B26-2627-4651-A163-9461D485D318}" presName="hierChild4" presStyleCnt="0"/>
      <dgm:spPr/>
    </dgm:pt>
    <dgm:pt modelId="{21EB97FB-D1F3-4037-9036-E4576D6C0F00}" type="pres">
      <dgm:prSet presAssocID="{B51B7FEA-8066-482A-B4F5-11921A722EC0}" presName="Name37" presStyleLbl="parChTrans1D4" presStyleIdx="6" presStyleCnt="9"/>
      <dgm:spPr>
        <a:custGeom>
          <a:avLst/>
          <a:gdLst/>
          <a:ahLst/>
          <a:cxnLst/>
          <a:rect l="0" t="0" r="0" b="0"/>
          <a:pathLst>
            <a:path>
              <a:moveTo>
                <a:pt x="0" y="0"/>
              </a:moveTo>
              <a:lnTo>
                <a:pt x="0" y="1056362"/>
              </a:lnTo>
              <a:lnTo>
                <a:pt x="811791" y="1056362"/>
              </a:lnTo>
              <a:lnTo>
                <a:pt x="811791" y="1193304"/>
              </a:lnTo>
            </a:path>
          </a:pathLst>
        </a:custGeom>
      </dgm:spPr>
      <dgm:t>
        <a:bodyPr/>
        <a:lstStyle/>
        <a:p>
          <a:endParaRPr lang="en-US"/>
        </a:p>
      </dgm:t>
    </dgm:pt>
    <dgm:pt modelId="{791AFF28-E691-46C7-B1D4-1A8F6CFED300}" type="pres">
      <dgm:prSet presAssocID="{AC697420-753C-483A-BA07-CAFA0394196F}" presName="hierRoot2" presStyleCnt="0">
        <dgm:presLayoutVars>
          <dgm:hierBranch val="init"/>
        </dgm:presLayoutVars>
      </dgm:prSet>
      <dgm:spPr/>
    </dgm:pt>
    <dgm:pt modelId="{D74B120D-6631-4A44-B998-2175CF0E23EF}" type="pres">
      <dgm:prSet presAssocID="{AC697420-753C-483A-BA07-CAFA0394196F}" presName="rootComposite" presStyleCnt="0"/>
      <dgm:spPr/>
    </dgm:pt>
    <dgm:pt modelId="{DA6E946B-1262-438F-9506-0C060A443562}" type="pres">
      <dgm:prSet presAssocID="{AC697420-753C-483A-BA07-CAFA0394196F}" presName="rootText" presStyleLbl="node4" presStyleIdx="6" presStyleCnt="9" custLinFactY="42542" custLinFactNeighborX="75413" custLinFactNeighborY="100000">
        <dgm:presLayoutVars>
          <dgm:chPref val="3"/>
        </dgm:presLayoutVars>
      </dgm:prSet>
      <dgm:spPr>
        <a:prstGeom prst="rect">
          <a:avLst/>
        </a:prstGeom>
      </dgm:spPr>
      <dgm:t>
        <a:bodyPr/>
        <a:lstStyle/>
        <a:p>
          <a:endParaRPr lang="en-US"/>
        </a:p>
      </dgm:t>
    </dgm:pt>
    <dgm:pt modelId="{A0B0B554-23E1-416A-80C0-6C2C1D77068E}" type="pres">
      <dgm:prSet presAssocID="{AC697420-753C-483A-BA07-CAFA0394196F}" presName="rootConnector" presStyleLbl="node4" presStyleIdx="6" presStyleCnt="9"/>
      <dgm:spPr/>
      <dgm:t>
        <a:bodyPr/>
        <a:lstStyle/>
        <a:p>
          <a:endParaRPr lang="en-US"/>
        </a:p>
      </dgm:t>
    </dgm:pt>
    <dgm:pt modelId="{D76E6CAF-D1B6-4799-8F05-43A2DB82FEA7}" type="pres">
      <dgm:prSet presAssocID="{AC697420-753C-483A-BA07-CAFA0394196F}" presName="hierChild4" presStyleCnt="0"/>
      <dgm:spPr/>
    </dgm:pt>
    <dgm:pt modelId="{AC273F01-EB26-4904-A723-16ECA8315F1E}" type="pres">
      <dgm:prSet presAssocID="{CACDDE28-DA93-4736-9D32-F5A216DB545B}" presName="Name37" presStyleLbl="parChTrans1D4" presStyleIdx="7" presStyleCnt="9"/>
      <dgm:spPr>
        <a:custGeom>
          <a:avLst/>
          <a:gdLst/>
          <a:ahLst/>
          <a:cxnLst/>
          <a:rect l="0" t="0" r="0" b="0"/>
          <a:pathLst>
            <a:path>
              <a:moveTo>
                <a:pt x="55501" y="0"/>
              </a:moveTo>
              <a:lnTo>
                <a:pt x="55501" y="96524"/>
              </a:lnTo>
              <a:lnTo>
                <a:pt x="45720" y="96524"/>
              </a:lnTo>
              <a:lnTo>
                <a:pt x="45720" y="233466"/>
              </a:lnTo>
            </a:path>
          </a:pathLst>
        </a:custGeom>
      </dgm:spPr>
      <dgm:t>
        <a:bodyPr/>
        <a:lstStyle/>
        <a:p>
          <a:endParaRPr lang="en-US"/>
        </a:p>
      </dgm:t>
    </dgm:pt>
    <dgm:pt modelId="{B38A1C23-869E-4C8E-A395-72C852D46885}" type="pres">
      <dgm:prSet presAssocID="{D2AEE54A-5640-40D7-8451-C37478E5B57A}" presName="hierRoot2" presStyleCnt="0">
        <dgm:presLayoutVars>
          <dgm:hierBranch val="init"/>
        </dgm:presLayoutVars>
      </dgm:prSet>
      <dgm:spPr/>
    </dgm:pt>
    <dgm:pt modelId="{3CC1764E-95C6-4B8A-85AB-8A48D8CF463C}" type="pres">
      <dgm:prSet presAssocID="{D2AEE54A-5640-40D7-8451-C37478E5B57A}" presName="rootComposite" presStyleCnt="0"/>
      <dgm:spPr/>
    </dgm:pt>
    <dgm:pt modelId="{D2A90AD2-CDED-4345-9BB7-50FA7F38BC14}" type="pres">
      <dgm:prSet presAssocID="{D2AEE54A-5640-40D7-8451-C37478E5B57A}" presName="rootText" presStyleLbl="node4" presStyleIdx="7" presStyleCnt="9" custLinFactY="36344" custLinFactNeighborX="74663" custLinFactNeighborY="100000">
        <dgm:presLayoutVars>
          <dgm:chPref val="3"/>
        </dgm:presLayoutVars>
      </dgm:prSet>
      <dgm:spPr>
        <a:prstGeom prst="rect">
          <a:avLst/>
        </a:prstGeom>
      </dgm:spPr>
      <dgm:t>
        <a:bodyPr/>
        <a:lstStyle/>
        <a:p>
          <a:endParaRPr lang="en-US"/>
        </a:p>
      </dgm:t>
    </dgm:pt>
    <dgm:pt modelId="{9F812B17-3E31-4DB0-AA93-EEBF2CD673C9}" type="pres">
      <dgm:prSet presAssocID="{D2AEE54A-5640-40D7-8451-C37478E5B57A}" presName="rootConnector" presStyleLbl="node4" presStyleIdx="7" presStyleCnt="9"/>
      <dgm:spPr/>
      <dgm:t>
        <a:bodyPr/>
        <a:lstStyle/>
        <a:p>
          <a:endParaRPr lang="en-US"/>
        </a:p>
      </dgm:t>
    </dgm:pt>
    <dgm:pt modelId="{C4996B2C-FCA9-4666-8AF0-3E8FEB384BD3}" type="pres">
      <dgm:prSet presAssocID="{D2AEE54A-5640-40D7-8451-C37478E5B57A}" presName="hierChild4" presStyleCnt="0"/>
      <dgm:spPr/>
    </dgm:pt>
    <dgm:pt modelId="{3BB002AC-D4B4-42ED-B709-FDEB5849E5C9}" type="pres">
      <dgm:prSet presAssocID="{0C98D533-2948-4D53-9DA2-0735FB4C4771}" presName="Name37" presStyleLbl="parChTrans1D4" presStyleIdx="8" presStyleCnt="9"/>
      <dgm:spPr>
        <a:custGeom>
          <a:avLst/>
          <a:gdLst/>
          <a:ahLst/>
          <a:cxnLst/>
          <a:rect l="0" t="0" r="0" b="0"/>
          <a:pathLst>
            <a:path>
              <a:moveTo>
                <a:pt x="45876" y="0"/>
              </a:moveTo>
              <a:lnTo>
                <a:pt x="45720" y="658051"/>
              </a:lnTo>
            </a:path>
          </a:pathLst>
        </a:custGeom>
      </dgm:spPr>
      <dgm:t>
        <a:bodyPr/>
        <a:lstStyle/>
        <a:p>
          <a:endParaRPr lang="en-US"/>
        </a:p>
      </dgm:t>
    </dgm:pt>
    <dgm:pt modelId="{7B501EC5-2C9E-4B59-B6C4-110FFD3EB669}" type="pres">
      <dgm:prSet presAssocID="{59E79EF8-7512-46BA-AA6F-D4A49600489F}" presName="hierRoot2" presStyleCnt="0">
        <dgm:presLayoutVars>
          <dgm:hierBranch val="init"/>
        </dgm:presLayoutVars>
      </dgm:prSet>
      <dgm:spPr/>
    </dgm:pt>
    <dgm:pt modelId="{252DE125-4371-489B-B458-2CB54EF89A9D}" type="pres">
      <dgm:prSet presAssocID="{59E79EF8-7512-46BA-AA6F-D4A49600489F}" presName="rootComposite" presStyleCnt="0"/>
      <dgm:spPr/>
    </dgm:pt>
    <dgm:pt modelId="{31AC7717-F441-42E3-8B2D-E7507855E8CE}" type="pres">
      <dgm:prSet presAssocID="{59E79EF8-7512-46BA-AA6F-D4A49600489F}" presName="rootText" presStyleLbl="node4" presStyleIdx="8" presStyleCnt="9" custLinFactY="45256" custLinFactNeighborX="59651" custLinFactNeighborY="100000">
        <dgm:presLayoutVars>
          <dgm:chPref val="3"/>
        </dgm:presLayoutVars>
      </dgm:prSet>
      <dgm:spPr>
        <a:prstGeom prst="rect">
          <a:avLst/>
        </a:prstGeom>
      </dgm:spPr>
      <dgm:t>
        <a:bodyPr/>
        <a:lstStyle/>
        <a:p>
          <a:endParaRPr lang="en-US"/>
        </a:p>
      </dgm:t>
    </dgm:pt>
    <dgm:pt modelId="{6BC77715-B014-4F75-907A-E59A230A6AD1}" type="pres">
      <dgm:prSet presAssocID="{59E79EF8-7512-46BA-AA6F-D4A49600489F}" presName="rootConnector" presStyleLbl="node4" presStyleIdx="8" presStyleCnt="9"/>
      <dgm:spPr/>
      <dgm:t>
        <a:bodyPr/>
        <a:lstStyle/>
        <a:p>
          <a:endParaRPr lang="en-US"/>
        </a:p>
      </dgm:t>
    </dgm:pt>
    <dgm:pt modelId="{DCFC0003-87F0-46ED-A7A1-9EB6B8E44DB7}" type="pres">
      <dgm:prSet presAssocID="{59E79EF8-7512-46BA-AA6F-D4A49600489F}" presName="hierChild4" presStyleCnt="0"/>
      <dgm:spPr/>
    </dgm:pt>
    <dgm:pt modelId="{F3486CB0-476E-4AEA-8828-CBBCAA6FF51A}" type="pres">
      <dgm:prSet presAssocID="{59E79EF8-7512-46BA-AA6F-D4A49600489F}" presName="hierChild5" presStyleCnt="0"/>
      <dgm:spPr/>
    </dgm:pt>
    <dgm:pt modelId="{6AF1520B-7B3D-4975-844D-49C4B9DBF7E1}" type="pres">
      <dgm:prSet presAssocID="{D2AEE54A-5640-40D7-8451-C37478E5B57A}" presName="hierChild5" presStyleCnt="0"/>
      <dgm:spPr/>
    </dgm:pt>
    <dgm:pt modelId="{BB51CC59-FD97-4413-9A60-8E0684AFAFEF}" type="pres">
      <dgm:prSet presAssocID="{AC697420-753C-483A-BA07-CAFA0394196F}" presName="hierChild5" presStyleCnt="0"/>
      <dgm:spPr/>
    </dgm:pt>
    <dgm:pt modelId="{0FE74CC6-4D11-478F-A182-900895BEFA5C}" type="pres">
      <dgm:prSet presAssocID="{7F676B26-2627-4651-A163-9461D485D318}" presName="hierChild5" presStyleCnt="0"/>
      <dgm:spPr/>
    </dgm:pt>
    <dgm:pt modelId="{E516FB9B-22E5-42D2-A8D7-CCE5C5491EC5}" type="pres">
      <dgm:prSet presAssocID="{62C0694F-69FE-4E56-B273-1949610C5B2B}" presName="hierChild5" presStyleCnt="0"/>
      <dgm:spPr/>
    </dgm:pt>
    <dgm:pt modelId="{636BD5BD-B2CC-4B23-AC57-64F2A60CD8BD}" type="pres">
      <dgm:prSet presAssocID="{E21E0579-7873-4653-8F85-7ED14E399F75}" presName="hierChild3" presStyleCnt="0"/>
      <dgm:spPr/>
    </dgm:pt>
  </dgm:ptLst>
  <dgm:cxnLst>
    <dgm:cxn modelId="{A48E3B9C-AB17-491D-BD41-C9882B6B24AA}" srcId="{3FADD79E-9646-4C2A-B54E-AD7DCA2D12C0}" destId="{F244CE46-A690-4A34-AF31-77426E9C23A1}" srcOrd="0" destOrd="0" parTransId="{8D6E5D9D-5897-4150-82C7-796745771AAF}" sibTransId="{96FBA1E4-1FF6-463E-AA25-9EB2288F4E03}"/>
    <dgm:cxn modelId="{84B2DB7D-FEEB-4112-A36B-8B8807A9CDB4}" type="presOf" srcId="{3A5A1161-0D1A-4BC9-BD66-C754C983E168}" destId="{634B6DC7-519C-41DF-8175-CC0244882D3A}" srcOrd="0" destOrd="0" presId="urn:microsoft.com/office/officeart/2005/8/layout/orgChart1"/>
    <dgm:cxn modelId="{B643A079-7E00-4F66-9BB5-0EA69CF5F8F6}" srcId="{62C0694F-69FE-4E56-B273-1949610C5B2B}" destId="{7F676B26-2627-4651-A163-9461D485D318}" srcOrd="1" destOrd="0" parTransId="{47189DAF-FAE4-4349-9010-D735B5CDEBAD}" sibTransId="{62B5F24D-6A45-41BB-86D2-836439C07C95}"/>
    <dgm:cxn modelId="{18797996-7B3E-4494-AF74-31E4959E6BA1}" type="presOf" srcId="{95094801-6D8A-42B1-85F4-4FA941FA1E2D}" destId="{01D3848E-DC3F-46B2-AEB2-07CA6756EE3C}" srcOrd="0" destOrd="0" presId="urn:microsoft.com/office/officeart/2005/8/layout/orgChart1"/>
    <dgm:cxn modelId="{3436AC4F-7232-499C-BB22-1D1F3A8FE180}" srcId="{4C9D3E4C-9FD4-4E09-B832-EA1F2B1C9093}" destId="{3FADD79E-9646-4C2A-B54E-AD7DCA2D12C0}" srcOrd="0" destOrd="0" parTransId="{85EF79CB-B7A9-4A93-AC7C-FE05E134200F}" sibTransId="{990FF1F7-079E-49D2-AD27-E47A19FB59AE}"/>
    <dgm:cxn modelId="{4412E935-8173-4C8A-BC6F-B457AEEB9446}" type="presOf" srcId="{D2AEE54A-5640-40D7-8451-C37478E5B57A}" destId="{9F812B17-3E31-4DB0-AA93-EEBF2CD673C9}" srcOrd="1" destOrd="0" presId="urn:microsoft.com/office/officeart/2005/8/layout/orgChart1"/>
    <dgm:cxn modelId="{532606A8-0500-4E53-B7C2-F20F4C1FC25B}" type="presOf" srcId="{706C64C3-E505-48AD-BF8A-03C49E935BB0}" destId="{941489B2-A3D2-4DFD-B85E-E464627694F9}" srcOrd="0" destOrd="0" presId="urn:microsoft.com/office/officeart/2005/8/layout/orgChart1"/>
    <dgm:cxn modelId="{483EAB39-77A1-44E4-9EAA-FF677E91BFB7}" srcId="{D2AEE54A-5640-40D7-8451-C37478E5B57A}" destId="{59E79EF8-7512-46BA-AA6F-D4A49600489F}" srcOrd="0" destOrd="0" parTransId="{0C98D533-2948-4D53-9DA2-0735FB4C4771}" sibTransId="{E21CC9D6-BE47-4F79-B4BE-60506449C780}"/>
    <dgm:cxn modelId="{89750699-AE34-41F5-9FD3-80D034F9E30C}" srcId="{3FADD79E-9646-4C2A-B54E-AD7DCA2D12C0}" destId="{2C1F3210-9AA1-4493-A800-3B1FF707CF22}" srcOrd="1" destOrd="0" parTransId="{CD647F59-2183-4F8C-9EEC-4DC3029904DA}" sibTransId="{41696A28-064C-49AB-B936-F07341702F20}"/>
    <dgm:cxn modelId="{B0B5DF9E-2649-4D1F-971E-9D0B597136FC}" srcId="{EB954AE2-0895-4256-B174-892EB29190F1}" destId="{FC292A73-B6A8-4B9B-A1DC-8FAD8ED7EB94}" srcOrd="0" destOrd="0" parTransId="{FB776E4A-78EA-4B75-90DC-BAE00DF16274}" sibTransId="{B527DE2B-D67B-4ADF-BE1A-EFF0535BD23D}"/>
    <dgm:cxn modelId="{59F30614-189D-4DF8-9FE5-447A80FDA77C}" type="presOf" srcId="{FB776E4A-78EA-4B75-90DC-BAE00DF16274}" destId="{DFD12D9D-BB3A-4891-BB8A-B7ECAB9D86CE}" srcOrd="0" destOrd="0" presId="urn:microsoft.com/office/officeart/2005/8/layout/orgChart1"/>
    <dgm:cxn modelId="{FAC069A0-A45B-4559-8C08-406103E79AF6}" type="presOf" srcId="{85EF79CB-B7A9-4A93-AC7C-FE05E134200F}" destId="{FA848439-275C-4593-9CD3-0D76078F0A8D}" srcOrd="0" destOrd="0" presId="urn:microsoft.com/office/officeart/2005/8/layout/orgChart1"/>
    <dgm:cxn modelId="{29DC17CF-9050-4B5E-8847-A7F1F7C8CABE}" type="presOf" srcId="{7F676B26-2627-4651-A163-9461D485D318}" destId="{A646B4C0-C869-4D2F-B777-AD6CEFD31CE4}" srcOrd="1" destOrd="0" presId="urn:microsoft.com/office/officeart/2005/8/layout/orgChart1"/>
    <dgm:cxn modelId="{BF28517D-5445-4D1F-8B45-2AB9012708F0}" srcId="{62C0694F-69FE-4E56-B273-1949610C5B2B}" destId="{EB954AE2-0895-4256-B174-892EB29190F1}" srcOrd="0" destOrd="0" parTransId="{95094801-6D8A-42B1-85F4-4FA941FA1E2D}" sibTransId="{E865A77B-1373-4D1C-80D2-05ECD50B1818}"/>
    <dgm:cxn modelId="{CF96D958-5A0F-4374-A90C-168BD4B754DA}" type="presOf" srcId="{7F676B26-2627-4651-A163-9461D485D318}" destId="{22642580-F411-4264-8D0C-AFD053BB8EB8}" srcOrd="0" destOrd="0" presId="urn:microsoft.com/office/officeart/2005/8/layout/orgChart1"/>
    <dgm:cxn modelId="{1EEA2999-8D54-464E-B2DE-F9C5E19D70D1}" type="presOf" srcId="{2C1F3210-9AA1-4493-A800-3B1FF707CF22}" destId="{74A093A5-73CE-43A0-97B6-7073D2FE4290}" srcOrd="0" destOrd="0" presId="urn:microsoft.com/office/officeart/2005/8/layout/orgChart1"/>
    <dgm:cxn modelId="{9FB7F79E-656B-4889-96FA-014EDE5B0B4C}" type="presOf" srcId="{4C9D3E4C-9FD4-4E09-B832-EA1F2B1C9093}" destId="{C2532D81-C221-4B27-85EC-48E49B75BD5F}" srcOrd="1" destOrd="0" presId="urn:microsoft.com/office/officeart/2005/8/layout/orgChart1"/>
    <dgm:cxn modelId="{E7D59B4B-B584-4923-AADD-2E5B7E42EE8C}" type="presOf" srcId="{3689F601-060E-4511-8C6F-3811C03C93A0}" destId="{FB90FCE8-A306-4539-A851-55AB054B71FF}" srcOrd="0" destOrd="0" presId="urn:microsoft.com/office/officeart/2005/8/layout/orgChart1"/>
    <dgm:cxn modelId="{A6DB3570-46BB-40D6-84A5-FDDE7FF6A7C5}" srcId="{E21E0579-7873-4653-8F85-7ED14E399F75}" destId="{62C0694F-69FE-4E56-B273-1949610C5B2B}" srcOrd="0" destOrd="0" parTransId="{671BFB0E-C99A-40DC-99AB-EA4394FE7B39}" sibTransId="{E2085AEF-5D4D-4179-ACED-DECD5B56A7F1}"/>
    <dgm:cxn modelId="{02D0BB81-C668-4149-966D-4ACBF2E8E6B9}" type="presOf" srcId="{3A5A1161-0D1A-4BC9-BD66-C754C983E168}" destId="{CAFA44D3-EFC2-40B8-9154-59A6BCD03B9E}" srcOrd="1" destOrd="0" presId="urn:microsoft.com/office/officeart/2005/8/layout/orgChart1"/>
    <dgm:cxn modelId="{F9F0883B-BA7C-4028-9BD1-3EAB69A970A8}" type="presOf" srcId="{F244CE46-A690-4A34-AF31-77426E9C23A1}" destId="{737467DD-F2C5-4E26-950B-360315E5CEDC}" srcOrd="0" destOrd="0" presId="urn:microsoft.com/office/officeart/2005/8/layout/orgChart1"/>
    <dgm:cxn modelId="{1D9AEB65-2FC9-4517-98F4-811EEC303D28}" type="presOf" srcId="{671BFB0E-C99A-40DC-99AB-EA4394FE7B39}" destId="{8E1993A3-0BFC-497B-9C67-53E8332A4A48}" srcOrd="0" destOrd="0" presId="urn:microsoft.com/office/officeart/2005/8/layout/orgChart1"/>
    <dgm:cxn modelId="{916003E4-F73D-499E-AABF-A45ECCFB9EB0}" type="presOf" srcId="{F244CE46-A690-4A34-AF31-77426E9C23A1}" destId="{774876E0-54C9-4F50-BD65-89B47B71EACD}" srcOrd="1" destOrd="0" presId="urn:microsoft.com/office/officeart/2005/8/layout/orgChart1"/>
    <dgm:cxn modelId="{0C9D33C6-3F57-4F15-AE1F-124DD737CCCF}" type="presOf" srcId="{B51B7FEA-8066-482A-B4F5-11921A722EC0}" destId="{21EB97FB-D1F3-4037-9036-E4576D6C0F00}" srcOrd="0" destOrd="0" presId="urn:microsoft.com/office/officeart/2005/8/layout/orgChart1"/>
    <dgm:cxn modelId="{75556090-2ABE-43ED-B905-CE53BD1C31F4}" type="presOf" srcId="{59E79EF8-7512-46BA-AA6F-D4A49600489F}" destId="{31AC7717-F441-42E3-8B2D-E7507855E8CE}" srcOrd="0" destOrd="0" presId="urn:microsoft.com/office/officeart/2005/8/layout/orgChart1"/>
    <dgm:cxn modelId="{56FB3F7C-4012-498F-83AF-E3EB70CF2493}" type="presOf" srcId="{62C0694F-69FE-4E56-B273-1949610C5B2B}" destId="{33E3F43A-3431-4478-B9DF-1F549038C24B}" srcOrd="1" destOrd="0" presId="urn:microsoft.com/office/officeart/2005/8/layout/orgChart1"/>
    <dgm:cxn modelId="{E3F8455D-A772-4002-8FE0-10389A280639}" srcId="{FC292A73-B6A8-4B9B-A1DC-8FAD8ED7EB94}" destId="{4C9D3E4C-9FD4-4E09-B832-EA1F2B1C9093}" srcOrd="0" destOrd="0" parTransId="{3689F601-060E-4511-8C6F-3811C03C93A0}" sibTransId="{A617533F-5BA4-4D8A-B1CA-60E4BCD1AF39}"/>
    <dgm:cxn modelId="{512CF2A3-3EC0-4F1C-9F9A-7C0D9D121A3C}" type="presOf" srcId="{D2AEE54A-5640-40D7-8451-C37478E5B57A}" destId="{D2A90AD2-CDED-4345-9BB7-50FA7F38BC14}" srcOrd="0" destOrd="0" presId="urn:microsoft.com/office/officeart/2005/8/layout/orgChart1"/>
    <dgm:cxn modelId="{F77719A9-A6C7-44B7-9792-58212CDD09EA}" type="presOf" srcId="{E21E0579-7873-4653-8F85-7ED14E399F75}" destId="{137DFAEF-6ECF-423A-AC25-47A83C8E957A}" srcOrd="0" destOrd="0" presId="urn:microsoft.com/office/officeart/2005/8/layout/orgChart1"/>
    <dgm:cxn modelId="{3C169FC6-E287-4AA5-B6A7-3C424D7C5295}" srcId="{AC697420-753C-483A-BA07-CAFA0394196F}" destId="{D2AEE54A-5640-40D7-8451-C37478E5B57A}" srcOrd="0" destOrd="0" parTransId="{CACDDE28-DA93-4736-9D32-F5A216DB545B}" sibTransId="{09F7780C-ED68-4FE3-9226-FF841DA65897}"/>
    <dgm:cxn modelId="{8E3DB70B-9858-4A09-9B9B-43920DC5F650}" type="presOf" srcId="{EB954AE2-0895-4256-B174-892EB29190F1}" destId="{58C139E6-86DD-4987-91D8-6653E290DADC}" srcOrd="1" destOrd="0" presId="urn:microsoft.com/office/officeart/2005/8/layout/orgChart1"/>
    <dgm:cxn modelId="{09A9AFB2-EF27-4098-9A8C-05BD72A9EEE7}" type="presOf" srcId="{3FADD79E-9646-4C2A-B54E-AD7DCA2D12C0}" destId="{F6C6DDF0-9D1A-4B02-9A86-3E6E1F86BE35}" srcOrd="0" destOrd="0" presId="urn:microsoft.com/office/officeart/2005/8/layout/orgChart1"/>
    <dgm:cxn modelId="{F0134989-70B8-4357-84B7-FC01095AD828}" srcId="{7F676B26-2627-4651-A163-9461D485D318}" destId="{AC697420-753C-483A-BA07-CAFA0394196F}" srcOrd="0" destOrd="0" parTransId="{B51B7FEA-8066-482A-B4F5-11921A722EC0}" sibTransId="{41E84393-412D-419F-A431-FF86C55CA7CE}"/>
    <dgm:cxn modelId="{6BF9F361-AB4B-477C-BA09-21E25C1BB1F1}" srcId="{C344F4AF-90AF-4F7B-9CE0-3F605A9196A7}" destId="{E21E0579-7873-4653-8F85-7ED14E399F75}" srcOrd="0" destOrd="0" parTransId="{D310DBBB-0927-446E-BCC4-EEC4B043170A}" sibTransId="{507F6392-0611-4525-937E-01AA6276FE8D}"/>
    <dgm:cxn modelId="{AA7CAE65-E43E-4C05-80BB-7100BF2FA8C5}" srcId="{F244CE46-A690-4A34-AF31-77426E9C23A1}" destId="{3A5A1161-0D1A-4BC9-BD66-C754C983E168}" srcOrd="0" destOrd="0" parTransId="{706C64C3-E505-48AD-BF8A-03C49E935BB0}" sibTransId="{92FE5E33-8586-40B7-8837-C8DFE1D50135}"/>
    <dgm:cxn modelId="{B34E387E-74D2-456C-A755-3EA1EF71F7FB}" type="presOf" srcId="{59E79EF8-7512-46BA-AA6F-D4A49600489F}" destId="{6BC77715-B014-4F75-907A-E59A230A6AD1}" srcOrd="1" destOrd="0" presId="urn:microsoft.com/office/officeart/2005/8/layout/orgChart1"/>
    <dgm:cxn modelId="{C1C840B6-7D27-4D93-9043-8D6807AC10C8}" type="presOf" srcId="{CACDDE28-DA93-4736-9D32-F5A216DB545B}" destId="{AC273F01-EB26-4904-A723-16ECA8315F1E}" srcOrd="0" destOrd="0" presId="urn:microsoft.com/office/officeart/2005/8/layout/orgChart1"/>
    <dgm:cxn modelId="{7D5B7376-E00B-45EC-B4E8-801C2F169D4E}" type="presOf" srcId="{AC697420-753C-483A-BA07-CAFA0394196F}" destId="{A0B0B554-23E1-416A-80C0-6C2C1D77068E}" srcOrd="1" destOrd="0" presId="urn:microsoft.com/office/officeart/2005/8/layout/orgChart1"/>
    <dgm:cxn modelId="{7904875A-0EF4-4B94-B070-12EE798C0F42}" type="presOf" srcId="{CD647F59-2183-4F8C-9EEC-4DC3029904DA}" destId="{7B0091C2-17FB-400C-BECC-7D2A17CE8B4B}" srcOrd="0" destOrd="0" presId="urn:microsoft.com/office/officeart/2005/8/layout/orgChart1"/>
    <dgm:cxn modelId="{3DCB2008-A0FD-40BC-B915-D9AFCAE85070}" type="presOf" srcId="{C344F4AF-90AF-4F7B-9CE0-3F605A9196A7}" destId="{7CAE4362-12F7-43E8-B994-EEA82800575E}" srcOrd="0" destOrd="0" presId="urn:microsoft.com/office/officeart/2005/8/layout/orgChart1"/>
    <dgm:cxn modelId="{4A977FF3-DEE8-42CF-8906-47474C510FCE}" type="presOf" srcId="{FC292A73-B6A8-4B9B-A1DC-8FAD8ED7EB94}" destId="{BF59CC95-33A1-47E9-8825-E3FBB5B423AE}" srcOrd="0" destOrd="0" presId="urn:microsoft.com/office/officeart/2005/8/layout/orgChart1"/>
    <dgm:cxn modelId="{28637262-38E7-4B5B-9337-54A3A6F50B71}" type="presOf" srcId="{3FADD79E-9646-4C2A-B54E-AD7DCA2D12C0}" destId="{12F6602F-EA57-4350-96F8-FBC0A812E389}" srcOrd="1" destOrd="0" presId="urn:microsoft.com/office/officeart/2005/8/layout/orgChart1"/>
    <dgm:cxn modelId="{A0869AE1-9337-4481-8F61-4A1BBF1518BE}" type="presOf" srcId="{AC697420-753C-483A-BA07-CAFA0394196F}" destId="{DA6E946B-1262-438F-9506-0C060A443562}" srcOrd="0" destOrd="0" presId="urn:microsoft.com/office/officeart/2005/8/layout/orgChart1"/>
    <dgm:cxn modelId="{10E012AD-600C-41CA-84EB-BBE1109CB39B}" type="presOf" srcId="{2C1F3210-9AA1-4493-A800-3B1FF707CF22}" destId="{10670B0F-752E-47EF-9543-BC677C4736DF}" srcOrd="1" destOrd="0" presId="urn:microsoft.com/office/officeart/2005/8/layout/orgChart1"/>
    <dgm:cxn modelId="{EFEDB389-D2A7-4D3D-8687-B1397FB7C3CC}" type="presOf" srcId="{E21E0579-7873-4653-8F85-7ED14E399F75}" destId="{526D0D71-8044-4387-800A-6A4921FD1559}" srcOrd="1" destOrd="0" presId="urn:microsoft.com/office/officeart/2005/8/layout/orgChart1"/>
    <dgm:cxn modelId="{93B2D33B-CE93-401C-9016-464E96FDF97E}" type="presOf" srcId="{0C98D533-2948-4D53-9DA2-0735FB4C4771}" destId="{3BB002AC-D4B4-42ED-B709-FDEB5849E5C9}" srcOrd="0" destOrd="0" presId="urn:microsoft.com/office/officeart/2005/8/layout/orgChart1"/>
    <dgm:cxn modelId="{DDD519CE-D547-48F4-9A53-BF9B47A8FE17}" type="presOf" srcId="{62C0694F-69FE-4E56-B273-1949610C5B2B}" destId="{76D2C4BE-B21B-4AFD-B42A-E86F402CD89D}" srcOrd="0" destOrd="0" presId="urn:microsoft.com/office/officeart/2005/8/layout/orgChart1"/>
    <dgm:cxn modelId="{01835279-C25D-4BB4-A992-5A337F663C6E}" type="presOf" srcId="{4C9D3E4C-9FD4-4E09-B832-EA1F2B1C9093}" destId="{806EC487-8F47-40D9-88C7-FB3B6D85217A}" srcOrd="0" destOrd="0" presId="urn:microsoft.com/office/officeart/2005/8/layout/orgChart1"/>
    <dgm:cxn modelId="{EBC0CD9D-B2D9-4B90-B541-FA7B7E32BD9B}" type="presOf" srcId="{8D6E5D9D-5897-4150-82C7-796745771AAF}" destId="{6BFFD80A-0A03-4597-9DBB-D9681F515F50}" srcOrd="0" destOrd="0" presId="urn:microsoft.com/office/officeart/2005/8/layout/orgChart1"/>
    <dgm:cxn modelId="{28C9F36B-CBE2-4376-A253-A728F6668C13}" type="presOf" srcId="{47189DAF-FAE4-4349-9010-D735B5CDEBAD}" destId="{D9C3924C-1133-4F61-9348-37DE8ADA6694}" srcOrd="0" destOrd="0" presId="urn:microsoft.com/office/officeart/2005/8/layout/orgChart1"/>
    <dgm:cxn modelId="{F66F9028-58F2-4D7B-8A07-1771B372FA0F}" type="presOf" srcId="{EB954AE2-0895-4256-B174-892EB29190F1}" destId="{0CBBBA08-5E3A-4A45-9F37-72D2069197E9}" srcOrd="0" destOrd="0" presId="urn:microsoft.com/office/officeart/2005/8/layout/orgChart1"/>
    <dgm:cxn modelId="{031535FF-FE6E-45EC-A8A6-E4E4E6A46269}" type="presOf" srcId="{FC292A73-B6A8-4B9B-A1DC-8FAD8ED7EB94}" destId="{F71F2720-B8B7-4449-9A4C-8D96A76C1798}" srcOrd="1" destOrd="0" presId="urn:microsoft.com/office/officeart/2005/8/layout/orgChart1"/>
    <dgm:cxn modelId="{F6ED9BCC-73C7-429F-A76F-2BD33B7838A3}" type="presParOf" srcId="{7CAE4362-12F7-43E8-B994-EEA82800575E}" destId="{9721A30F-53B8-4100-959E-6A1475C408E0}" srcOrd="0" destOrd="0" presId="urn:microsoft.com/office/officeart/2005/8/layout/orgChart1"/>
    <dgm:cxn modelId="{9E2E1F2C-639A-42EA-A98E-4DCD6A58AE22}" type="presParOf" srcId="{9721A30F-53B8-4100-959E-6A1475C408E0}" destId="{835E0F0C-866F-45EB-B118-06342C1C64D6}" srcOrd="0" destOrd="0" presId="urn:microsoft.com/office/officeart/2005/8/layout/orgChart1"/>
    <dgm:cxn modelId="{B9000DB7-44D9-4BB1-AE88-B30D5BA739B4}" type="presParOf" srcId="{835E0F0C-866F-45EB-B118-06342C1C64D6}" destId="{137DFAEF-6ECF-423A-AC25-47A83C8E957A}" srcOrd="0" destOrd="0" presId="urn:microsoft.com/office/officeart/2005/8/layout/orgChart1"/>
    <dgm:cxn modelId="{43F6BBEE-D690-4661-BD93-2543A84603F7}" type="presParOf" srcId="{835E0F0C-866F-45EB-B118-06342C1C64D6}" destId="{526D0D71-8044-4387-800A-6A4921FD1559}" srcOrd="1" destOrd="0" presId="urn:microsoft.com/office/officeart/2005/8/layout/orgChart1"/>
    <dgm:cxn modelId="{2103BAC2-6FFF-41DC-8077-5B8009ADC27F}" type="presParOf" srcId="{9721A30F-53B8-4100-959E-6A1475C408E0}" destId="{21A5420F-B578-472B-8CED-A569ABC73294}" srcOrd="1" destOrd="0" presId="urn:microsoft.com/office/officeart/2005/8/layout/orgChart1"/>
    <dgm:cxn modelId="{FBB70344-1DE2-439F-ADC5-DA7B765F242B}" type="presParOf" srcId="{21A5420F-B578-472B-8CED-A569ABC73294}" destId="{8E1993A3-0BFC-497B-9C67-53E8332A4A48}" srcOrd="0" destOrd="0" presId="urn:microsoft.com/office/officeart/2005/8/layout/orgChart1"/>
    <dgm:cxn modelId="{0796ECB6-4332-487D-8B93-008A4E409907}" type="presParOf" srcId="{21A5420F-B578-472B-8CED-A569ABC73294}" destId="{C2C54E72-A1BC-436F-88AA-AB9830CE637D}" srcOrd="1" destOrd="0" presId="urn:microsoft.com/office/officeart/2005/8/layout/orgChart1"/>
    <dgm:cxn modelId="{60909640-C3EF-46AC-A94C-EC3862ECB77D}" type="presParOf" srcId="{C2C54E72-A1BC-436F-88AA-AB9830CE637D}" destId="{B571ADBE-B0C1-4F76-90B9-713A7CDFB5C1}" srcOrd="0" destOrd="0" presId="urn:microsoft.com/office/officeart/2005/8/layout/orgChart1"/>
    <dgm:cxn modelId="{F64D35AC-4D05-41F4-9EB4-E035F572B23D}" type="presParOf" srcId="{B571ADBE-B0C1-4F76-90B9-713A7CDFB5C1}" destId="{76D2C4BE-B21B-4AFD-B42A-E86F402CD89D}" srcOrd="0" destOrd="0" presId="urn:microsoft.com/office/officeart/2005/8/layout/orgChart1"/>
    <dgm:cxn modelId="{BB118B0B-8C1B-45F3-8C77-26CD97A43C86}" type="presParOf" srcId="{B571ADBE-B0C1-4F76-90B9-713A7CDFB5C1}" destId="{33E3F43A-3431-4478-B9DF-1F549038C24B}" srcOrd="1" destOrd="0" presId="urn:microsoft.com/office/officeart/2005/8/layout/orgChart1"/>
    <dgm:cxn modelId="{3D097BBE-D4D9-4506-BDF4-041A05DC9DFC}" type="presParOf" srcId="{C2C54E72-A1BC-436F-88AA-AB9830CE637D}" destId="{BFEAEF03-951F-4867-8826-4CE0F7B0993F}" srcOrd="1" destOrd="0" presId="urn:microsoft.com/office/officeart/2005/8/layout/orgChart1"/>
    <dgm:cxn modelId="{FB3A2AA3-6D4C-492D-8256-F6AE72CD9AEB}" type="presParOf" srcId="{BFEAEF03-951F-4867-8826-4CE0F7B0993F}" destId="{01D3848E-DC3F-46B2-AEB2-07CA6756EE3C}" srcOrd="0" destOrd="0" presId="urn:microsoft.com/office/officeart/2005/8/layout/orgChart1"/>
    <dgm:cxn modelId="{41C46D74-A7DD-4191-9DDA-A0EA5ACF6761}" type="presParOf" srcId="{BFEAEF03-951F-4867-8826-4CE0F7B0993F}" destId="{7AB3CED1-BFE5-4E57-B110-685845776B43}" srcOrd="1" destOrd="0" presId="urn:microsoft.com/office/officeart/2005/8/layout/orgChart1"/>
    <dgm:cxn modelId="{A05EB4B0-7AA4-4290-A30C-246ABB1E8777}" type="presParOf" srcId="{7AB3CED1-BFE5-4E57-B110-685845776B43}" destId="{16C9947B-35F3-466E-90E1-417E802D296B}" srcOrd="0" destOrd="0" presId="urn:microsoft.com/office/officeart/2005/8/layout/orgChart1"/>
    <dgm:cxn modelId="{C833CF2A-BEFD-4177-B49F-084B5A4531DB}" type="presParOf" srcId="{16C9947B-35F3-466E-90E1-417E802D296B}" destId="{0CBBBA08-5E3A-4A45-9F37-72D2069197E9}" srcOrd="0" destOrd="0" presId="urn:microsoft.com/office/officeart/2005/8/layout/orgChart1"/>
    <dgm:cxn modelId="{1D3DE99A-BD9D-41E5-A484-920D31B99E00}" type="presParOf" srcId="{16C9947B-35F3-466E-90E1-417E802D296B}" destId="{58C139E6-86DD-4987-91D8-6653E290DADC}" srcOrd="1" destOrd="0" presId="urn:microsoft.com/office/officeart/2005/8/layout/orgChart1"/>
    <dgm:cxn modelId="{AEDD0374-5CEC-40FB-BAB0-6601ADAB8120}" type="presParOf" srcId="{7AB3CED1-BFE5-4E57-B110-685845776B43}" destId="{DD28BABD-BFA3-4A87-A9DD-66694D480DD9}" srcOrd="1" destOrd="0" presId="urn:microsoft.com/office/officeart/2005/8/layout/orgChart1"/>
    <dgm:cxn modelId="{7AC23282-025F-4268-934F-5C2389F5C1A5}" type="presParOf" srcId="{DD28BABD-BFA3-4A87-A9DD-66694D480DD9}" destId="{DFD12D9D-BB3A-4891-BB8A-B7ECAB9D86CE}" srcOrd="0" destOrd="0" presId="urn:microsoft.com/office/officeart/2005/8/layout/orgChart1"/>
    <dgm:cxn modelId="{5E39B596-49D8-4BCF-8C2C-AB07331F0F6D}" type="presParOf" srcId="{DD28BABD-BFA3-4A87-A9DD-66694D480DD9}" destId="{4F1C0E50-47EB-4E71-82BE-CB9609EC8F91}" srcOrd="1" destOrd="0" presId="urn:microsoft.com/office/officeart/2005/8/layout/orgChart1"/>
    <dgm:cxn modelId="{B64412B1-1B14-4DF8-9751-3BB189768D0F}" type="presParOf" srcId="{4F1C0E50-47EB-4E71-82BE-CB9609EC8F91}" destId="{3C9708EF-FE13-4429-9C9B-10BD61372F38}" srcOrd="0" destOrd="0" presId="urn:microsoft.com/office/officeart/2005/8/layout/orgChart1"/>
    <dgm:cxn modelId="{A3BE6310-1DFC-4DE3-812E-468AD7E6DE0E}" type="presParOf" srcId="{3C9708EF-FE13-4429-9C9B-10BD61372F38}" destId="{BF59CC95-33A1-47E9-8825-E3FBB5B423AE}" srcOrd="0" destOrd="0" presId="urn:microsoft.com/office/officeart/2005/8/layout/orgChart1"/>
    <dgm:cxn modelId="{61B6EBB5-F2BD-4E4E-957B-BC27ECE13D34}" type="presParOf" srcId="{3C9708EF-FE13-4429-9C9B-10BD61372F38}" destId="{F71F2720-B8B7-4449-9A4C-8D96A76C1798}" srcOrd="1" destOrd="0" presId="urn:microsoft.com/office/officeart/2005/8/layout/orgChart1"/>
    <dgm:cxn modelId="{17C96428-2833-428C-A013-FB9F0CB53DEE}" type="presParOf" srcId="{4F1C0E50-47EB-4E71-82BE-CB9609EC8F91}" destId="{19785E94-8204-4F52-8D12-DC27759ACA46}" srcOrd="1" destOrd="0" presId="urn:microsoft.com/office/officeart/2005/8/layout/orgChart1"/>
    <dgm:cxn modelId="{96F5E5B0-05B8-465B-9C69-9C33BAF56795}" type="presParOf" srcId="{19785E94-8204-4F52-8D12-DC27759ACA46}" destId="{FB90FCE8-A306-4539-A851-55AB054B71FF}" srcOrd="0" destOrd="0" presId="urn:microsoft.com/office/officeart/2005/8/layout/orgChart1"/>
    <dgm:cxn modelId="{02BA33C3-2265-4BA8-8BD5-36477E0FA550}" type="presParOf" srcId="{19785E94-8204-4F52-8D12-DC27759ACA46}" destId="{2FE15851-6E0E-4584-A243-0AA5172220D9}" srcOrd="1" destOrd="0" presId="urn:microsoft.com/office/officeart/2005/8/layout/orgChart1"/>
    <dgm:cxn modelId="{2DD1A90F-B857-4674-850A-3F3EC09B4F1D}" type="presParOf" srcId="{2FE15851-6E0E-4584-A243-0AA5172220D9}" destId="{84537E04-ACCD-4894-9EAC-0ADB09A7AE98}" srcOrd="0" destOrd="0" presId="urn:microsoft.com/office/officeart/2005/8/layout/orgChart1"/>
    <dgm:cxn modelId="{26F89B6F-12DA-40FB-A524-AC668C3BEB02}" type="presParOf" srcId="{84537E04-ACCD-4894-9EAC-0ADB09A7AE98}" destId="{806EC487-8F47-40D9-88C7-FB3B6D85217A}" srcOrd="0" destOrd="0" presId="urn:microsoft.com/office/officeart/2005/8/layout/orgChart1"/>
    <dgm:cxn modelId="{9E0F91F4-C791-4055-B51F-7BABFFEE8F02}" type="presParOf" srcId="{84537E04-ACCD-4894-9EAC-0ADB09A7AE98}" destId="{C2532D81-C221-4B27-85EC-48E49B75BD5F}" srcOrd="1" destOrd="0" presId="urn:microsoft.com/office/officeart/2005/8/layout/orgChart1"/>
    <dgm:cxn modelId="{1C1BFC72-DE40-43F6-81C5-A6805442071D}" type="presParOf" srcId="{2FE15851-6E0E-4584-A243-0AA5172220D9}" destId="{101DDF27-B393-4C0A-BB54-717F60301688}" srcOrd="1" destOrd="0" presId="urn:microsoft.com/office/officeart/2005/8/layout/orgChart1"/>
    <dgm:cxn modelId="{3A1EAC4E-C12E-43E6-9321-F1A530646569}" type="presParOf" srcId="{101DDF27-B393-4C0A-BB54-717F60301688}" destId="{FA848439-275C-4593-9CD3-0D76078F0A8D}" srcOrd="0" destOrd="0" presId="urn:microsoft.com/office/officeart/2005/8/layout/orgChart1"/>
    <dgm:cxn modelId="{F1D9F69C-C708-4483-ACB7-6504043C2033}" type="presParOf" srcId="{101DDF27-B393-4C0A-BB54-717F60301688}" destId="{D8B2363C-621E-4372-B37D-09BCCE07FD98}" srcOrd="1" destOrd="0" presId="urn:microsoft.com/office/officeart/2005/8/layout/orgChart1"/>
    <dgm:cxn modelId="{72DB64FD-95AF-49F9-8FEF-1CA13FEE68CE}" type="presParOf" srcId="{D8B2363C-621E-4372-B37D-09BCCE07FD98}" destId="{8527C9B2-3F66-4CC2-9470-1FD490780753}" srcOrd="0" destOrd="0" presId="urn:microsoft.com/office/officeart/2005/8/layout/orgChart1"/>
    <dgm:cxn modelId="{A1D9041B-33A7-4485-8026-3517E4B36F25}" type="presParOf" srcId="{8527C9B2-3F66-4CC2-9470-1FD490780753}" destId="{F6C6DDF0-9D1A-4B02-9A86-3E6E1F86BE35}" srcOrd="0" destOrd="0" presId="urn:microsoft.com/office/officeart/2005/8/layout/orgChart1"/>
    <dgm:cxn modelId="{6B66177E-ABD4-4314-9137-49205626ECB9}" type="presParOf" srcId="{8527C9B2-3F66-4CC2-9470-1FD490780753}" destId="{12F6602F-EA57-4350-96F8-FBC0A812E389}" srcOrd="1" destOrd="0" presId="urn:microsoft.com/office/officeart/2005/8/layout/orgChart1"/>
    <dgm:cxn modelId="{9261667D-35DF-46EF-85B3-441E98E9E4A8}" type="presParOf" srcId="{D8B2363C-621E-4372-B37D-09BCCE07FD98}" destId="{039EB189-9CEF-4C51-BDAF-E5EDD27BC07B}" srcOrd="1" destOrd="0" presId="urn:microsoft.com/office/officeart/2005/8/layout/orgChart1"/>
    <dgm:cxn modelId="{EC53C9EF-4A55-4DF7-9A55-860A6719B0DF}" type="presParOf" srcId="{039EB189-9CEF-4C51-BDAF-E5EDD27BC07B}" destId="{6BFFD80A-0A03-4597-9DBB-D9681F515F50}" srcOrd="0" destOrd="0" presId="urn:microsoft.com/office/officeart/2005/8/layout/orgChart1"/>
    <dgm:cxn modelId="{7A63543C-7CBB-4C03-82F1-AA7D1894D262}" type="presParOf" srcId="{039EB189-9CEF-4C51-BDAF-E5EDD27BC07B}" destId="{F0D19D38-1E94-40DE-BEB5-DE0154EEF7F5}" srcOrd="1" destOrd="0" presId="urn:microsoft.com/office/officeart/2005/8/layout/orgChart1"/>
    <dgm:cxn modelId="{AE40C5E2-B4B8-42D0-9874-5A57A7639AE7}" type="presParOf" srcId="{F0D19D38-1E94-40DE-BEB5-DE0154EEF7F5}" destId="{82F42A38-6D09-4E40-A9CB-4E9FCF559548}" srcOrd="0" destOrd="0" presId="urn:microsoft.com/office/officeart/2005/8/layout/orgChart1"/>
    <dgm:cxn modelId="{AF50AA1B-EA56-4E5B-B8CE-5CB7CFC99C70}" type="presParOf" srcId="{82F42A38-6D09-4E40-A9CB-4E9FCF559548}" destId="{737467DD-F2C5-4E26-950B-360315E5CEDC}" srcOrd="0" destOrd="0" presId="urn:microsoft.com/office/officeart/2005/8/layout/orgChart1"/>
    <dgm:cxn modelId="{7A746113-C89B-45F1-8732-34CC6950075D}" type="presParOf" srcId="{82F42A38-6D09-4E40-A9CB-4E9FCF559548}" destId="{774876E0-54C9-4F50-BD65-89B47B71EACD}" srcOrd="1" destOrd="0" presId="urn:microsoft.com/office/officeart/2005/8/layout/orgChart1"/>
    <dgm:cxn modelId="{2E8057EE-7E93-4487-BEE9-61304371E2E8}" type="presParOf" srcId="{F0D19D38-1E94-40DE-BEB5-DE0154EEF7F5}" destId="{AF93AA43-8846-47FC-8648-5852FBE7D8C7}" srcOrd="1" destOrd="0" presId="urn:microsoft.com/office/officeart/2005/8/layout/orgChart1"/>
    <dgm:cxn modelId="{5A59E38E-0CA6-4D40-A1F8-F48FA913E6FF}" type="presParOf" srcId="{AF93AA43-8846-47FC-8648-5852FBE7D8C7}" destId="{941489B2-A3D2-4DFD-B85E-E464627694F9}" srcOrd="0" destOrd="0" presId="urn:microsoft.com/office/officeart/2005/8/layout/orgChart1"/>
    <dgm:cxn modelId="{F16B61B5-1C0F-4B6A-95E7-5B6506AD43E2}" type="presParOf" srcId="{AF93AA43-8846-47FC-8648-5852FBE7D8C7}" destId="{91290CCA-490E-4A92-8D56-A1D37D37C60B}" srcOrd="1" destOrd="0" presId="urn:microsoft.com/office/officeart/2005/8/layout/orgChart1"/>
    <dgm:cxn modelId="{64560720-CC3E-40B9-BA71-41FC365CE848}" type="presParOf" srcId="{91290CCA-490E-4A92-8D56-A1D37D37C60B}" destId="{99048DC4-DA0C-40AD-8018-40CB0FFFB986}" srcOrd="0" destOrd="0" presId="urn:microsoft.com/office/officeart/2005/8/layout/orgChart1"/>
    <dgm:cxn modelId="{347A3457-7273-4B1F-9410-9350F144DEB6}" type="presParOf" srcId="{99048DC4-DA0C-40AD-8018-40CB0FFFB986}" destId="{634B6DC7-519C-41DF-8175-CC0244882D3A}" srcOrd="0" destOrd="0" presId="urn:microsoft.com/office/officeart/2005/8/layout/orgChart1"/>
    <dgm:cxn modelId="{CEF3BCA4-D061-49C7-9EEE-5D79FED93C33}" type="presParOf" srcId="{99048DC4-DA0C-40AD-8018-40CB0FFFB986}" destId="{CAFA44D3-EFC2-40B8-9154-59A6BCD03B9E}" srcOrd="1" destOrd="0" presId="urn:microsoft.com/office/officeart/2005/8/layout/orgChart1"/>
    <dgm:cxn modelId="{7B9880CA-3496-436F-A525-CC449085F162}" type="presParOf" srcId="{91290CCA-490E-4A92-8D56-A1D37D37C60B}" destId="{920D2EA2-DF02-4394-B3BE-86FE4D484585}" srcOrd="1" destOrd="0" presId="urn:microsoft.com/office/officeart/2005/8/layout/orgChart1"/>
    <dgm:cxn modelId="{E53E2984-0C03-4EF8-B80A-FF4A469F294C}" type="presParOf" srcId="{91290CCA-490E-4A92-8D56-A1D37D37C60B}" destId="{A9D3254E-E860-405D-A0E3-7B65C132B077}" srcOrd="2" destOrd="0" presId="urn:microsoft.com/office/officeart/2005/8/layout/orgChart1"/>
    <dgm:cxn modelId="{6D0B44CE-86ED-4373-8899-8599E2C29F0B}" type="presParOf" srcId="{F0D19D38-1E94-40DE-BEB5-DE0154EEF7F5}" destId="{474DF095-E1BB-47C6-8B4D-C721984C9FC7}" srcOrd="2" destOrd="0" presId="urn:microsoft.com/office/officeart/2005/8/layout/orgChart1"/>
    <dgm:cxn modelId="{B8CEEEB7-6635-4B6D-A3A4-158C802842AD}" type="presParOf" srcId="{039EB189-9CEF-4C51-BDAF-E5EDD27BC07B}" destId="{7B0091C2-17FB-400C-BECC-7D2A17CE8B4B}" srcOrd="2" destOrd="0" presId="urn:microsoft.com/office/officeart/2005/8/layout/orgChart1"/>
    <dgm:cxn modelId="{D024565F-0858-460D-BDDD-AC5DE79EE887}" type="presParOf" srcId="{039EB189-9CEF-4C51-BDAF-E5EDD27BC07B}" destId="{E5CD80B3-2D89-4A4F-958C-419F474FD839}" srcOrd="3" destOrd="0" presId="urn:microsoft.com/office/officeart/2005/8/layout/orgChart1"/>
    <dgm:cxn modelId="{00B1A7E9-A411-4787-95D9-47949CDC67A1}" type="presParOf" srcId="{E5CD80B3-2D89-4A4F-958C-419F474FD839}" destId="{B075523E-6B1E-4938-9214-78A49BC724F3}" srcOrd="0" destOrd="0" presId="urn:microsoft.com/office/officeart/2005/8/layout/orgChart1"/>
    <dgm:cxn modelId="{3DE309C5-5B5B-4029-A449-A7E7AFD8A265}" type="presParOf" srcId="{B075523E-6B1E-4938-9214-78A49BC724F3}" destId="{74A093A5-73CE-43A0-97B6-7073D2FE4290}" srcOrd="0" destOrd="0" presId="urn:microsoft.com/office/officeart/2005/8/layout/orgChart1"/>
    <dgm:cxn modelId="{B9F2B019-CAC9-4D9B-9D95-D78F0D03D00A}" type="presParOf" srcId="{B075523E-6B1E-4938-9214-78A49BC724F3}" destId="{10670B0F-752E-47EF-9543-BC677C4736DF}" srcOrd="1" destOrd="0" presId="urn:microsoft.com/office/officeart/2005/8/layout/orgChart1"/>
    <dgm:cxn modelId="{CDD25F29-C211-40E0-8180-485E55AFB3DE}" type="presParOf" srcId="{E5CD80B3-2D89-4A4F-958C-419F474FD839}" destId="{D4BEC6A1-6F11-4E1E-B3F3-8726856DBC6C}" srcOrd="1" destOrd="0" presId="urn:microsoft.com/office/officeart/2005/8/layout/orgChart1"/>
    <dgm:cxn modelId="{98ABE44F-3D90-4A4B-ABC1-E64B7606CCAF}" type="presParOf" srcId="{E5CD80B3-2D89-4A4F-958C-419F474FD839}" destId="{7589BFC7-D62A-4FD7-9559-6B24AFA66B9D}" srcOrd="2" destOrd="0" presId="urn:microsoft.com/office/officeart/2005/8/layout/orgChart1"/>
    <dgm:cxn modelId="{D24A9AF6-7F3C-4539-ACC3-20792178B88A}" type="presParOf" srcId="{D8B2363C-621E-4372-B37D-09BCCE07FD98}" destId="{DAEC1786-D2F9-46C2-988E-F7C2C6E2095A}" srcOrd="2" destOrd="0" presId="urn:microsoft.com/office/officeart/2005/8/layout/orgChart1"/>
    <dgm:cxn modelId="{79A2F051-DAEA-47B8-945E-3979D872C023}" type="presParOf" srcId="{2FE15851-6E0E-4584-A243-0AA5172220D9}" destId="{8CAB5C13-3963-4100-BF39-A515C05A7197}" srcOrd="2" destOrd="0" presId="urn:microsoft.com/office/officeart/2005/8/layout/orgChart1"/>
    <dgm:cxn modelId="{DAD02FF8-F4D2-48DF-96C2-B6D0685B4BF7}" type="presParOf" srcId="{4F1C0E50-47EB-4E71-82BE-CB9609EC8F91}" destId="{D1A13F1E-CD5E-47B4-8DBC-373F8399C7BC}" srcOrd="2" destOrd="0" presId="urn:microsoft.com/office/officeart/2005/8/layout/orgChart1"/>
    <dgm:cxn modelId="{DC3C23B9-75FE-432D-86DA-6E51CD8AB722}" type="presParOf" srcId="{7AB3CED1-BFE5-4E57-B110-685845776B43}" destId="{632A7D4B-69E1-4886-9F0E-595539E9DB93}" srcOrd="2" destOrd="0" presId="urn:microsoft.com/office/officeart/2005/8/layout/orgChart1"/>
    <dgm:cxn modelId="{EAD28B6E-0D8F-453F-A940-4C744384B74B}" type="presParOf" srcId="{BFEAEF03-951F-4867-8826-4CE0F7B0993F}" destId="{D9C3924C-1133-4F61-9348-37DE8ADA6694}" srcOrd="2" destOrd="0" presId="urn:microsoft.com/office/officeart/2005/8/layout/orgChart1"/>
    <dgm:cxn modelId="{E7D79FEC-2BF2-4AC1-9A78-6A41F91E4E35}" type="presParOf" srcId="{BFEAEF03-951F-4867-8826-4CE0F7B0993F}" destId="{138725BD-AF9E-4D08-969D-D30A83CCCA4D}" srcOrd="3" destOrd="0" presId="urn:microsoft.com/office/officeart/2005/8/layout/orgChart1"/>
    <dgm:cxn modelId="{E10DF442-6EDD-4FDC-9F67-C9D6CC1235B3}" type="presParOf" srcId="{138725BD-AF9E-4D08-969D-D30A83CCCA4D}" destId="{A6FD9800-1EDA-4E19-9C44-301E76F7DBEA}" srcOrd="0" destOrd="0" presId="urn:microsoft.com/office/officeart/2005/8/layout/orgChart1"/>
    <dgm:cxn modelId="{30AD80B5-BD40-447E-8485-8DC7A49F0775}" type="presParOf" srcId="{A6FD9800-1EDA-4E19-9C44-301E76F7DBEA}" destId="{22642580-F411-4264-8D0C-AFD053BB8EB8}" srcOrd="0" destOrd="0" presId="urn:microsoft.com/office/officeart/2005/8/layout/orgChart1"/>
    <dgm:cxn modelId="{808C7A1D-993C-486F-A4AF-97F40E85EBC3}" type="presParOf" srcId="{A6FD9800-1EDA-4E19-9C44-301E76F7DBEA}" destId="{A646B4C0-C869-4D2F-B777-AD6CEFD31CE4}" srcOrd="1" destOrd="0" presId="urn:microsoft.com/office/officeart/2005/8/layout/orgChart1"/>
    <dgm:cxn modelId="{0979CC0E-E22E-424C-8118-4C2A2A9C729A}" type="presParOf" srcId="{138725BD-AF9E-4D08-969D-D30A83CCCA4D}" destId="{5292D652-56A0-4077-9B4B-4242B5BA48EE}" srcOrd="1" destOrd="0" presId="urn:microsoft.com/office/officeart/2005/8/layout/orgChart1"/>
    <dgm:cxn modelId="{6527CE2F-D66F-42BD-8100-23EF84B2F63F}" type="presParOf" srcId="{5292D652-56A0-4077-9B4B-4242B5BA48EE}" destId="{21EB97FB-D1F3-4037-9036-E4576D6C0F00}" srcOrd="0" destOrd="0" presId="urn:microsoft.com/office/officeart/2005/8/layout/orgChart1"/>
    <dgm:cxn modelId="{6454A0F1-6E42-4E0F-A3D3-936D905336CB}" type="presParOf" srcId="{5292D652-56A0-4077-9B4B-4242B5BA48EE}" destId="{791AFF28-E691-46C7-B1D4-1A8F6CFED300}" srcOrd="1" destOrd="0" presId="urn:microsoft.com/office/officeart/2005/8/layout/orgChart1"/>
    <dgm:cxn modelId="{B183C5C0-C760-40C5-B65A-99287EFA6B41}" type="presParOf" srcId="{791AFF28-E691-46C7-B1D4-1A8F6CFED300}" destId="{D74B120D-6631-4A44-B998-2175CF0E23EF}" srcOrd="0" destOrd="0" presId="urn:microsoft.com/office/officeart/2005/8/layout/orgChart1"/>
    <dgm:cxn modelId="{18D4C77A-2CAC-4884-B1BE-A9A587BFB067}" type="presParOf" srcId="{D74B120D-6631-4A44-B998-2175CF0E23EF}" destId="{DA6E946B-1262-438F-9506-0C060A443562}" srcOrd="0" destOrd="0" presId="urn:microsoft.com/office/officeart/2005/8/layout/orgChart1"/>
    <dgm:cxn modelId="{4FD65D1C-0499-4B7E-8DE3-940C7B291A05}" type="presParOf" srcId="{D74B120D-6631-4A44-B998-2175CF0E23EF}" destId="{A0B0B554-23E1-416A-80C0-6C2C1D77068E}" srcOrd="1" destOrd="0" presId="urn:microsoft.com/office/officeart/2005/8/layout/orgChart1"/>
    <dgm:cxn modelId="{E191256F-A554-41A0-9ECE-AB5BBF1AD7EE}" type="presParOf" srcId="{791AFF28-E691-46C7-B1D4-1A8F6CFED300}" destId="{D76E6CAF-D1B6-4799-8F05-43A2DB82FEA7}" srcOrd="1" destOrd="0" presId="urn:microsoft.com/office/officeart/2005/8/layout/orgChart1"/>
    <dgm:cxn modelId="{F53BB157-4C26-408D-AD7F-86C5FFFD25E6}" type="presParOf" srcId="{D76E6CAF-D1B6-4799-8F05-43A2DB82FEA7}" destId="{AC273F01-EB26-4904-A723-16ECA8315F1E}" srcOrd="0" destOrd="0" presId="urn:microsoft.com/office/officeart/2005/8/layout/orgChart1"/>
    <dgm:cxn modelId="{D26ECE23-B373-4A24-A16A-C44DDFA64441}" type="presParOf" srcId="{D76E6CAF-D1B6-4799-8F05-43A2DB82FEA7}" destId="{B38A1C23-869E-4C8E-A395-72C852D46885}" srcOrd="1" destOrd="0" presId="urn:microsoft.com/office/officeart/2005/8/layout/orgChart1"/>
    <dgm:cxn modelId="{E58A6726-E5A4-48CD-8DB3-044AE3C25343}" type="presParOf" srcId="{B38A1C23-869E-4C8E-A395-72C852D46885}" destId="{3CC1764E-95C6-4B8A-85AB-8A48D8CF463C}" srcOrd="0" destOrd="0" presId="urn:microsoft.com/office/officeart/2005/8/layout/orgChart1"/>
    <dgm:cxn modelId="{10FB77A1-E227-4E31-A8E6-A1EABE02618E}" type="presParOf" srcId="{3CC1764E-95C6-4B8A-85AB-8A48D8CF463C}" destId="{D2A90AD2-CDED-4345-9BB7-50FA7F38BC14}" srcOrd="0" destOrd="0" presId="urn:microsoft.com/office/officeart/2005/8/layout/orgChart1"/>
    <dgm:cxn modelId="{E24C639B-628C-4E5E-A0F1-927086A2953F}" type="presParOf" srcId="{3CC1764E-95C6-4B8A-85AB-8A48D8CF463C}" destId="{9F812B17-3E31-4DB0-AA93-EEBF2CD673C9}" srcOrd="1" destOrd="0" presId="urn:microsoft.com/office/officeart/2005/8/layout/orgChart1"/>
    <dgm:cxn modelId="{3941C9F8-336A-40D2-8AF7-0B58C2DF5A57}" type="presParOf" srcId="{B38A1C23-869E-4C8E-A395-72C852D46885}" destId="{C4996B2C-FCA9-4666-8AF0-3E8FEB384BD3}" srcOrd="1" destOrd="0" presId="urn:microsoft.com/office/officeart/2005/8/layout/orgChart1"/>
    <dgm:cxn modelId="{0FFD6913-77DF-47CE-B7E0-42400D8EECAD}" type="presParOf" srcId="{C4996B2C-FCA9-4666-8AF0-3E8FEB384BD3}" destId="{3BB002AC-D4B4-42ED-B709-FDEB5849E5C9}" srcOrd="0" destOrd="0" presId="urn:microsoft.com/office/officeart/2005/8/layout/orgChart1"/>
    <dgm:cxn modelId="{B4DFF412-339B-4E0C-B18D-991397CC4FFC}" type="presParOf" srcId="{C4996B2C-FCA9-4666-8AF0-3E8FEB384BD3}" destId="{7B501EC5-2C9E-4B59-B6C4-110FFD3EB669}" srcOrd="1" destOrd="0" presId="urn:microsoft.com/office/officeart/2005/8/layout/orgChart1"/>
    <dgm:cxn modelId="{0CD8667C-F254-40D3-901C-07BC0C2EE530}" type="presParOf" srcId="{7B501EC5-2C9E-4B59-B6C4-110FFD3EB669}" destId="{252DE125-4371-489B-B458-2CB54EF89A9D}" srcOrd="0" destOrd="0" presId="urn:microsoft.com/office/officeart/2005/8/layout/orgChart1"/>
    <dgm:cxn modelId="{0672397A-6AA6-4132-BFBA-0A01C27CC32E}" type="presParOf" srcId="{252DE125-4371-489B-B458-2CB54EF89A9D}" destId="{31AC7717-F441-42E3-8B2D-E7507855E8CE}" srcOrd="0" destOrd="0" presId="urn:microsoft.com/office/officeart/2005/8/layout/orgChart1"/>
    <dgm:cxn modelId="{3AEA3F94-5A6C-455C-A8D9-E575A8E30165}" type="presParOf" srcId="{252DE125-4371-489B-B458-2CB54EF89A9D}" destId="{6BC77715-B014-4F75-907A-E59A230A6AD1}" srcOrd="1" destOrd="0" presId="urn:microsoft.com/office/officeart/2005/8/layout/orgChart1"/>
    <dgm:cxn modelId="{E129C31A-95DA-4F4C-B4FD-A1D23C715E28}" type="presParOf" srcId="{7B501EC5-2C9E-4B59-B6C4-110FFD3EB669}" destId="{DCFC0003-87F0-46ED-A7A1-9EB6B8E44DB7}" srcOrd="1" destOrd="0" presId="urn:microsoft.com/office/officeart/2005/8/layout/orgChart1"/>
    <dgm:cxn modelId="{9EB67E56-D482-486B-8302-445999904272}" type="presParOf" srcId="{7B501EC5-2C9E-4B59-B6C4-110FFD3EB669}" destId="{F3486CB0-476E-4AEA-8828-CBBCAA6FF51A}" srcOrd="2" destOrd="0" presId="urn:microsoft.com/office/officeart/2005/8/layout/orgChart1"/>
    <dgm:cxn modelId="{81F07F09-D8A0-4084-821B-2C8A9C06560B}" type="presParOf" srcId="{B38A1C23-869E-4C8E-A395-72C852D46885}" destId="{6AF1520B-7B3D-4975-844D-49C4B9DBF7E1}" srcOrd="2" destOrd="0" presId="urn:microsoft.com/office/officeart/2005/8/layout/orgChart1"/>
    <dgm:cxn modelId="{A86FBD65-3BD4-4DD1-9E7E-8CDABB525CFA}" type="presParOf" srcId="{791AFF28-E691-46C7-B1D4-1A8F6CFED300}" destId="{BB51CC59-FD97-4413-9A60-8E0684AFAFEF}" srcOrd="2" destOrd="0" presId="urn:microsoft.com/office/officeart/2005/8/layout/orgChart1"/>
    <dgm:cxn modelId="{6A193550-003A-40A8-8E94-65D6C65F414B}" type="presParOf" srcId="{138725BD-AF9E-4D08-969D-D30A83CCCA4D}" destId="{0FE74CC6-4D11-478F-A182-900895BEFA5C}" srcOrd="2" destOrd="0" presId="urn:microsoft.com/office/officeart/2005/8/layout/orgChart1"/>
    <dgm:cxn modelId="{540ACE0D-A5FB-4993-A43C-014A6AB5BC7E}" type="presParOf" srcId="{C2C54E72-A1BC-436F-88AA-AB9830CE637D}" destId="{E516FB9B-22E5-42D2-A8D7-CCE5C5491EC5}" srcOrd="2" destOrd="0" presId="urn:microsoft.com/office/officeart/2005/8/layout/orgChart1"/>
    <dgm:cxn modelId="{3B9F3E75-ABCF-4D1C-8D30-D80AECA07DFF}" type="presParOf" srcId="{9721A30F-53B8-4100-959E-6A1475C408E0}" destId="{636BD5BD-B2CC-4B23-AC57-64F2A60CD8BD}"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B002AC-D4B4-42ED-B709-FDEB5849E5C9}">
      <dsp:nvSpPr>
        <dsp:cNvPr id="0" name=""/>
        <dsp:cNvSpPr/>
      </dsp:nvSpPr>
      <dsp:spPr>
        <a:xfrm>
          <a:off x="4328854" y="4997014"/>
          <a:ext cx="91440" cy="626906"/>
        </a:xfrm>
        <a:custGeom>
          <a:avLst/>
          <a:gdLst/>
          <a:ahLst/>
          <a:cxnLst/>
          <a:rect l="0" t="0" r="0" b="0"/>
          <a:pathLst>
            <a:path>
              <a:moveTo>
                <a:pt x="45876" y="0"/>
              </a:moveTo>
              <a:lnTo>
                <a:pt x="45720" y="658051"/>
              </a:lnTo>
            </a:path>
          </a:pathLst>
        </a:custGeom>
        <a:no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AC273F01-EB26-4904-A723-16ECA8315F1E}">
      <dsp:nvSpPr>
        <dsp:cNvPr id="0" name=""/>
        <dsp:cNvSpPr/>
      </dsp:nvSpPr>
      <dsp:spPr>
        <a:xfrm>
          <a:off x="4825996" y="4153356"/>
          <a:ext cx="91440" cy="222416"/>
        </a:xfrm>
        <a:custGeom>
          <a:avLst/>
          <a:gdLst/>
          <a:ahLst/>
          <a:cxnLst/>
          <a:rect l="0" t="0" r="0" b="0"/>
          <a:pathLst>
            <a:path>
              <a:moveTo>
                <a:pt x="55501" y="0"/>
              </a:moveTo>
              <a:lnTo>
                <a:pt x="55501" y="96524"/>
              </a:lnTo>
              <a:lnTo>
                <a:pt x="45720" y="96524"/>
              </a:lnTo>
              <a:lnTo>
                <a:pt x="45720" y="233466"/>
              </a:lnTo>
            </a:path>
          </a:pathLst>
        </a:custGeom>
        <a:no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1EB97FB-D1F3-4037-9036-E4576D6C0F00}">
      <dsp:nvSpPr>
        <dsp:cNvPr id="0" name=""/>
        <dsp:cNvSpPr/>
      </dsp:nvSpPr>
      <dsp:spPr>
        <a:xfrm>
          <a:off x="4107664" y="2395287"/>
          <a:ext cx="773370" cy="1136827"/>
        </a:xfrm>
        <a:custGeom>
          <a:avLst/>
          <a:gdLst/>
          <a:ahLst/>
          <a:cxnLst/>
          <a:rect l="0" t="0" r="0" b="0"/>
          <a:pathLst>
            <a:path>
              <a:moveTo>
                <a:pt x="0" y="0"/>
              </a:moveTo>
              <a:lnTo>
                <a:pt x="0" y="1056362"/>
              </a:lnTo>
              <a:lnTo>
                <a:pt x="811791" y="1056362"/>
              </a:lnTo>
              <a:lnTo>
                <a:pt x="811791" y="1193304"/>
              </a:lnTo>
            </a:path>
          </a:pathLst>
        </a:custGeom>
        <a:noFill/>
        <a:ln w="25400" cap="flat" cmpd="sng" algn="ctr">
          <a:solidFill>
            <a:scrgbClr r="0" g="0" b="0"/>
          </a:solidFill>
          <a:prstDash val="sysDot"/>
          <a:miter lim="800000"/>
        </a:ln>
        <a:effectLst/>
      </dsp:spPr>
      <dsp:style>
        <a:lnRef idx="2">
          <a:scrgbClr r="0" g="0" b="0"/>
        </a:lnRef>
        <a:fillRef idx="0">
          <a:scrgbClr r="0" g="0" b="0"/>
        </a:fillRef>
        <a:effectRef idx="0">
          <a:scrgbClr r="0" g="0" b="0"/>
        </a:effectRef>
        <a:fontRef idx="minor"/>
      </dsp:style>
    </dsp:sp>
    <dsp:sp modelId="{D9C3924C-1133-4F61-9348-37DE8ADA6694}">
      <dsp:nvSpPr>
        <dsp:cNvPr id="0" name=""/>
        <dsp:cNvSpPr/>
      </dsp:nvSpPr>
      <dsp:spPr>
        <a:xfrm>
          <a:off x="3192340" y="1503501"/>
          <a:ext cx="915324" cy="270544"/>
        </a:xfrm>
        <a:custGeom>
          <a:avLst/>
          <a:gdLst/>
          <a:ahLst/>
          <a:cxnLst/>
          <a:rect l="0" t="0" r="0" b="0"/>
          <a:pathLst>
            <a:path>
              <a:moveTo>
                <a:pt x="0" y="0"/>
              </a:moveTo>
              <a:lnTo>
                <a:pt x="0" y="147042"/>
              </a:lnTo>
              <a:lnTo>
                <a:pt x="960797" y="147042"/>
              </a:lnTo>
              <a:lnTo>
                <a:pt x="960797" y="283984"/>
              </a:lnTo>
            </a:path>
          </a:pathLst>
        </a:custGeom>
        <a:noFill/>
        <a:ln w="254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7B0091C2-17FB-400C-BECC-7D2A17CE8B4B}">
      <dsp:nvSpPr>
        <dsp:cNvPr id="0" name=""/>
        <dsp:cNvSpPr/>
      </dsp:nvSpPr>
      <dsp:spPr>
        <a:xfrm>
          <a:off x="2440638" y="5032151"/>
          <a:ext cx="751701" cy="260921"/>
        </a:xfrm>
        <a:custGeom>
          <a:avLst/>
          <a:gdLst/>
          <a:ahLst/>
          <a:cxnLst/>
          <a:rect l="0" t="0" r="0" b="0"/>
          <a:pathLst>
            <a:path>
              <a:moveTo>
                <a:pt x="0" y="0"/>
              </a:moveTo>
              <a:lnTo>
                <a:pt x="0" y="136941"/>
              </a:lnTo>
              <a:lnTo>
                <a:pt x="789045" y="136941"/>
              </a:lnTo>
              <a:lnTo>
                <a:pt x="789045" y="273883"/>
              </a:lnTo>
            </a:path>
          </a:pathLst>
        </a:custGeom>
        <a:no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41489B2-A3D2-4DFD-B85E-E464627694F9}">
      <dsp:nvSpPr>
        <dsp:cNvPr id="0" name=""/>
        <dsp:cNvSpPr/>
      </dsp:nvSpPr>
      <dsp:spPr>
        <a:xfrm>
          <a:off x="1191944" y="5914314"/>
          <a:ext cx="186372" cy="571541"/>
        </a:xfrm>
        <a:custGeom>
          <a:avLst/>
          <a:gdLst/>
          <a:ahLst/>
          <a:cxnLst/>
          <a:rect l="0" t="0" r="0" b="0"/>
          <a:pathLst>
            <a:path>
              <a:moveTo>
                <a:pt x="0" y="0"/>
              </a:moveTo>
              <a:lnTo>
                <a:pt x="0" y="599935"/>
              </a:lnTo>
              <a:lnTo>
                <a:pt x="195631" y="599935"/>
              </a:lnTo>
            </a:path>
          </a:pathLst>
        </a:custGeom>
        <a:no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BFFD80A-0A03-4597-9DBB-D9681F515F50}">
      <dsp:nvSpPr>
        <dsp:cNvPr id="0" name=""/>
        <dsp:cNvSpPr/>
      </dsp:nvSpPr>
      <dsp:spPr>
        <a:xfrm>
          <a:off x="1688937" y="5032151"/>
          <a:ext cx="751701" cy="260921"/>
        </a:xfrm>
        <a:custGeom>
          <a:avLst/>
          <a:gdLst/>
          <a:ahLst/>
          <a:cxnLst/>
          <a:rect l="0" t="0" r="0" b="0"/>
          <a:pathLst>
            <a:path>
              <a:moveTo>
                <a:pt x="789045" y="0"/>
              </a:moveTo>
              <a:lnTo>
                <a:pt x="789045" y="136941"/>
              </a:lnTo>
              <a:lnTo>
                <a:pt x="0" y="136941"/>
              </a:lnTo>
              <a:lnTo>
                <a:pt x="0" y="273883"/>
              </a:lnTo>
            </a:path>
          </a:pathLst>
        </a:custGeom>
        <a:no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FA848439-275C-4593-9CD3-0D76078F0A8D}">
      <dsp:nvSpPr>
        <dsp:cNvPr id="0" name=""/>
        <dsp:cNvSpPr/>
      </dsp:nvSpPr>
      <dsp:spPr>
        <a:xfrm>
          <a:off x="2394918" y="4149989"/>
          <a:ext cx="91440" cy="260921"/>
        </a:xfrm>
        <a:custGeom>
          <a:avLst/>
          <a:gdLst/>
          <a:ahLst/>
          <a:cxnLst/>
          <a:rect l="0" t="0" r="0" b="0"/>
          <a:pathLst>
            <a:path>
              <a:moveTo>
                <a:pt x="45720" y="0"/>
              </a:moveTo>
              <a:lnTo>
                <a:pt x="45720" y="273883"/>
              </a:lnTo>
            </a:path>
          </a:pathLst>
        </a:custGeom>
        <a:no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FB90FCE8-A306-4539-A851-55AB054B71FF}">
      <dsp:nvSpPr>
        <dsp:cNvPr id="0" name=""/>
        <dsp:cNvSpPr/>
      </dsp:nvSpPr>
      <dsp:spPr>
        <a:xfrm>
          <a:off x="2394918" y="3267826"/>
          <a:ext cx="91440" cy="260921"/>
        </a:xfrm>
        <a:custGeom>
          <a:avLst/>
          <a:gdLst/>
          <a:ahLst/>
          <a:cxnLst/>
          <a:rect l="0" t="0" r="0" b="0"/>
          <a:pathLst>
            <a:path>
              <a:moveTo>
                <a:pt x="45720" y="0"/>
              </a:moveTo>
              <a:lnTo>
                <a:pt x="45720" y="273883"/>
              </a:lnTo>
            </a:path>
          </a:pathLst>
        </a:custGeom>
        <a:no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FD12D9D-BB3A-4891-BB8A-B7ECAB9D86CE}">
      <dsp:nvSpPr>
        <dsp:cNvPr id="0" name=""/>
        <dsp:cNvSpPr/>
      </dsp:nvSpPr>
      <dsp:spPr>
        <a:xfrm>
          <a:off x="2394918" y="2385664"/>
          <a:ext cx="91440" cy="260921"/>
        </a:xfrm>
        <a:custGeom>
          <a:avLst/>
          <a:gdLst/>
          <a:ahLst/>
          <a:cxnLst/>
          <a:rect l="0" t="0" r="0" b="0"/>
          <a:pathLst>
            <a:path>
              <a:moveTo>
                <a:pt x="45720" y="0"/>
              </a:moveTo>
              <a:lnTo>
                <a:pt x="45720" y="273883"/>
              </a:lnTo>
            </a:path>
          </a:pathLst>
        </a:custGeom>
        <a:no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01D3848E-DC3F-46B2-AEB2-07CA6756EE3C}">
      <dsp:nvSpPr>
        <dsp:cNvPr id="0" name=""/>
        <dsp:cNvSpPr/>
      </dsp:nvSpPr>
      <dsp:spPr>
        <a:xfrm>
          <a:off x="2440638" y="1503501"/>
          <a:ext cx="751701" cy="260921"/>
        </a:xfrm>
        <a:custGeom>
          <a:avLst/>
          <a:gdLst/>
          <a:ahLst/>
          <a:cxnLst/>
          <a:rect l="0" t="0" r="0" b="0"/>
          <a:pathLst>
            <a:path>
              <a:moveTo>
                <a:pt x="789045" y="0"/>
              </a:moveTo>
              <a:lnTo>
                <a:pt x="789045" y="136941"/>
              </a:lnTo>
              <a:lnTo>
                <a:pt x="0" y="136941"/>
              </a:lnTo>
              <a:lnTo>
                <a:pt x="0" y="273883"/>
              </a:lnTo>
            </a:path>
          </a:pathLst>
        </a:custGeom>
        <a:no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8E1993A3-0BFC-497B-9C67-53E8332A4A48}">
      <dsp:nvSpPr>
        <dsp:cNvPr id="0" name=""/>
        <dsp:cNvSpPr/>
      </dsp:nvSpPr>
      <dsp:spPr>
        <a:xfrm>
          <a:off x="3146620" y="621339"/>
          <a:ext cx="91440" cy="260921"/>
        </a:xfrm>
        <a:custGeom>
          <a:avLst/>
          <a:gdLst/>
          <a:ahLst/>
          <a:cxnLst/>
          <a:rect l="0" t="0" r="0" b="0"/>
          <a:pathLst>
            <a:path>
              <a:moveTo>
                <a:pt x="45720" y="0"/>
              </a:moveTo>
              <a:lnTo>
                <a:pt x="45720" y="273883"/>
              </a:lnTo>
            </a:path>
          </a:pathLst>
        </a:custGeom>
        <a:noFill/>
        <a:ln w="254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137DFAEF-6ECF-423A-AC25-47A83C8E957A}">
      <dsp:nvSpPr>
        <dsp:cNvPr id="0" name=""/>
        <dsp:cNvSpPr/>
      </dsp:nvSpPr>
      <dsp:spPr>
        <a:xfrm>
          <a:off x="2571099" y="98"/>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Homogenize 25g of cheese sample with 225 mL of mBPWp and incubate 5h at 37°C</a:t>
          </a:r>
        </a:p>
      </dsp:txBody>
      <dsp:txXfrm>
        <a:off x="2571099" y="98"/>
        <a:ext cx="1242482" cy="621241"/>
      </dsp:txXfrm>
    </dsp:sp>
    <dsp:sp modelId="{76D2C4BE-B21B-4AFD-B42A-E86F402CD89D}">
      <dsp:nvSpPr>
        <dsp:cNvPr id="0" name=""/>
        <dsp:cNvSpPr/>
      </dsp:nvSpPr>
      <dsp:spPr>
        <a:xfrm>
          <a:off x="2571099" y="882260"/>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Add 1mL of each supplement (ACV) and  continue incubation at 42°C for additional 24h</a:t>
          </a:r>
        </a:p>
      </dsp:txBody>
      <dsp:txXfrm>
        <a:off x="2571099" y="882260"/>
        <a:ext cx="1242482" cy="621241"/>
      </dsp:txXfrm>
    </dsp:sp>
    <dsp:sp modelId="{0CBBBA08-5E3A-4A45-9F37-72D2069197E9}">
      <dsp:nvSpPr>
        <dsp:cNvPr id="0" name=""/>
        <dsp:cNvSpPr/>
      </dsp:nvSpPr>
      <dsp:spPr>
        <a:xfrm>
          <a:off x="1819397" y="1764423"/>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Take 1 mL of enrichment,  centrifuge, and wash the pellet twice with PBS</a:t>
          </a:r>
        </a:p>
      </dsp:txBody>
      <dsp:txXfrm>
        <a:off x="1819397" y="1764423"/>
        <a:ext cx="1242482" cy="621241"/>
      </dsp:txXfrm>
    </dsp:sp>
    <dsp:sp modelId="{BF59CC95-33A1-47E9-8825-E3FBB5B423AE}">
      <dsp:nvSpPr>
        <dsp:cNvPr id="0" name=""/>
        <dsp:cNvSpPr/>
      </dsp:nvSpPr>
      <dsp:spPr>
        <a:xfrm>
          <a:off x="1819397" y="2646585"/>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Resuspend the pellet in sterile water and do the thermal lysis (100°C/10min)</a:t>
          </a:r>
        </a:p>
      </dsp:txBody>
      <dsp:txXfrm>
        <a:off x="1819397" y="2646585"/>
        <a:ext cx="1242482" cy="621241"/>
      </dsp:txXfrm>
    </dsp:sp>
    <dsp:sp modelId="{806EC487-8F47-40D9-88C7-FB3B6D85217A}">
      <dsp:nvSpPr>
        <dsp:cNvPr id="0" name=""/>
        <dsp:cNvSpPr/>
      </dsp:nvSpPr>
      <dsp:spPr>
        <a:xfrm>
          <a:off x="1819397" y="3528748"/>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Centrifuge and collect the supernatant</a:t>
          </a:r>
        </a:p>
      </dsp:txBody>
      <dsp:txXfrm>
        <a:off x="1819397" y="3528748"/>
        <a:ext cx="1242482" cy="621241"/>
      </dsp:txXfrm>
    </dsp:sp>
    <dsp:sp modelId="{F6C6DDF0-9D1A-4B02-9A86-3E6E1F86BE35}">
      <dsp:nvSpPr>
        <dsp:cNvPr id="0" name=""/>
        <dsp:cNvSpPr/>
      </dsp:nvSpPr>
      <dsp:spPr>
        <a:xfrm>
          <a:off x="1819397" y="4410910"/>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Use the supernatant to perform the PCR for </a:t>
          </a:r>
          <a:r>
            <a:rPr lang="en-US" sz="900" i="1" kern="1200">
              <a:solidFill>
                <a:sysClr val="windowText" lastClr="000000">
                  <a:hueOff val="0"/>
                  <a:satOff val="0"/>
                  <a:lumOff val="0"/>
                  <a:alphaOff val="0"/>
                </a:sysClr>
              </a:solidFill>
              <a:latin typeface="Calibri"/>
              <a:ea typeface="+mn-ea"/>
              <a:cs typeface="+mn-cs"/>
            </a:rPr>
            <a:t>Stx1</a:t>
          </a:r>
          <a:r>
            <a:rPr lang="en-US" sz="900" kern="1200">
              <a:solidFill>
                <a:sysClr val="windowText" lastClr="000000">
                  <a:hueOff val="0"/>
                  <a:satOff val="0"/>
                  <a:lumOff val="0"/>
                  <a:alphaOff val="0"/>
                </a:sysClr>
              </a:solidFill>
              <a:latin typeface="Calibri"/>
              <a:ea typeface="+mn-ea"/>
              <a:cs typeface="+mn-cs"/>
            </a:rPr>
            <a:t> &amp; </a:t>
          </a:r>
          <a:r>
            <a:rPr lang="en-US" sz="900" i="1" kern="1200">
              <a:solidFill>
                <a:sysClr val="windowText" lastClr="000000">
                  <a:hueOff val="0"/>
                  <a:satOff val="0"/>
                  <a:lumOff val="0"/>
                  <a:alphaOff val="0"/>
                </a:sysClr>
              </a:solidFill>
              <a:latin typeface="Calibri"/>
              <a:ea typeface="+mn-ea"/>
              <a:cs typeface="+mn-cs"/>
            </a:rPr>
            <a:t>Stx2 </a:t>
          </a:r>
          <a:r>
            <a:rPr lang="en-US" sz="900" i="0" kern="1200">
              <a:solidFill>
                <a:sysClr val="windowText" lastClr="000000">
                  <a:hueOff val="0"/>
                  <a:satOff val="0"/>
                  <a:lumOff val="0"/>
                  <a:alphaOff val="0"/>
                </a:sysClr>
              </a:solidFill>
              <a:latin typeface="Calibri"/>
              <a:ea typeface="+mn-ea"/>
              <a:cs typeface="+mn-cs"/>
            </a:rPr>
            <a:t>genes</a:t>
          </a:r>
        </a:p>
      </dsp:txBody>
      <dsp:txXfrm>
        <a:off x="1819397" y="4410910"/>
        <a:ext cx="1242482" cy="621241"/>
      </dsp:txXfrm>
    </dsp:sp>
    <dsp:sp modelId="{737467DD-F2C5-4E26-950B-360315E5CEDC}">
      <dsp:nvSpPr>
        <dsp:cNvPr id="0" name=""/>
        <dsp:cNvSpPr/>
      </dsp:nvSpPr>
      <dsp:spPr>
        <a:xfrm>
          <a:off x="1067695" y="5293073"/>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PCR postive for any of two genes (</a:t>
          </a:r>
          <a:r>
            <a:rPr lang="en-US" sz="900" i="1" kern="1200">
              <a:solidFill>
                <a:sysClr val="windowText" lastClr="000000">
                  <a:hueOff val="0"/>
                  <a:satOff val="0"/>
                  <a:lumOff val="0"/>
                  <a:alphaOff val="0"/>
                </a:sysClr>
              </a:solidFill>
              <a:latin typeface="Calibri"/>
              <a:ea typeface="+mn-ea"/>
              <a:cs typeface="+mn-cs"/>
            </a:rPr>
            <a:t>Stx1</a:t>
          </a:r>
          <a:r>
            <a:rPr lang="en-US" sz="900" kern="1200">
              <a:solidFill>
                <a:sysClr val="windowText" lastClr="000000">
                  <a:hueOff val="0"/>
                  <a:satOff val="0"/>
                  <a:lumOff val="0"/>
                  <a:alphaOff val="0"/>
                </a:sysClr>
              </a:solidFill>
              <a:latin typeface="Calibri"/>
              <a:ea typeface="+mn-ea"/>
              <a:cs typeface="+mn-cs"/>
            </a:rPr>
            <a:t> &amp; </a:t>
          </a:r>
          <a:r>
            <a:rPr lang="en-US" sz="900" i="1" kern="1200">
              <a:solidFill>
                <a:sysClr val="windowText" lastClr="000000">
                  <a:hueOff val="0"/>
                  <a:satOff val="0"/>
                  <a:lumOff val="0"/>
                  <a:alphaOff val="0"/>
                </a:sysClr>
              </a:solidFill>
              <a:latin typeface="Calibri"/>
              <a:ea typeface="+mn-ea"/>
              <a:cs typeface="+mn-cs"/>
            </a:rPr>
            <a:t>Stx2</a:t>
          </a:r>
          <a:r>
            <a:rPr lang="en-US" sz="900" kern="1200">
              <a:solidFill>
                <a:sysClr val="windowText" lastClr="000000">
                  <a:hueOff val="0"/>
                  <a:satOff val="0"/>
                  <a:lumOff val="0"/>
                  <a:alphaOff val="0"/>
                </a:sysClr>
              </a:solidFill>
              <a:latin typeface="Calibri"/>
              <a:ea typeface="+mn-ea"/>
              <a:cs typeface="+mn-cs"/>
            </a:rPr>
            <a:t>)</a:t>
          </a:r>
        </a:p>
      </dsp:txBody>
      <dsp:txXfrm>
        <a:off x="1067695" y="5293073"/>
        <a:ext cx="1242482" cy="621241"/>
      </dsp:txXfrm>
    </dsp:sp>
    <dsp:sp modelId="{634B6DC7-519C-41DF-8175-CC0244882D3A}">
      <dsp:nvSpPr>
        <dsp:cNvPr id="0" name=""/>
        <dsp:cNvSpPr/>
      </dsp:nvSpPr>
      <dsp:spPr>
        <a:xfrm>
          <a:off x="1378316" y="6175235"/>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Return to mBPWp enrichment and try to isolate and confirme the actual STEC </a:t>
          </a:r>
        </a:p>
      </dsp:txBody>
      <dsp:txXfrm>
        <a:off x="1378316" y="6175235"/>
        <a:ext cx="1242482" cy="621241"/>
      </dsp:txXfrm>
    </dsp:sp>
    <dsp:sp modelId="{74A093A5-73CE-43A0-97B6-7073D2FE4290}">
      <dsp:nvSpPr>
        <dsp:cNvPr id="0" name=""/>
        <dsp:cNvSpPr/>
      </dsp:nvSpPr>
      <dsp:spPr>
        <a:xfrm>
          <a:off x="2571099" y="5293073"/>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PCR negative for both genes (</a:t>
          </a:r>
          <a:r>
            <a:rPr lang="en-US" sz="900" i="1" kern="1200">
              <a:solidFill>
                <a:sysClr val="windowText" lastClr="000000">
                  <a:hueOff val="0"/>
                  <a:satOff val="0"/>
                  <a:lumOff val="0"/>
                  <a:alphaOff val="0"/>
                </a:sysClr>
              </a:solidFill>
              <a:latin typeface="Calibri"/>
              <a:ea typeface="+mn-ea"/>
              <a:cs typeface="+mn-cs"/>
            </a:rPr>
            <a:t>Stx1</a:t>
          </a:r>
          <a:r>
            <a:rPr lang="en-US" sz="900" kern="1200">
              <a:solidFill>
                <a:sysClr val="windowText" lastClr="000000">
                  <a:hueOff val="0"/>
                  <a:satOff val="0"/>
                  <a:lumOff val="0"/>
                  <a:alphaOff val="0"/>
                </a:sysClr>
              </a:solidFill>
              <a:latin typeface="Calibri"/>
              <a:ea typeface="+mn-ea"/>
              <a:cs typeface="+mn-cs"/>
            </a:rPr>
            <a:t> &amp; </a:t>
          </a:r>
          <a:r>
            <a:rPr lang="en-US" sz="900" i="1" kern="1200">
              <a:solidFill>
                <a:sysClr val="windowText" lastClr="000000">
                  <a:hueOff val="0"/>
                  <a:satOff val="0"/>
                  <a:lumOff val="0"/>
                  <a:alphaOff val="0"/>
                </a:sysClr>
              </a:solidFill>
              <a:latin typeface="Calibri"/>
              <a:ea typeface="+mn-ea"/>
              <a:cs typeface="+mn-cs"/>
            </a:rPr>
            <a:t>Stx2</a:t>
          </a:r>
          <a:r>
            <a:rPr lang="en-US" sz="900" kern="1200">
              <a:solidFill>
                <a:sysClr val="windowText" lastClr="000000">
                  <a:hueOff val="0"/>
                  <a:satOff val="0"/>
                  <a:lumOff val="0"/>
                  <a:alphaOff val="0"/>
                </a:sysClr>
              </a:solidFill>
              <a:latin typeface="Calibri"/>
              <a:ea typeface="+mn-ea"/>
              <a:cs typeface="+mn-cs"/>
            </a:rPr>
            <a:t>)</a:t>
          </a:r>
        </a:p>
      </dsp:txBody>
      <dsp:txXfrm>
        <a:off x="2571099" y="5293073"/>
        <a:ext cx="1242482" cy="621241"/>
      </dsp:txXfrm>
    </dsp:sp>
    <dsp:sp modelId="{22642580-F411-4264-8D0C-AFD053BB8EB8}">
      <dsp:nvSpPr>
        <dsp:cNvPr id="0" name=""/>
        <dsp:cNvSpPr/>
      </dsp:nvSpPr>
      <dsp:spPr>
        <a:xfrm>
          <a:off x="3486423" y="1774046"/>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Store the mBPWp enrichemnt at 4°C</a:t>
          </a:r>
        </a:p>
      </dsp:txBody>
      <dsp:txXfrm>
        <a:off x="3486423" y="1774046"/>
        <a:ext cx="1242482" cy="621241"/>
      </dsp:txXfrm>
    </dsp:sp>
    <dsp:sp modelId="{DA6E946B-1262-438F-9506-0C060A443562}">
      <dsp:nvSpPr>
        <dsp:cNvPr id="0" name=""/>
        <dsp:cNvSpPr/>
      </dsp:nvSpPr>
      <dsp:spPr>
        <a:xfrm>
          <a:off x="4259794" y="3532115"/>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Streake 50 uL of mBPWp enrichemnt on SMAC/L-EMB plates and incubate 24h at 35°C</a:t>
          </a:r>
        </a:p>
      </dsp:txBody>
      <dsp:txXfrm>
        <a:off x="4259794" y="3532115"/>
        <a:ext cx="1242482" cy="621241"/>
      </dsp:txXfrm>
    </dsp:sp>
    <dsp:sp modelId="{D2A90AD2-CDED-4345-9BB7-50FA7F38BC14}">
      <dsp:nvSpPr>
        <dsp:cNvPr id="0" name=""/>
        <dsp:cNvSpPr/>
      </dsp:nvSpPr>
      <dsp:spPr>
        <a:xfrm>
          <a:off x="4250475" y="4375773"/>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Isolite and purify min 100 colonies</a:t>
          </a:r>
        </a:p>
      </dsp:txBody>
      <dsp:txXfrm>
        <a:off x="4250475" y="4375773"/>
        <a:ext cx="1242482" cy="621241"/>
      </dsp:txXfrm>
    </dsp:sp>
    <dsp:sp modelId="{31AC7717-F441-42E3-8B2D-E7507855E8CE}">
      <dsp:nvSpPr>
        <dsp:cNvPr id="0" name=""/>
        <dsp:cNvSpPr/>
      </dsp:nvSpPr>
      <dsp:spPr>
        <a:xfrm>
          <a:off x="4374574" y="5313300"/>
          <a:ext cx="1242482" cy="62124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Performe the PCR for </a:t>
          </a:r>
          <a:r>
            <a:rPr lang="en-US" sz="900" i="1" kern="1200">
              <a:solidFill>
                <a:sysClr val="windowText" lastClr="000000">
                  <a:hueOff val="0"/>
                  <a:satOff val="0"/>
                  <a:lumOff val="0"/>
                  <a:alphaOff val="0"/>
                </a:sysClr>
              </a:solidFill>
              <a:latin typeface="Calibri"/>
              <a:ea typeface="+mn-ea"/>
              <a:cs typeface="+mn-cs"/>
            </a:rPr>
            <a:t>Stx1</a:t>
          </a:r>
          <a:r>
            <a:rPr lang="en-US" sz="900" kern="1200">
              <a:solidFill>
                <a:sysClr val="windowText" lastClr="000000">
                  <a:hueOff val="0"/>
                  <a:satOff val="0"/>
                  <a:lumOff val="0"/>
                  <a:alphaOff val="0"/>
                </a:sysClr>
              </a:solidFill>
              <a:latin typeface="Calibri"/>
              <a:ea typeface="+mn-ea"/>
              <a:cs typeface="+mn-cs"/>
            </a:rPr>
            <a:t> &amp; </a:t>
          </a:r>
          <a:r>
            <a:rPr lang="en-US" sz="900" i="1" kern="1200">
              <a:solidFill>
                <a:sysClr val="windowText" lastClr="000000">
                  <a:hueOff val="0"/>
                  <a:satOff val="0"/>
                  <a:lumOff val="0"/>
                  <a:alphaOff val="0"/>
                </a:sysClr>
              </a:solidFill>
              <a:latin typeface="Calibri"/>
              <a:ea typeface="+mn-ea"/>
              <a:cs typeface="+mn-cs"/>
            </a:rPr>
            <a:t>Stx2 </a:t>
          </a:r>
          <a:r>
            <a:rPr lang="en-US" sz="900" i="0" kern="1200">
              <a:solidFill>
                <a:sysClr val="windowText" lastClr="000000">
                  <a:hueOff val="0"/>
                  <a:satOff val="0"/>
                  <a:lumOff val="0"/>
                  <a:alphaOff val="0"/>
                </a:sysClr>
              </a:solidFill>
              <a:latin typeface="Calibri"/>
              <a:ea typeface="+mn-ea"/>
              <a:cs typeface="+mn-cs"/>
            </a:rPr>
            <a:t>on all individual isolates</a:t>
          </a:r>
          <a:endParaRPr lang="en-US" sz="900" i="1" kern="1200">
            <a:solidFill>
              <a:sysClr val="windowText" lastClr="000000">
                <a:hueOff val="0"/>
                <a:satOff val="0"/>
                <a:lumOff val="0"/>
                <a:alphaOff val="0"/>
              </a:sysClr>
            </a:solidFill>
            <a:latin typeface="Calibri"/>
            <a:ea typeface="+mn-ea"/>
            <a:cs typeface="+mn-cs"/>
          </a:endParaRPr>
        </a:p>
      </dsp:txBody>
      <dsp:txXfrm>
        <a:off x="4374574" y="5313300"/>
        <a:ext cx="1242482" cy="62124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SOP Template CUFSL-MQIP</Template>
  <TotalTime>21</TotalTime>
  <Pages>17</Pages>
  <Words>3422</Words>
  <Characters>17973</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Name of Protocol</vt:lpstr>
    </vt:vector>
  </TitlesOfParts>
  <Company>Cornell University</Company>
  <LinksUpToDate>false</LinksUpToDate>
  <CharactersWithSpaces>21353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Protocol</dc:title>
  <dc:creator>Steven K Warchocki</dc:creator>
  <cp:lastModifiedBy>Aljosa</cp:lastModifiedBy>
  <cp:revision>4</cp:revision>
  <cp:lastPrinted>2006-02-22T16:48:00Z</cp:lastPrinted>
  <dcterms:created xsi:type="dcterms:W3CDTF">2016-04-12T17:48:00Z</dcterms:created>
  <dcterms:modified xsi:type="dcterms:W3CDTF">2016-04-13T15:41:00Z</dcterms:modified>
</cp:coreProperties>
</file>