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D0" w:rsidRPr="00A06041" w:rsidRDefault="00122BD0" w:rsidP="00867D17">
      <w:pPr>
        <w:spacing w:line="240" w:lineRule="auto"/>
        <w:rPr>
          <w:sz w:val="24"/>
          <w:szCs w:val="24"/>
        </w:rPr>
      </w:pPr>
      <w:r w:rsidRPr="00A06041">
        <w:rPr>
          <w:b/>
          <w:bCs/>
          <w:sz w:val="24"/>
          <w:szCs w:val="24"/>
        </w:rPr>
        <w:t>RDA training session - Creating RDA bibs, Sept. 15</w:t>
      </w:r>
    </w:p>
    <w:p w:rsidR="00122BD0" w:rsidRPr="00A06041" w:rsidRDefault="00122BD0" w:rsidP="00867D17">
      <w:pPr>
        <w:spacing w:line="240" w:lineRule="auto"/>
        <w:rPr>
          <w:sz w:val="24"/>
          <w:szCs w:val="24"/>
        </w:rPr>
      </w:pPr>
      <w:r w:rsidRPr="00A06041">
        <w:rPr>
          <w:sz w:val="24"/>
          <w:szCs w:val="24"/>
        </w:rPr>
        <w:t>Presentation by Tracy:</w:t>
      </w:r>
    </w:p>
    <w:p w:rsidR="00867D17" w:rsidRPr="00A06041" w:rsidRDefault="00122BD0" w:rsidP="00122BD0">
      <w:pPr>
        <w:spacing w:line="240" w:lineRule="auto"/>
        <w:rPr>
          <w:sz w:val="24"/>
          <w:szCs w:val="24"/>
        </w:rPr>
      </w:pPr>
      <w:r w:rsidRPr="00A06041">
        <w:rPr>
          <w:sz w:val="24"/>
          <w:szCs w:val="24"/>
        </w:rPr>
        <w:t>Open for use:  RDA Toolkit; CUL Wiki RDA sessions</w:t>
      </w:r>
      <w:r w:rsidRPr="00A06041">
        <w:rPr>
          <w:b/>
          <w:bCs/>
          <w:sz w:val="24"/>
          <w:szCs w:val="24"/>
        </w:rPr>
        <w:t xml:space="preserve"> </w:t>
      </w:r>
      <w:r w:rsidRPr="00A06041">
        <w:rPr>
          <w:sz w:val="24"/>
          <w:szCs w:val="24"/>
        </w:rPr>
        <w:t>(RDA Sessions at Cornell/Homework Surrogates)</w:t>
      </w:r>
    </w:p>
    <w:p w:rsidR="00122BD0" w:rsidRPr="00A06041" w:rsidRDefault="00921924" w:rsidP="00921924">
      <w:pPr>
        <w:spacing w:after="0" w:line="240" w:lineRule="auto"/>
        <w:rPr>
          <w:sz w:val="24"/>
          <w:szCs w:val="24"/>
        </w:rPr>
      </w:pPr>
      <w:r w:rsidRPr="00A06041">
        <w:rPr>
          <w:sz w:val="24"/>
          <w:szCs w:val="24"/>
        </w:rPr>
        <w:t>Cheat sheet a</w:t>
      </w:r>
      <w:r w:rsidR="00122BD0" w:rsidRPr="00A06041">
        <w:rPr>
          <w:sz w:val="24"/>
          <w:szCs w:val="24"/>
        </w:rPr>
        <w:t xml:space="preserve">vailable for </w:t>
      </w:r>
      <w:r w:rsidRPr="00A06041">
        <w:rPr>
          <w:sz w:val="24"/>
          <w:szCs w:val="24"/>
        </w:rPr>
        <w:t xml:space="preserve">use in the RDA Toolkit under Tools/Workflows/Shared Workflows:  </w:t>
      </w:r>
    </w:p>
    <w:p w:rsidR="00921924" w:rsidRPr="00A06041" w:rsidRDefault="00921924" w:rsidP="00921924">
      <w:pPr>
        <w:spacing w:after="0" w:line="240" w:lineRule="auto"/>
        <w:rPr>
          <w:sz w:val="24"/>
          <w:szCs w:val="24"/>
        </w:rPr>
      </w:pPr>
      <w:r w:rsidRPr="00A06041">
        <w:rPr>
          <w:sz w:val="24"/>
          <w:szCs w:val="24"/>
        </w:rPr>
        <w:t>LC Staff: Simple Book (MARC)</w:t>
      </w:r>
    </w:p>
    <w:p w:rsidR="00921924" w:rsidRPr="00A06041" w:rsidRDefault="00921924" w:rsidP="00921924">
      <w:pPr>
        <w:spacing w:after="0" w:line="240" w:lineRule="auto"/>
        <w:rPr>
          <w:sz w:val="24"/>
          <w:szCs w:val="24"/>
        </w:rPr>
      </w:pPr>
    </w:p>
    <w:p w:rsidR="00921924" w:rsidRPr="00A06041" w:rsidRDefault="00921924" w:rsidP="00921924">
      <w:pPr>
        <w:spacing w:after="0" w:line="240" w:lineRule="auto"/>
        <w:rPr>
          <w:sz w:val="24"/>
          <w:szCs w:val="24"/>
        </w:rPr>
      </w:pPr>
      <w:r w:rsidRPr="00A06041">
        <w:rPr>
          <w:sz w:val="24"/>
          <w:szCs w:val="24"/>
        </w:rPr>
        <w:t xml:space="preserve">Book title: </w:t>
      </w:r>
      <w:r w:rsidRPr="00D424B4">
        <w:rPr>
          <w:b/>
          <w:bCs/>
          <w:sz w:val="24"/>
          <w:szCs w:val="24"/>
        </w:rPr>
        <w:t>I Feel So Good</w:t>
      </w:r>
    </w:p>
    <w:p w:rsidR="00921924" w:rsidRPr="00A06041" w:rsidRDefault="00901E81" w:rsidP="00921924">
      <w:pPr>
        <w:spacing w:after="0" w:line="240" w:lineRule="auto"/>
        <w:rPr>
          <w:sz w:val="24"/>
          <w:szCs w:val="24"/>
        </w:rPr>
      </w:pPr>
      <w:r>
        <w:rPr>
          <w:noProof/>
          <w:sz w:val="24"/>
          <w:szCs w:val="24"/>
        </w:rPr>
        <w:drawing>
          <wp:anchor distT="0" distB="0" distL="114300" distR="114300" simplePos="0" relativeHeight="251658240" behindDoc="0" locked="0" layoutInCell="1" allowOverlap="1">
            <wp:simplePos x="0" y="0"/>
            <wp:positionH relativeFrom="margin">
              <wp:posOffset>4448175</wp:posOffset>
            </wp:positionH>
            <wp:positionV relativeFrom="margin">
              <wp:posOffset>2038350</wp:posOffset>
            </wp:positionV>
            <wp:extent cx="2028190" cy="41243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a.gif"/>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28190" cy="4124325"/>
                    </a:xfrm>
                    <a:prstGeom prst="rect">
                      <a:avLst/>
                    </a:prstGeom>
                  </pic:spPr>
                </pic:pic>
              </a:graphicData>
            </a:graphic>
          </wp:anchor>
        </w:drawing>
      </w:r>
    </w:p>
    <w:p w:rsidR="00921924" w:rsidRPr="00A06041" w:rsidRDefault="00921924" w:rsidP="00921924">
      <w:pPr>
        <w:spacing w:after="0" w:line="240" w:lineRule="auto"/>
        <w:rPr>
          <w:sz w:val="24"/>
          <w:szCs w:val="24"/>
        </w:rPr>
      </w:pPr>
      <w:r w:rsidRPr="00A06041">
        <w:rPr>
          <w:sz w:val="24"/>
          <w:szCs w:val="24"/>
        </w:rPr>
        <w:t>Steps to catalog using RDA Tab</w:t>
      </w:r>
      <w:r w:rsidR="00D424B4">
        <w:rPr>
          <w:sz w:val="24"/>
          <w:szCs w:val="24"/>
        </w:rPr>
        <w:t xml:space="preserve"> (a.k.a. eating your vegies)</w:t>
      </w:r>
      <w:r w:rsidRPr="00A06041">
        <w:rPr>
          <w:sz w:val="24"/>
          <w:szCs w:val="24"/>
        </w:rPr>
        <w:t>:</w:t>
      </w:r>
    </w:p>
    <w:p w:rsidR="00921924" w:rsidRPr="00A06041" w:rsidRDefault="00921924" w:rsidP="00921924">
      <w:pPr>
        <w:spacing w:after="0" w:line="240" w:lineRule="auto"/>
        <w:rPr>
          <w:sz w:val="24"/>
          <w:szCs w:val="24"/>
        </w:rPr>
      </w:pPr>
    </w:p>
    <w:p w:rsidR="00921924" w:rsidRPr="00A06041" w:rsidRDefault="00921924" w:rsidP="00921924">
      <w:pPr>
        <w:spacing w:after="0" w:line="240" w:lineRule="auto"/>
        <w:rPr>
          <w:sz w:val="24"/>
          <w:szCs w:val="24"/>
        </w:rPr>
      </w:pPr>
      <w:r w:rsidRPr="00A06041">
        <w:rPr>
          <w:sz w:val="24"/>
          <w:szCs w:val="24"/>
        </w:rPr>
        <w:t>Recording attributes of manifestation – Chapter 2</w:t>
      </w:r>
    </w:p>
    <w:p w:rsidR="00921924" w:rsidRPr="00A06041" w:rsidRDefault="003F6C73" w:rsidP="003F6C73">
      <w:pPr>
        <w:spacing w:after="0" w:line="240" w:lineRule="auto"/>
        <w:rPr>
          <w:sz w:val="24"/>
          <w:szCs w:val="24"/>
        </w:rPr>
      </w:pPr>
      <w:r>
        <w:rPr>
          <w:sz w:val="24"/>
          <w:szCs w:val="24"/>
        </w:rPr>
        <w:t>S</w:t>
      </w:r>
      <w:r w:rsidRPr="00A06041">
        <w:rPr>
          <w:sz w:val="24"/>
          <w:szCs w:val="24"/>
        </w:rPr>
        <w:t>ection 1</w:t>
      </w:r>
      <w:r>
        <w:rPr>
          <w:sz w:val="24"/>
          <w:szCs w:val="24"/>
        </w:rPr>
        <w:t xml:space="preserve"> of RDA, identifying manifestations</w:t>
      </w:r>
    </w:p>
    <w:p w:rsidR="00921924" w:rsidRPr="00A06041" w:rsidRDefault="00921924" w:rsidP="003F6C73">
      <w:pPr>
        <w:spacing w:after="0" w:line="240" w:lineRule="auto"/>
        <w:rPr>
          <w:sz w:val="24"/>
          <w:szCs w:val="24"/>
        </w:rPr>
      </w:pPr>
      <w:r w:rsidRPr="003C2573">
        <w:rPr>
          <w:sz w:val="24"/>
          <w:szCs w:val="24"/>
        </w:rPr>
        <w:t>2.3.2</w:t>
      </w:r>
      <w:r w:rsidR="003F6C73">
        <w:rPr>
          <w:sz w:val="24"/>
          <w:szCs w:val="24"/>
        </w:rPr>
        <w:t xml:space="preserve"> – </w:t>
      </w:r>
      <w:r w:rsidRPr="003C2573">
        <w:rPr>
          <w:b/>
          <w:bCs/>
          <w:sz w:val="24"/>
          <w:szCs w:val="24"/>
        </w:rPr>
        <w:t>Title proper</w:t>
      </w:r>
    </w:p>
    <w:p w:rsidR="00921924" w:rsidRPr="00A06041" w:rsidRDefault="00921924" w:rsidP="003F6C73">
      <w:pPr>
        <w:spacing w:after="0" w:line="240" w:lineRule="auto"/>
        <w:rPr>
          <w:sz w:val="24"/>
          <w:szCs w:val="24"/>
        </w:rPr>
      </w:pPr>
      <w:r w:rsidRPr="003C2573">
        <w:rPr>
          <w:sz w:val="24"/>
          <w:szCs w:val="24"/>
        </w:rPr>
        <w:t>2.4.2</w:t>
      </w:r>
      <w:r w:rsidR="003F6C73">
        <w:rPr>
          <w:sz w:val="24"/>
          <w:szCs w:val="24"/>
        </w:rPr>
        <w:t xml:space="preserve"> – </w:t>
      </w:r>
      <w:r w:rsidRPr="003C2573">
        <w:rPr>
          <w:b/>
          <w:bCs/>
          <w:sz w:val="24"/>
          <w:szCs w:val="24"/>
        </w:rPr>
        <w:t>Statement of responsibility</w:t>
      </w:r>
    </w:p>
    <w:p w:rsidR="00921924" w:rsidRPr="00A06041" w:rsidRDefault="00921924" w:rsidP="003F6C73">
      <w:pPr>
        <w:spacing w:after="0" w:line="240" w:lineRule="auto"/>
        <w:rPr>
          <w:sz w:val="24"/>
          <w:szCs w:val="24"/>
        </w:rPr>
      </w:pPr>
      <w:r w:rsidRPr="00A06041">
        <w:rPr>
          <w:sz w:val="24"/>
          <w:szCs w:val="24"/>
        </w:rPr>
        <w:t>2.5</w:t>
      </w:r>
      <w:r w:rsidR="003F6C73">
        <w:rPr>
          <w:sz w:val="24"/>
          <w:szCs w:val="24"/>
        </w:rPr>
        <w:t xml:space="preserve"> – </w:t>
      </w:r>
      <w:r w:rsidRPr="003C2573">
        <w:rPr>
          <w:b/>
          <w:bCs/>
          <w:sz w:val="24"/>
          <w:szCs w:val="24"/>
        </w:rPr>
        <w:t>Edition statement</w:t>
      </w:r>
      <w:r w:rsidRPr="00A06041">
        <w:rPr>
          <w:sz w:val="24"/>
          <w:szCs w:val="24"/>
        </w:rPr>
        <w:t>, this book does not have one</w:t>
      </w:r>
    </w:p>
    <w:p w:rsidR="00921924" w:rsidRPr="00A06041" w:rsidRDefault="00921924" w:rsidP="003F6C73">
      <w:pPr>
        <w:spacing w:after="0" w:line="240" w:lineRule="auto"/>
        <w:rPr>
          <w:sz w:val="24"/>
          <w:szCs w:val="24"/>
        </w:rPr>
      </w:pPr>
      <w:r w:rsidRPr="00A06041">
        <w:rPr>
          <w:sz w:val="24"/>
          <w:szCs w:val="24"/>
        </w:rPr>
        <w:t>2.8</w:t>
      </w:r>
      <w:r w:rsidR="003F6C73">
        <w:rPr>
          <w:sz w:val="24"/>
          <w:szCs w:val="24"/>
        </w:rPr>
        <w:t xml:space="preserve"> – </w:t>
      </w:r>
      <w:r w:rsidRPr="003C2573">
        <w:rPr>
          <w:b/>
          <w:bCs/>
          <w:sz w:val="24"/>
          <w:szCs w:val="24"/>
        </w:rPr>
        <w:t>Publication statement</w:t>
      </w:r>
    </w:p>
    <w:p w:rsidR="00921924" w:rsidRPr="00A06041" w:rsidRDefault="00921924" w:rsidP="003F6C73">
      <w:pPr>
        <w:spacing w:after="0" w:line="240" w:lineRule="auto"/>
        <w:rPr>
          <w:sz w:val="24"/>
          <w:szCs w:val="24"/>
        </w:rPr>
      </w:pPr>
      <w:r w:rsidRPr="00A06041">
        <w:rPr>
          <w:sz w:val="24"/>
          <w:szCs w:val="24"/>
        </w:rPr>
        <w:t>2.8.2</w:t>
      </w:r>
      <w:r w:rsidR="003F6C73">
        <w:rPr>
          <w:sz w:val="24"/>
          <w:szCs w:val="24"/>
        </w:rPr>
        <w:t xml:space="preserve"> – </w:t>
      </w:r>
      <w:r w:rsidRPr="003C2573">
        <w:rPr>
          <w:b/>
          <w:bCs/>
          <w:sz w:val="24"/>
          <w:szCs w:val="24"/>
        </w:rPr>
        <w:t>Place of publication</w:t>
      </w:r>
      <w:r w:rsidRPr="00A06041">
        <w:rPr>
          <w:sz w:val="24"/>
          <w:szCs w:val="24"/>
        </w:rPr>
        <w:t>; use the first given.  You may use second if you like.</w:t>
      </w:r>
    </w:p>
    <w:p w:rsidR="00236C1C" w:rsidRPr="00A06041" w:rsidRDefault="00921924" w:rsidP="00D36143">
      <w:pPr>
        <w:spacing w:after="0" w:line="240" w:lineRule="auto"/>
        <w:rPr>
          <w:sz w:val="24"/>
          <w:szCs w:val="24"/>
        </w:rPr>
      </w:pPr>
      <w:r w:rsidRPr="00A06041">
        <w:rPr>
          <w:sz w:val="24"/>
          <w:szCs w:val="24"/>
        </w:rPr>
        <w:t>2.8.4</w:t>
      </w:r>
      <w:r w:rsidR="003F6C73">
        <w:rPr>
          <w:sz w:val="24"/>
          <w:szCs w:val="24"/>
        </w:rPr>
        <w:t xml:space="preserve"> – </w:t>
      </w:r>
      <w:r w:rsidRPr="00A06041">
        <w:rPr>
          <w:sz w:val="24"/>
          <w:szCs w:val="24"/>
        </w:rPr>
        <w:t xml:space="preserve">Recording </w:t>
      </w:r>
      <w:r w:rsidR="00D36143" w:rsidRPr="003C2573">
        <w:rPr>
          <w:b/>
          <w:bCs/>
          <w:sz w:val="24"/>
          <w:szCs w:val="24"/>
        </w:rPr>
        <w:t xml:space="preserve">place of </w:t>
      </w:r>
      <w:r w:rsidRPr="003C2573">
        <w:rPr>
          <w:b/>
          <w:bCs/>
          <w:sz w:val="24"/>
          <w:szCs w:val="24"/>
        </w:rPr>
        <w:t>publication name</w:t>
      </w:r>
      <w:r w:rsidR="00D36143">
        <w:rPr>
          <w:sz w:val="24"/>
          <w:szCs w:val="24"/>
        </w:rPr>
        <w:t xml:space="preserve">, </w:t>
      </w:r>
      <w:r w:rsidR="008D333B">
        <w:rPr>
          <w:sz w:val="24"/>
          <w:szCs w:val="24"/>
        </w:rPr>
        <w:t>e.g.</w:t>
      </w:r>
      <w:r w:rsidR="00D36143">
        <w:rPr>
          <w:sz w:val="24"/>
          <w:szCs w:val="24"/>
        </w:rPr>
        <w:t xml:space="preserve"> </w:t>
      </w:r>
      <w:r w:rsidR="00236C1C" w:rsidRPr="00A06041">
        <w:rPr>
          <w:sz w:val="24"/>
          <w:szCs w:val="24"/>
        </w:rPr>
        <w:t>The University of Chicago Press – transcribe as found on piece.  See 1.7 – Transcription</w:t>
      </w:r>
    </w:p>
    <w:p w:rsidR="00236C1C" w:rsidRPr="00A06041" w:rsidRDefault="00236C1C" w:rsidP="003C2573">
      <w:pPr>
        <w:spacing w:after="0" w:line="240" w:lineRule="auto"/>
        <w:rPr>
          <w:sz w:val="24"/>
          <w:szCs w:val="24"/>
        </w:rPr>
      </w:pPr>
      <w:r w:rsidRPr="00A06041">
        <w:rPr>
          <w:sz w:val="24"/>
          <w:szCs w:val="24"/>
        </w:rPr>
        <w:t>2.8.6.3</w:t>
      </w:r>
      <w:r w:rsidR="003F6C73">
        <w:rPr>
          <w:sz w:val="24"/>
          <w:szCs w:val="24"/>
        </w:rPr>
        <w:t xml:space="preserve"> – </w:t>
      </w:r>
      <w:r w:rsidR="003C2573" w:rsidRPr="003C2573">
        <w:rPr>
          <w:b/>
          <w:bCs/>
          <w:sz w:val="24"/>
          <w:szCs w:val="24"/>
        </w:rPr>
        <w:t>Publication date</w:t>
      </w:r>
    </w:p>
    <w:p w:rsidR="00236C1C" w:rsidRPr="00A06041" w:rsidRDefault="00236C1C" w:rsidP="003F6C73">
      <w:pPr>
        <w:spacing w:after="0" w:line="240" w:lineRule="auto"/>
        <w:rPr>
          <w:sz w:val="24"/>
          <w:szCs w:val="24"/>
        </w:rPr>
      </w:pPr>
      <w:r w:rsidRPr="00A06041">
        <w:rPr>
          <w:sz w:val="24"/>
          <w:szCs w:val="24"/>
        </w:rPr>
        <w:t>2.11</w:t>
      </w:r>
      <w:r w:rsidR="003F6C73">
        <w:rPr>
          <w:sz w:val="24"/>
          <w:szCs w:val="24"/>
        </w:rPr>
        <w:t xml:space="preserve"> – </w:t>
      </w:r>
      <w:r w:rsidRPr="003C2573">
        <w:rPr>
          <w:b/>
          <w:bCs/>
          <w:sz w:val="24"/>
          <w:szCs w:val="24"/>
        </w:rPr>
        <w:t>Copyright date</w:t>
      </w:r>
      <w:r w:rsidRPr="00A06041">
        <w:rPr>
          <w:sz w:val="24"/>
          <w:szCs w:val="24"/>
        </w:rPr>
        <w:t xml:space="preserve">.  Read 2.11, go to the LCPS; to get back to RDA, click on the RDA tab.  Note: in 008 is “t” for </w:t>
      </w:r>
      <w:r w:rsidR="00A06041" w:rsidRPr="00A06041">
        <w:rPr>
          <w:sz w:val="24"/>
          <w:szCs w:val="24"/>
        </w:rPr>
        <w:t>“</w:t>
      </w:r>
      <w:r w:rsidRPr="00A06041">
        <w:rPr>
          <w:sz w:val="24"/>
          <w:szCs w:val="24"/>
        </w:rPr>
        <w:t>Publication date and copyright date</w:t>
      </w:r>
      <w:r w:rsidR="00A06041" w:rsidRPr="00A06041">
        <w:rPr>
          <w:sz w:val="24"/>
          <w:szCs w:val="24"/>
        </w:rPr>
        <w:t>” followed by the two dates respectively.</w:t>
      </w:r>
    </w:p>
    <w:p w:rsidR="00A06041" w:rsidRDefault="00A06041" w:rsidP="003F6C73">
      <w:pPr>
        <w:spacing w:after="0" w:line="240" w:lineRule="auto"/>
        <w:rPr>
          <w:sz w:val="24"/>
          <w:szCs w:val="24"/>
        </w:rPr>
      </w:pPr>
      <w:r w:rsidRPr="00A06041">
        <w:rPr>
          <w:sz w:val="24"/>
          <w:szCs w:val="24"/>
        </w:rPr>
        <w:t>2.15</w:t>
      </w:r>
      <w:r w:rsidR="003F6C73">
        <w:rPr>
          <w:sz w:val="24"/>
          <w:szCs w:val="24"/>
        </w:rPr>
        <w:t xml:space="preserve"> – </w:t>
      </w:r>
      <w:r w:rsidRPr="00A06041">
        <w:rPr>
          <w:sz w:val="24"/>
          <w:szCs w:val="24"/>
        </w:rPr>
        <w:t xml:space="preserve">Identifier for the manifestation, the </w:t>
      </w:r>
      <w:proofErr w:type="spellStart"/>
      <w:proofErr w:type="gramStart"/>
      <w:r w:rsidRPr="003C2573">
        <w:rPr>
          <w:b/>
          <w:bCs/>
          <w:sz w:val="24"/>
          <w:szCs w:val="24"/>
        </w:rPr>
        <w:t>isbn</w:t>
      </w:r>
      <w:proofErr w:type="spellEnd"/>
      <w:proofErr w:type="gramEnd"/>
      <w:r w:rsidRPr="00A06041">
        <w:rPr>
          <w:sz w:val="24"/>
          <w:szCs w:val="24"/>
        </w:rPr>
        <w:t xml:space="preserve">.  </w:t>
      </w:r>
      <w:proofErr w:type="gramStart"/>
      <w:r w:rsidRPr="00A06041">
        <w:rPr>
          <w:sz w:val="24"/>
          <w:szCs w:val="24"/>
        </w:rPr>
        <w:t xml:space="preserve">Both alkaline paper and </w:t>
      </w:r>
      <w:proofErr w:type="spellStart"/>
      <w:r w:rsidRPr="00A06041">
        <w:rPr>
          <w:sz w:val="24"/>
          <w:szCs w:val="24"/>
        </w:rPr>
        <w:t>alk</w:t>
      </w:r>
      <w:proofErr w:type="spellEnd"/>
      <w:r w:rsidRPr="00A06041">
        <w:rPr>
          <w:sz w:val="24"/>
          <w:szCs w:val="24"/>
        </w:rPr>
        <w:t>.</w:t>
      </w:r>
      <w:proofErr w:type="gramEnd"/>
      <w:r w:rsidRPr="00A06041">
        <w:rPr>
          <w:sz w:val="24"/>
          <w:szCs w:val="24"/>
        </w:rPr>
        <w:t xml:space="preserve"> </w:t>
      </w:r>
      <w:proofErr w:type="gramStart"/>
      <w:r>
        <w:rPr>
          <w:sz w:val="24"/>
          <w:szCs w:val="24"/>
        </w:rPr>
        <w:t>p</w:t>
      </w:r>
      <w:r w:rsidRPr="00A06041">
        <w:rPr>
          <w:sz w:val="24"/>
          <w:szCs w:val="24"/>
        </w:rPr>
        <w:t>aper</w:t>
      </w:r>
      <w:proofErr w:type="gramEnd"/>
      <w:r w:rsidRPr="00A06041">
        <w:rPr>
          <w:sz w:val="24"/>
          <w:szCs w:val="24"/>
        </w:rPr>
        <w:t xml:space="preserve"> are acceptable.  The infinity symbol denotes alkaline paper</w:t>
      </w:r>
    </w:p>
    <w:p w:rsidR="00A06041" w:rsidRDefault="000F1211" w:rsidP="003F6C73">
      <w:pPr>
        <w:spacing w:after="0" w:line="240" w:lineRule="auto"/>
        <w:rPr>
          <w:sz w:val="24"/>
          <w:szCs w:val="24"/>
        </w:rPr>
      </w:pPr>
      <w:r>
        <w:rPr>
          <w:noProof/>
          <w:sz w:val="24"/>
          <w:szCs w:val="24"/>
          <w:lang w:bidi="he-IL"/>
        </w:rPr>
        <w:pict>
          <v:shapetype id="_x0000_t32" coordsize="21600,21600" o:spt="32" o:oned="t" path="m,l21600,21600e" filled="f">
            <v:path arrowok="t" fillok="f" o:connecttype="none"/>
            <o:lock v:ext="edit" shapetype="t"/>
          </v:shapetype>
          <v:shape id="Straight Arrow Connector 6" o:spid="_x0000_s1026" type="#_x0000_t32" style="position:absolute;margin-left:179.25pt;margin-top:33.1pt;width:189.75pt;height:0;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" strokecolor="#622423 [1605]" strokeweight="1.5pt">
            <v:stroke startarrow="open" endarrow="open"/>
          </v:shape>
        </w:pict>
      </w:r>
      <w:r w:rsidR="00A06041">
        <w:rPr>
          <w:sz w:val="24"/>
          <w:szCs w:val="24"/>
        </w:rPr>
        <w:t>3.2</w:t>
      </w:r>
      <w:r w:rsidR="003F6C73">
        <w:rPr>
          <w:sz w:val="24"/>
          <w:szCs w:val="24"/>
        </w:rPr>
        <w:t xml:space="preserve"> – </w:t>
      </w:r>
      <w:r w:rsidR="00A06041" w:rsidRPr="003C2573">
        <w:rPr>
          <w:b/>
          <w:bCs/>
          <w:sz w:val="24"/>
          <w:szCs w:val="24"/>
        </w:rPr>
        <w:t>Media type</w:t>
      </w:r>
      <w:r w:rsidR="00A06041">
        <w:rPr>
          <w:sz w:val="24"/>
          <w:szCs w:val="24"/>
        </w:rPr>
        <w:t xml:space="preserve"> describes the carrier (physical thing).  Tools tab</w:t>
      </w:r>
      <w:r w:rsidR="003F6C73">
        <w:rPr>
          <w:sz w:val="24"/>
          <w:szCs w:val="24"/>
        </w:rPr>
        <w:t>/</w:t>
      </w:r>
      <w:r w:rsidR="003F6C73" w:rsidRPr="003F6C73">
        <w:rPr>
          <w:sz w:val="24"/>
          <w:szCs w:val="24"/>
        </w:rPr>
        <w:t xml:space="preserve"> </w:t>
      </w:r>
      <w:r w:rsidR="003F6C73" w:rsidRPr="00A06041">
        <w:rPr>
          <w:sz w:val="24"/>
          <w:szCs w:val="24"/>
        </w:rPr>
        <w:t>Workflows/Shared Workflows</w:t>
      </w:r>
      <w:r w:rsidR="003F6C73">
        <w:rPr>
          <w:sz w:val="24"/>
          <w:szCs w:val="24"/>
        </w:rPr>
        <w:t>/Cornell cheat sheet for content/media/carrier fields in RDA</w:t>
      </w:r>
    </w:p>
    <w:p w:rsidR="003F6C73" w:rsidRDefault="003F6C73" w:rsidP="003F6C73">
      <w:pPr>
        <w:spacing w:after="0" w:line="240" w:lineRule="auto"/>
        <w:rPr>
          <w:sz w:val="24"/>
          <w:szCs w:val="24"/>
        </w:rPr>
      </w:pPr>
      <w:r>
        <w:rPr>
          <w:sz w:val="24"/>
          <w:szCs w:val="24"/>
        </w:rPr>
        <w:t xml:space="preserve">3.4 – </w:t>
      </w:r>
      <w:r w:rsidRPr="003C2573">
        <w:rPr>
          <w:b/>
          <w:bCs/>
          <w:sz w:val="24"/>
          <w:szCs w:val="24"/>
        </w:rPr>
        <w:t>Extent and pagination</w:t>
      </w:r>
      <w:r>
        <w:rPr>
          <w:sz w:val="24"/>
          <w:szCs w:val="24"/>
        </w:rPr>
        <w:t xml:space="preserve"> – reminder, no period after cm unless followed by a series statement</w:t>
      </w:r>
    </w:p>
    <w:p w:rsidR="003F6C73" w:rsidRDefault="003F6C73" w:rsidP="003F6C73">
      <w:pPr>
        <w:spacing w:after="0" w:line="240" w:lineRule="auto"/>
        <w:rPr>
          <w:sz w:val="24"/>
          <w:szCs w:val="24"/>
        </w:rPr>
      </w:pPr>
      <w:r>
        <w:rPr>
          <w:sz w:val="24"/>
          <w:szCs w:val="24"/>
        </w:rPr>
        <w:t>Section 2 of RDA, work and content are referred to in chapters 6 and 7</w:t>
      </w:r>
    </w:p>
    <w:p w:rsidR="003F6C73" w:rsidRDefault="00901E81" w:rsidP="003F6C73">
      <w:pPr>
        <w:spacing w:after="0" w:line="240" w:lineRule="auto"/>
        <w:rPr>
          <w:sz w:val="24"/>
          <w:szCs w:val="24"/>
        </w:rPr>
      </w:pPr>
      <w:r>
        <w:rPr>
          <w:noProof/>
          <w:sz w:val="24"/>
          <w:szCs w:val="24"/>
        </w:rPr>
        <w:drawing>
          <wp:anchor distT="0" distB="0" distL="114300" distR="114300" simplePos="0" relativeHeight="251659775" behindDoc="0" locked="0" layoutInCell="1" allowOverlap="1">
            <wp:simplePos x="0" y="0"/>
            <wp:positionH relativeFrom="margin">
              <wp:posOffset>4448175</wp:posOffset>
            </wp:positionH>
            <wp:positionV relativeFrom="margin">
              <wp:posOffset>6762750</wp:posOffset>
            </wp:positionV>
            <wp:extent cx="2105025" cy="18923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a2.g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05025" cy="1892300"/>
                    </a:xfrm>
                    <a:prstGeom prst="rect">
                      <a:avLst/>
                    </a:prstGeom>
                  </pic:spPr>
                </pic:pic>
              </a:graphicData>
            </a:graphic>
          </wp:anchor>
        </w:drawing>
      </w:r>
      <w:r w:rsidR="003F6C73">
        <w:rPr>
          <w:sz w:val="24"/>
          <w:szCs w:val="24"/>
        </w:rPr>
        <w:t xml:space="preserve">6.9 – </w:t>
      </w:r>
      <w:r w:rsidR="003F6C73" w:rsidRPr="003C2573">
        <w:rPr>
          <w:b/>
          <w:bCs/>
          <w:sz w:val="24"/>
          <w:szCs w:val="24"/>
        </w:rPr>
        <w:t>Content type</w:t>
      </w:r>
    </w:p>
    <w:p w:rsidR="003F6C73" w:rsidRDefault="003F6C73" w:rsidP="003F6C73">
      <w:pPr>
        <w:spacing w:after="0" w:line="240" w:lineRule="auto"/>
        <w:rPr>
          <w:sz w:val="24"/>
          <w:szCs w:val="24"/>
        </w:rPr>
      </w:pPr>
      <w:r>
        <w:rPr>
          <w:sz w:val="24"/>
          <w:szCs w:val="24"/>
        </w:rPr>
        <w:t>7.15 –</w:t>
      </w:r>
      <w:r w:rsidRPr="003C2573">
        <w:rPr>
          <w:b/>
          <w:bCs/>
          <w:sz w:val="24"/>
          <w:szCs w:val="24"/>
        </w:rPr>
        <w:t xml:space="preserve"> Illustration</w:t>
      </w:r>
    </w:p>
    <w:p w:rsidR="006636C4" w:rsidRDefault="006636C4" w:rsidP="006636C4">
      <w:pPr>
        <w:spacing w:after="0" w:line="240" w:lineRule="auto"/>
        <w:rPr>
          <w:sz w:val="24"/>
          <w:szCs w:val="24"/>
        </w:rPr>
      </w:pPr>
      <w:r>
        <w:rPr>
          <w:sz w:val="24"/>
          <w:szCs w:val="24"/>
        </w:rPr>
        <w:t xml:space="preserve">7.16 – </w:t>
      </w:r>
      <w:r w:rsidRPr="00B61B87">
        <w:rPr>
          <w:b/>
          <w:bCs/>
          <w:sz w:val="24"/>
          <w:szCs w:val="24"/>
        </w:rPr>
        <w:t>Bibliographic references</w:t>
      </w:r>
    </w:p>
    <w:p w:rsidR="006636C4" w:rsidRDefault="00CA50E8" w:rsidP="006636C4">
      <w:pPr>
        <w:spacing w:after="0" w:line="240" w:lineRule="auto"/>
        <w:rPr>
          <w:sz w:val="24"/>
          <w:szCs w:val="24"/>
        </w:rPr>
      </w:pPr>
      <w:r>
        <w:rPr>
          <w:sz w:val="24"/>
          <w:szCs w:val="24"/>
        </w:rPr>
        <w:t xml:space="preserve">17, under section 5 – </w:t>
      </w:r>
      <w:r w:rsidRPr="00B61B87">
        <w:rPr>
          <w:b/>
          <w:bCs/>
          <w:sz w:val="24"/>
          <w:szCs w:val="24"/>
        </w:rPr>
        <w:t>Work manifested</w:t>
      </w:r>
      <w:r>
        <w:rPr>
          <w:sz w:val="24"/>
          <w:szCs w:val="24"/>
        </w:rPr>
        <w:t>, access point for the work</w:t>
      </w:r>
    </w:p>
    <w:p w:rsidR="00CA50E8" w:rsidRDefault="00CA50E8" w:rsidP="00CA50E8">
      <w:pPr>
        <w:spacing w:after="0" w:line="240" w:lineRule="auto"/>
        <w:rPr>
          <w:sz w:val="24"/>
          <w:szCs w:val="24"/>
        </w:rPr>
      </w:pPr>
      <w:r>
        <w:rPr>
          <w:sz w:val="24"/>
          <w:szCs w:val="24"/>
        </w:rPr>
        <w:t xml:space="preserve">19, under section 6 – </w:t>
      </w:r>
      <w:r w:rsidRPr="00B61B87">
        <w:rPr>
          <w:b/>
          <w:bCs/>
          <w:sz w:val="24"/>
          <w:szCs w:val="24"/>
        </w:rPr>
        <w:t>Recording relationships</w:t>
      </w:r>
    </w:p>
    <w:p w:rsidR="008130F9" w:rsidRDefault="000F1211" w:rsidP="00142530">
      <w:pPr>
        <w:spacing w:after="0" w:line="240" w:lineRule="auto"/>
        <w:jc w:val="center"/>
        <w:rPr>
          <w:sz w:val="24"/>
          <w:szCs w:val="24"/>
        </w:rPr>
      </w:pPr>
      <w:r>
        <w:rPr>
          <w:noProof/>
          <w:sz w:val="24"/>
          <w:szCs w:val="24"/>
          <w:lang w:bidi="he-IL"/>
        </w:rPr>
        <w:pict>
          <v:shape id="Straight Arrow Connector 11" o:spid="_x0000_s1027" type="#_x0000_t32" style="position:absolute;left:0;text-align:left;margin-left:283.5pt;margin-top:14.25pt;width:85.5pt;height:.75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" strokecolor="#622423 [1605]" strokeweight="1.5pt">
            <v:stroke endarrow="open"/>
          </v:shape>
        </w:pict>
      </w:r>
      <w:r w:rsidR="008130F9">
        <w:rPr>
          <w:sz w:val="24"/>
          <w:szCs w:val="24"/>
        </w:rPr>
        <w:t xml:space="preserve">19.2 – </w:t>
      </w:r>
      <w:r w:rsidR="008130F9" w:rsidRPr="00B61B87">
        <w:rPr>
          <w:b/>
          <w:bCs/>
          <w:sz w:val="24"/>
          <w:szCs w:val="24"/>
        </w:rPr>
        <w:t>Creator</w:t>
      </w:r>
      <w:r w:rsidR="008130F9">
        <w:rPr>
          <w:sz w:val="24"/>
          <w:szCs w:val="24"/>
        </w:rPr>
        <w:t>, is it a 1XX? Go to Tools tab/RDA Mappings/RDA to MARC Bibliographic Mapping</w:t>
      </w:r>
    </w:p>
    <w:p w:rsidR="00CA50E8" w:rsidRDefault="00CA50E8" w:rsidP="00CA50E8">
      <w:pPr>
        <w:spacing w:after="0" w:line="240" w:lineRule="auto"/>
        <w:rPr>
          <w:sz w:val="24"/>
          <w:szCs w:val="24"/>
        </w:rPr>
      </w:pPr>
      <w:proofErr w:type="gramStart"/>
      <w:r>
        <w:rPr>
          <w:sz w:val="24"/>
          <w:szCs w:val="24"/>
        </w:rPr>
        <w:lastRenderedPageBreak/>
        <w:t xml:space="preserve">20, under section 6 – </w:t>
      </w:r>
      <w:r w:rsidRPr="00B61B87">
        <w:rPr>
          <w:b/>
          <w:bCs/>
          <w:sz w:val="24"/>
          <w:szCs w:val="24"/>
        </w:rPr>
        <w:t>Contributors adding content</w:t>
      </w:r>
      <w:r>
        <w:rPr>
          <w:sz w:val="24"/>
          <w:szCs w:val="24"/>
        </w:rPr>
        <w:t>.</w:t>
      </w:r>
      <w:proofErr w:type="gramEnd"/>
      <w:r>
        <w:rPr>
          <w:sz w:val="24"/>
          <w:szCs w:val="24"/>
        </w:rPr>
        <w:t xml:space="preserve"> </w:t>
      </w:r>
      <w:r w:rsidR="003333C6">
        <w:rPr>
          <w:sz w:val="24"/>
          <w:szCs w:val="24"/>
        </w:rPr>
        <w:t xml:space="preserve">Qualifier:  </w:t>
      </w:r>
      <w:r>
        <w:rPr>
          <w:sz w:val="24"/>
          <w:szCs w:val="24"/>
        </w:rPr>
        <w:t>Can their added content be taken away and it is still the same book</w:t>
      </w:r>
      <w:r w:rsidR="00B9325F">
        <w:rPr>
          <w:sz w:val="24"/>
          <w:szCs w:val="24"/>
        </w:rPr>
        <w:t>?</w:t>
      </w:r>
    </w:p>
    <w:p w:rsidR="008130F9" w:rsidRDefault="008130F9" w:rsidP="00CA50E8">
      <w:pPr>
        <w:spacing w:after="0" w:line="240" w:lineRule="auto"/>
        <w:rPr>
          <w:sz w:val="24"/>
          <w:szCs w:val="24"/>
        </w:rPr>
      </w:pPr>
      <w:r>
        <w:rPr>
          <w:sz w:val="24"/>
          <w:szCs w:val="24"/>
        </w:rPr>
        <w:t xml:space="preserve">18.5 – </w:t>
      </w:r>
      <w:r w:rsidRPr="00B61B87">
        <w:rPr>
          <w:b/>
          <w:bCs/>
          <w:sz w:val="24"/>
          <w:szCs w:val="24"/>
        </w:rPr>
        <w:t>Relationship designator</w:t>
      </w:r>
      <w:r>
        <w:rPr>
          <w:sz w:val="24"/>
          <w:szCs w:val="24"/>
        </w:rPr>
        <w:t xml:space="preserve"> (</w:t>
      </w:r>
      <w:r w:rsidRPr="008130F9">
        <w:rPr>
          <w:sz w:val="24"/>
          <w:szCs w:val="24"/>
        </w:rPr>
        <w:t>‡</w:t>
      </w:r>
      <w:r w:rsidR="00D36143">
        <w:rPr>
          <w:sz w:val="24"/>
          <w:szCs w:val="24"/>
        </w:rPr>
        <w:t>e).  See Appendix I</w:t>
      </w:r>
    </w:p>
    <w:p w:rsidR="00D36143" w:rsidRDefault="00D36143" w:rsidP="00CA50E8">
      <w:pPr>
        <w:spacing w:after="0" w:line="240" w:lineRule="auto"/>
        <w:rPr>
          <w:sz w:val="24"/>
          <w:szCs w:val="24"/>
        </w:rPr>
      </w:pPr>
      <w:r>
        <w:rPr>
          <w:sz w:val="24"/>
          <w:szCs w:val="24"/>
        </w:rPr>
        <w:tab/>
        <w:t xml:space="preserve">I.2 for </w:t>
      </w:r>
      <w:r w:rsidRPr="00B61B87">
        <w:rPr>
          <w:b/>
          <w:bCs/>
          <w:sz w:val="24"/>
          <w:szCs w:val="24"/>
        </w:rPr>
        <w:t>creator</w:t>
      </w:r>
    </w:p>
    <w:p w:rsidR="00D36143" w:rsidRDefault="00D36143" w:rsidP="00CA50E8">
      <w:pPr>
        <w:spacing w:after="0" w:line="240" w:lineRule="auto"/>
        <w:rPr>
          <w:sz w:val="24"/>
          <w:szCs w:val="24"/>
        </w:rPr>
      </w:pPr>
      <w:r>
        <w:rPr>
          <w:sz w:val="24"/>
          <w:szCs w:val="24"/>
        </w:rPr>
        <w:tab/>
      </w:r>
      <w:proofErr w:type="gramStart"/>
      <w:r>
        <w:rPr>
          <w:sz w:val="24"/>
          <w:szCs w:val="24"/>
        </w:rPr>
        <w:t xml:space="preserve">I.3 for </w:t>
      </w:r>
      <w:r w:rsidRPr="00B61B87">
        <w:rPr>
          <w:b/>
          <w:bCs/>
          <w:sz w:val="24"/>
          <w:szCs w:val="24"/>
        </w:rPr>
        <w:t>contributors</w:t>
      </w:r>
      <w:r>
        <w:rPr>
          <w:sz w:val="24"/>
          <w:szCs w:val="24"/>
        </w:rPr>
        <w:t xml:space="preserve">, </w:t>
      </w:r>
      <w:proofErr w:type="spellStart"/>
      <w:r>
        <w:rPr>
          <w:sz w:val="24"/>
          <w:szCs w:val="24"/>
        </w:rPr>
        <w:t>ie</w:t>
      </w:r>
      <w:proofErr w:type="spellEnd"/>
      <w:r>
        <w:rPr>
          <w:sz w:val="24"/>
          <w:szCs w:val="24"/>
        </w:rPr>
        <w:t>.</w:t>
      </w:r>
      <w:proofErr w:type="gramEnd"/>
      <w:r>
        <w:rPr>
          <w:sz w:val="24"/>
          <w:szCs w:val="24"/>
        </w:rPr>
        <w:t xml:space="preserve"> </w:t>
      </w:r>
      <w:r w:rsidRPr="008130F9">
        <w:rPr>
          <w:sz w:val="24"/>
          <w:szCs w:val="24"/>
        </w:rPr>
        <w:t>‡</w:t>
      </w:r>
      <w:r>
        <w:rPr>
          <w:sz w:val="24"/>
          <w:szCs w:val="24"/>
        </w:rPr>
        <w:t>e writer of commentary</w:t>
      </w:r>
    </w:p>
    <w:p w:rsidR="00D36143" w:rsidRDefault="00D36143" w:rsidP="00B773CA">
      <w:pPr>
        <w:spacing w:after="0" w:line="240" w:lineRule="auto"/>
        <w:rPr>
          <w:sz w:val="24"/>
          <w:szCs w:val="24"/>
        </w:rPr>
      </w:pPr>
      <w:r>
        <w:rPr>
          <w:sz w:val="24"/>
          <w:szCs w:val="24"/>
        </w:rPr>
        <w:tab/>
        <w:t>Relationship designators are optional but recommended, particularly for the author and all must c</w:t>
      </w:r>
      <w:r w:rsidR="00B773CA">
        <w:rPr>
          <w:sz w:val="24"/>
          <w:szCs w:val="24"/>
        </w:rPr>
        <w:t>ome from the list in Appendix I unless there is none considered appropriate, then “</w:t>
      </w:r>
      <w:r w:rsidR="00B773CA">
        <w:t>use a term indicating the nature of the relationship as concisely as possible.”  (RDA Toolkit)</w:t>
      </w:r>
    </w:p>
    <w:p w:rsidR="008D333B" w:rsidRDefault="008D333B" w:rsidP="00CA50E8">
      <w:pPr>
        <w:spacing w:after="0" w:line="240" w:lineRule="auto"/>
        <w:rPr>
          <w:sz w:val="24"/>
          <w:szCs w:val="24"/>
        </w:rPr>
      </w:pPr>
    </w:p>
    <w:p w:rsidR="008D333B" w:rsidRDefault="008D333B" w:rsidP="008D333B">
      <w:pPr>
        <w:spacing w:line="240" w:lineRule="auto"/>
        <w:rPr>
          <w:sz w:val="24"/>
          <w:szCs w:val="24"/>
        </w:rPr>
      </w:pPr>
      <w:r w:rsidRPr="00A06041">
        <w:rPr>
          <w:sz w:val="24"/>
          <w:szCs w:val="24"/>
        </w:rPr>
        <w:t xml:space="preserve">Presentation by </w:t>
      </w:r>
      <w:r>
        <w:rPr>
          <w:sz w:val="24"/>
          <w:szCs w:val="24"/>
        </w:rPr>
        <w:t>Jean</w:t>
      </w:r>
      <w:r w:rsidRPr="00A06041">
        <w:rPr>
          <w:sz w:val="24"/>
          <w:szCs w:val="24"/>
        </w:rPr>
        <w:t>:</w:t>
      </w:r>
    </w:p>
    <w:p w:rsidR="008D333B" w:rsidRDefault="003B076F" w:rsidP="008D333B">
      <w:pPr>
        <w:spacing w:line="240" w:lineRule="auto"/>
        <w:rPr>
          <w:sz w:val="24"/>
          <w:szCs w:val="24"/>
        </w:rPr>
      </w:pPr>
      <w:r>
        <w:rPr>
          <w:sz w:val="24"/>
          <w:szCs w:val="24"/>
        </w:rPr>
        <w:t xml:space="preserve">Book title: </w:t>
      </w:r>
      <w:r w:rsidRPr="00D424B4">
        <w:rPr>
          <w:b/>
          <w:bCs/>
          <w:sz w:val="24"/>
          <w:szCs w:val="24"/>
        </w:rPr>
        <w:t>Law i</w:t>
      </w:r>
      <w:r w:rsidR="008D333B" w:rsidRPr="00D424B4">
        <w:rPr>
          <w:b/>
          <w:bCs/>
          <w:sz w:val="24"/>
          <w:szCs w:val="24"/>
        </w:rPr>
        <w:t>n Many Societies</w:t>
      </w:r>
    </w:p>
    <w:p w:rsidR="003B076F" w:rsidRDefault="003B076F" w:rsidP="003B076F">
      <w:pPr>
        <w:spacing w:line="240" w:lineRule="auto"/>
        <w:rPr>
          <w:noProof/>
          <w:lang w:bidi="he-IL"/>
        </w:rPr>
      </w:pPr>
      <w:r>
        <w:rPr>
          <w:sz w:val="24"/>
          <w:szCs w:val="24"/>
        </w:rPr>
        <w:t>Type of publication: collaboration vs. compilation</w:t>
      </w:r>
      <w:r w:rsidR="009D58A8">
        <w:rPr>
          <w:sz w:val="24"/>
          <w:szCs w:val="24"/>
        </w:rPr>
        <w:t>?</w:t>
      </w:r>
      <w:r>
        <w:rPr>
          <w:sz w:val="24"/>
          <w:szCs w:val="24"/>
        </w:rPr>
        <w:t xml:space="preserve"> (</w:t>
      </w:r>
      <w:proofErr w:type="gramStart"/>
      <w:r>
        <w:rPr>
          <w:sz w:val="24"/>
          <w:szCs w:val="24"/>
        </w:rPr>
        <w:t>remember</w:t>
      </w:r>
      <w:proofErr w:type="gramEnd"/>
      <w:r>
        <w:rPr>
          <w:sz w:val="24"/>
          <w:szCs w:val="24"/>
        </w:rPr>
        <w:t xml:space="preserve"> Sarah’s illustrations)</w:t>
      </w:r>
      <w:r w:rsidRPr="003B076F">
        <w:rPr>
          <w:noProof/>
          <w:lang w:bidi="he-IL"/>
        </w:rPr>
        <w:t xml:space="preserve"> </w:t>
      </w:r>
      <w:r>
        <w:rPr>
          <w:noProof/>
        </w:rPr>
        <w:drawing>
          <wp:inline distT="0" distB="0" distL="0" distR="0">
            <wp:extent cx="2581275" cy="1828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581275" cy="1828800"/>
                    </a:xfrm>
                    <a:prstGeom prst="rect">
                      <a:avLst/>
                    </a:prstGeom>
                  </pic:spPr>
                </pic:pic>
              </a:graphicData>
            </a:graphic>
          </wp:inline>
        </w:drawing>
      </w:r>
      <w:r>
        <w:rPr>
          <w:noProof/>
          <w:lang w:bidi="he-IL"/>
        </w:rPr>
        <w:t xml:space="preserve">        </w:t>
      </w:r>
      <w:r>
        <w:rPr>
          <w:noProof/>
        </w:rPr>
        <w:drawing>
          <wp:inline distT="0" distB="0" distL="0" distR="0">
            <wp:extent cx="3019425" cy="1790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3019425" cy="1790700"/>
                    </a:xfrm>
                    <a:prstGeom prst="rect">
                      <a:avLst/>
                    </a:prstGeom>
                  </pic:spPr>
                </pic:pic>
              </a:graphicData>
            </a:graphic>
          </wp:inline>
        </w:drawing>
      </w:r>
    </w:p>
    <w:p w:rsidR="009D58A8" w:rsidRDefault="009D58A8" w:rsidP="009D58A8">
      <w:pPr>
        <w:spacing w:after="0" w:line="240" w:lineRule="auto"/>
        <w:rPr>
          <w:sz w:val="24"/>
          <w:szCs w:val="24"/>
        </w:rPr>
      </w:pPr>
      <w:r w:rsidRPr="00B61B87">
        <w:rPr>
          <w:b/>
          <w:bCs/>
          <w:noProof/>
          <w:sz w:val="24"/>
          <w:szCs w:val="24"/>
          <w:lang w:bidi="he-IL"/>
        </w:rPr>
        <w:t xml:space="preserve">008 </w:t>
      </w:r>
      <w:r w:rsidRPr="00B61B87">
        <w:rPr>
          <w:b/>
          <w:bCs/>
          <w:sz w:val="24"/>
          <w:szCs w:val="24"/>
        </w:rPr>
        <w:t>– Publication status</w:t>
      </w:r>
      <w:r>
        <w:rPr>
          <w:sz w:val="24"/>
          <w:szCs w:val="24"/>
        </w:rPr>
        <w:t xml:space="preserve"> </w:t>
      </w:r>
      <w:r w:rsidRPr="009D58A8">
        <w:rPr>
          <w:sz w:val="24"/>
          <w:szCs w:val="24"/>
        </w:rPr>
        <w:t>now “t”</w:t>
      </w:r>
    </w:p>
    <w:p w:rsidR="009D58A8" w:rsidRDefault="009D58A8" w:rsidP="009D58A8">
      <w:pPr>
        <w:spacing w:after="0" w:line="240" w:lineRule="auto"/>
        <w:rPr>
          <w:sz w:val="24"/>
          <w:szCs w:val="24"/>
        </w:rPr>
      </w:pPr>
      <w:r w:rsidRPr="00B61B87">
        <w:rPr>
          <w:b/>
          <w:bCs/>
          <w:sz w:val="24"/>
          <w:szCs w:val="24"/>
        </w:rPr>
        <w:t xml:space="preserve">040 – ‡e </w:t>
      </w:r>
      <w:proofErr w:type="spellStart"/>
      <w:proofErr w:type="gramStart"/>
      <w:r w:rsidRPr="00B61B87">
        <w:rPr>
          <w:b/>
          <w:bCs/>
          <w:sz w:val="24"/>
          <w:szCs w:val="24"/>
        </w:rPr>
        <w:t>rda</w:t>
      </w:r>
      <w:proofErr w:type="spellEnd"/>
      <w:proofErr w:type="gramEnd"/>
      <w:r>
        <w:rPr>
          <w:sz w:val="24"/>
          <w:szCs w:val="24"/>
        </w:rPr>
        <w:t>, sometimes seen capitalized and can be anywhere in the string</w:t>
      </w:r>
    </w:p>
    <w:p w:rsidR="009D58A8" w:rsidRDefault="009D58A8" w:rsidP="009D58A8">
      <w:pPr>
        <w:spacing w:after="0" w:line="240" w:lineRule="auto"/>
        <w:rPr>
          <w:sz w:val="24"/>
          <w:szCs w:val="24"/>
        </w:rPr>
      </w:pPr>
      <w:r w:rsidRPr="00B61B87">
        <w:rPr>
          <w:b/>
          <w:bCs/>
          <w:sz w:val="24"/>
          <w:szCs w:val="24"/>
        </w:rPr>
        <w:t>CIP</w:t>
      </w:r>
      <w:r>
        <w:rPr>
          <w:sz w:val="24"/>
          <w:szCs w:val="24"/>
        </w:rPr>
        <w:t xml:space="preserve"> – We now sometimes see these in RDA with “pages” and “editors” spelled out</w:t>
      </w:r>
    </w:p>
    <w:p w:rsidR="009D58A8" w:rsidRDefault="009D58A8" w:rsidP="003C2573">
      <w:pPr>
        <w:spacing w:line="240" w:lineRule="auto"/>
        <w:rPr>
          <w:sz w:val="24"/>
          <w:szCs w:val="24"/>
        </w:rPr>
      </w:pPr>
      <w:r>
        <w:rPr>
          <w:sz w:val="24"/>
          <w:szCs w:val="24"/>
        </w:rPr>
        <w:t xml:space="preserve">300 – </w:t>
      </w:r>
      <w:r w:rsidRPr="00B61B87">
        <w:rPr>
          <w:b/>
          <w:bCs/>
          <w:sz w:val="24"/>
          <w:szCs w:val="24"/>
        </w:rPr>
        <w:t>Publication date</w:t>
      </w:r>
      <w:r>
        <w:rPr>
          <w:sz w:val="24"/>
          <w:szCs w:val="24"/>
        </w:rPr>
        <w:t xml:space="preserve"> is a </w:t>
      </w:r>
      <w:r w:rsidRPr="00B61B87">
        <w:rPr>
          <w:b/>
          <w:bCs/>
          <w:sz w:val="24"/>
          <w:szCs w:val="24"/>
        </w:rPr>
        <w:t>CORE</w:t>
      </w:r>
      <w:r>
        <w:rPr>
          <w:sz w:val="24"/>
          <w:szCs w:val="24"/>
        </w:rPr>
        <w:t xml:space="preserve"> element.  For this book Jean went to </w:t>
      </w:r>
      <w:r w:rsidR="003C2573">
        <w:rPr>
          <w:sz w:val="24"/>
          <w:szCs w:val="24"/>
        </w:rPr>
        <w:t xml:space="preserve">the </w:t>
      </w:r>
      <w:r>
        <w:rPr>
          <w:sz w:val="24"/>
          <w:szCs w:val="24"/>
        </w:rPr>
        <w:t xml:space="preserve">Stanford University Press website and confirmed the date of publication in order to avoid not having the publication date, in </w:t>
      </w:r>
      <w:r w:rsidR="003C2573">
        <w:rPr>
          <w:sz w:val="24"/>
          <w:szCs w:val="24"/>
        </w:rPr>
        <w:t>which</w:t>
      </w:r>
      <w:r>
        <w:rPr>
          <w:sz w:val="24"/>
          <w:szCs w:val="24"/>
        </w:rPr>
        <w:t xml:space="preserve"> case you could say “</w:t>
      </w:r>
      <w:r w:rsidR="002F05EC">
        <w:rPr>
          <w:sz w:val="24"/>
          <w:szCs w:val="24"/>
        </w:rPr>
        <w:t>[</w:t>
      </w:r>
      <w:r>
        <w:rPr>
          <w:sz w:val="24"/>
          <w:szCs w:val="24"/>
        </w:rPr>
        <w:t>date of publication not identified</w:t>
      </w:r>
      <w:r w:rsidR="002F05EC">
        <w:rPr>
          <w:sz w:val="24"/>
          <w:szCs w:val="24"/>
        </w:rPr>
        <w:t>]</w:t>
      </w:r>
      <w:r>
        <w:rPr>
          <w:sz w:val="24"/>
          <w:szCs w:val="24"/>
        </w:rPr>
        <w:t xml:space="preserve">”  although you could say </w:t>
      </w:r>
      <w:r w:rsidR="00D52D07">
        <w:rPr>
          <w:sz w:val="24"/>
          <w:szCs w:val="24"/>
        </w:rPr>
        <w:t>“</w:t>
      </w:r>
      <w:r>
        <w:rPr>
          <w:sz w:val="24"/>
          <w:szCs w:val="24"/>
        </w:rPr>
        <w:t>[2011?]</w:t>
      </w:r>
      <w:r w:rsidR="00D52D07">
        <w:rPr>
          <w:sz w:val="24"/>
          <w:szCs w:val="24"/>
        </w:rPr>
        <w:t>”.</w:t>
      </w:r>
    </w:p>
    <w:p w:rsidR="00D52D07" w:rsidRDefault="00D52D07" w:rsidP="00B61B87">
      <w:pPr>
        <w:spacing w:line="240" w:lineRule="auto"/>
        <w:rPr>
          <w:sz w:val="24"/>
          <w:szCs w:val="24"/>
        </w:rPr>
      </w:pPr>
      <w:r w:rsidRPr="00B61B87">
        <w:rPr>
          <w:b/>
          <w:bCs/>
          <w:sz w:val="24"/>
          <w:szCs w:val="24"/>
        </w:rPr>
        <w:t>33X’s</w:t>
      </w:r>
      <w:r>
        <w:rPr>
          <w:sz w:val="24"/>
          <w:szCs w:val="24"/>
        </w:rPr>
        <w:t xml:space="preserve"> – </w:t>
      </w:r>
      <w:r w:rsidRPr="00B61B87">
        <w:rPr>
          <w:b/>
          <w:bCs/>
          <w:sz w:val="24"/>
          <w:szCs w:val="24"/>
        </w:rPr>
        <w:t>C</w:t>
      </w:r>
      <w:r w:rsidR="00B61B87" w:rsidRPr="00B61B87">
        <w:rPr>
          <w:b/>
          <w:bCs/>
          <w:sz w:val="24"/>
          <w:szCs w:val="24"/>
        </w:rPr>
        <w:t>ORE</w:t>
      </w:r>
      <w:r>
        <w:rPr>
          <w:sz w:val="24"/>
          <w:szCs w:val="24"/>
        </w:rPr>
        <w:t xml:space="preserve"> elements, although you will sometimes see their order reversed and this is allowed.</w:t>
      </w:r>
    </w:p>
    <w:p w:rsidR="001A7337" w:rsidRDefault="001A7337" w:rsidP="009D58A8">
      <w:pPr>
        <w:spacing w:line="240" w:lineRule="auto"/>
        <w:rPr>
          <w:sz w:val="24"/>
          <w:szCs w:val="24"/>
        </w:rPr>
      </w:pPr>
      <w:r>
        <w:rPr>
          <w:noProof/>
        </w:rPr>
        <w:drawing>
          <wp:inline distT="0" distB="0" distL="0" distR="0">
            <wp:extent cx="594360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43600" cy="609600"/>
                    </a:xfrm>
                    <a:prstGeom prst="rect">
                      <a:avLst/>
                    </a:prstGeom>
                  </pic:spPr>
                </pic:pic>
              </a:graphicData>
            </a:graphic>
          </wp:inline>
        </w:drawing>
      </w:r>
    </w:p>
    <w:p w:rsidR="001A7337" w:rsidRDefault="001A7337" w:rsidP="00B61B87">
      <w:pPr>
        <w:spacing w:after="0" w:line="240" w:lineRule="auto"/>
        <w:rPr>
          <w:sz w:val="24"/>
          <w:szCs w:val="24"/>
        </w:rPr>
      </w:pPr>
      <w:r w:rsidRPr="00B61B87">
        <w:rPr>
          <w:b/>
          <w:bCs/>
          <w:sz w:val="24"/>
          <w:szCs w:val="24"/>
        </w:rPr>
        <w:t>504</w:t>
      </w:r>
      <w:r>
        <w:rPr>
          <w:sz w:val="24"/>
          <w:szCs w:val="24"/>
        </w:rPr>
        <w:t xml:space="preserve"> – </w:t>
      </w:r>
      <w:r w:rsidRPr="00B61B87">
        <w:rPr>
          <w:b/>
          <w:bCs/>
          <w:sz w:val="24"/>
          <w:szCs w:val="24"/>
        </w:rPr>
        <w:t>C</w:t>
      </w:r>
      <w:r w:rsidR="00B61B87" w:rsidRPr="00B61B87">
        <w:rPr>
          <w:b/>
          <w:bCs/>
          <w:sz w:val="24"/>
          <w:szCs w:val="24"/>
        </w:rPr>
        <w:t>ORE</w:t>
      </w:r>
      <w:r>
        <w:rPr>
          <w:sz w:val="24"/>
          <w:szCs w:val="24"/>
        </w:rPr>
        <w:t xml:space="preserve"> for </w:t>
      </w:r>
      <w:proofErr w:type="spellStart"/>
      <w:r>
        <w:rPr>
          <w:sz w:val="24"/>
          <w:szCs w:val="24"/>
        </w:rPr>
        <w:t>mongraphs</w:t>
      </w:r>
      <w:proofErr w:type="spellEnd"/>
      <w:r>
        <w:rPr>
          <w:sz w:val="24"/>
          <w:szCs w:val="24"/>
        </w:rPr>
        <w:t>, RDA 7.16</w:t>
      </w:r>
    </w:p>
    <w:p w:rsidR="001A7337" w:rsidRDefault="001A7337" w:rsidP="001A7337">
      <w:pPr>
        <w:spacing w:after="0" w:line="240" w:lineRule="auto"/>
        <w:rPr>
          <w:sz w:val="24"/>
          <w:szCs w:val="24"/>
        </w:rPr>
      </w:pPr>
      <w:r w:rsidRPr="00B61B87">
        <w:rPr>
          <w:b/>
          <w:bCs/>
          <w:sz w:val="24"/>
          <w:szCs w:val="24"/>
        </w:rPr>
        <w:t>505</w:t>
      </w:r>
      <w:r>
        <w:rPr>
          <w:sz w:val="24"/>
          <w:szCs w:val="24"/>
        </w:rPr>
        <w:t xml:space="preserve"> – </w:t>
      </w:r>
      <w:r w:rsidRPr="00B61B87">
        <w:rPr>
          <w:b/>
          <w:bCs/>
          <w:sz w:val="24"/>
          <w:szCs w:val="24"/>
        </w:rPr>
        <w:t>Contents notes</w:t>
      </w:r>
      <w:r>
        <w:rPr>
          <w:sz w:val="24"/>
          <w:szCs w:val="24"/>
        </w:rPr>
        <w:t xml:space="preserve">.  </w:t>
      </w:r>
      <w:proofErr w:type="gramStart"/>
      <w:r>
        <w:rPr>
          <w:sz w:val="24"/>
          <w:szCs w:val="24"/>
        </w:rPr>
        <w:t xml:space="preserve">Applicable also for chapters </w:t>
      </w:r>
      <w:r w:rsidR="00F376E0">
        <w:rPr>
          <w:sz w:val="24"/>
          <w:szCs w:val="24"/>
        </w:rPr>
        <w:t>of related works because it is a compilation.</w:t>
      </w:r>
      <w:proofErr w:type="gramEnd"/>
    </w:p>
    <w:p w:rsidR="00F376E0" w:rsidRDefault="00F376E0" w:rsidP="001A7337">
      <w:pPr>
        <w:spacing w:after="0" w:line="240" w:lineRule="auto"/>
        <w:rPr>
          <w:sz w:val="24"/>
          <w:szCs w:val="24"/>
        </w:rPr>
      </w:pPr>
      <w:r>
        <w:rPr>
          <w:sz w:val="24"/>
          <w:szCs w:val="24"/>
        </w:rPr>
        <w:tab/>
        <w:t>25.1</w:t>
      </w:r>
    </w:p>
    <w:p w:rsidR="00F376E0" w:rsidRDefault="00F376E0" w:rsidP="00F376E0">
      <w:pPr>
        <w:spacing w:after="0" w:line="240" w:lineRule="auto"/>
        <w:ind w:left="720"/>
        <w:rPr>
          <w:sz w:val="24"/>
          <w:szCs w:val="24"/>
        </w:rPr>
      </w:pPr>
      <w:r>
        <w:rPr>
          <w:sz w:val="24"/>
          <w:szCs w:val="24"/>
        </w:rPr>
        <w:t xml:space="preserve">25.1.1.3 – Structure description of a related work, </w:t>
      </w:r>
      <w:r w:rsidRPr="00F376E0">
        <w:rPr>
          <w:sz w:val="24"/>
          <w:szCs w:val="24"/>
        </w:rPr>
        <w:t>LCPS</w:t>
      </w:r>
      <w:r w:rsidRPr="00F376E0">
        <w:rPr>
          <w:color w:val="F2F2F2" w:themeColor="background1" w:themeShade="F2"/>
          <w:sz w:val="24"/>
          <w:szCs w:val="24"/>
        </w:rPr>
        <w:t xml:space="preserve"> </w:t>
      </w:r>
      <w:r>
        <w:rPr>
          <w:sz w:val="24"/>
          <w:szCs w:val="24"/>
        </w:rPr>
        <w:t>states, unless it becomes burdensome.</w:t>
      </w:r>
    </w:p>
    <w:p w:rsidR="00F376E0" w:rsidRDefault="00F376E0" w:rsidP="00F376E0">
      <w:pPr>
        <w:spacing w:after="0" w:line="240" w:lineRule="auto"/>
        <w:rPr>
          <w:sz w:val="24"/>
          <w:szCs w:val="24"/>
        </w:rPr>
      </w:pPr>
      <w:r w:rsidRPr="00B61B87">
        <w:rPr>
          <w:b/>
          <w:bCs/>
          <w:sz w:val="24"/>
          <w:szCs w:val="24"/>
        </w:rPr>
        <w:t>7XX</w:t>
      </w:r>
      <w:r>
        <w:rPr>
          <w:sz w:val="24"/>
          <w:szCs w:val="24"/>
        </w:rPr>
        <w:t xml:space="preserve"> – Editors are contributors to an expression, not creators</w:t>
      </w:r>
    </w:p>
    <w:p w:rsidR="00F376E0" w:rsidRDefault="00F376E0" w:rsidP="00F376E0">
      <w:pPr>
        <w:spacing w:after="0" w:line="240" w:lineRule="auto"/>
        <w:rPr>
          <w:sz w:val="24"/>
          <w:szCs w:val="24"/>
        </w:rPr>
      </w:pPr>
      <w:r>
        <w:rPr>
          <w:sz w:val="24"/>
          <w:szCs w:val="24"/>
        </w:rPr>
        <w:lastRenderedPageBreak/>
        <w:tab/>
        <w:t xml:space="preserve">Appendix I – editor, but for this book, </w:t>
      </w:r>
      <w:r w:rsidRPr="008130F9">
        <w:rPr>
          <w:sz w:val="24"/>
          <w:szCs w:val="24"/>
        </w:rPr>
        <w:t>‡</w:t>
      </w:r>
      <w:r>
        <w:rPr>
          <w:sz w:val="24"/>
          <w:szCs w:val="24"/>
        </w:rPr>
        <w:t>e editor of compilation</w:t>
      </w:r>
    </w:p>
    <w:p w:rsidR="00F376E0" w:rsidRDefault="00F376E0" w:rsidP="00F376E0">
      <w:pPr>
        <w:spacing w:after="0" w:line="240" w:lineRule="auto"/>
        <w:rPr>
          <w:sz w:val="24"/>
          <w:szCs w:val="24"/>
        </w:rPr>
      </w:pPr>
      <w:r>
        <w:rPr>
          <w:sz w:val="24"/>
          <w:szCs w:val="24"/>
        </w:rPr>
        <w:tab/>
        <w:t>Names with open ended dates, you don’t need a comma before the designator</w:t>
      </w:r>
    </w:p>
    <w:p w:rsidR="00F376E0" w:rsidRDefault="00F376E0" w:rsidP="00F376E0">
      <w:pPr>
        <w:spacing w:after="0" w:line="240" w:lineRule="auto"/>
        <w:rPr>
          <w:sz w:val="24"/>
          <w:szCs w:val="24"/>
        </w:rPr>
      </w:pPr>
      <w:r>
        <w:rPr>
          <w:sz w:val="24"/>
          <w:szCs w:val="24"/>
        </w:rPr>
        <w:tab/>
        <w:t>Names without dates, you do have a comma before the designator.</w:t>
      </w:r>
    </w:p>
    <w:p w:rsidR="00F376E0" w:rsidRDefault="00F376E0" w:rsidP="00F376E0">
      <w:pPr>
        <w:spacing w:after="0" w:line="240" w:lineRule="auto"/>
        <w:ind w:left="720"/>
        <w:rPr>
          <w:sz w:val="24"/>
          <w:szCs w:val="24"/>
        </w:rPr>
      </w:pPr>
      <w:r>
        <w:rPr>
          <w:sz w:val="24"/>
          <w:szCs w:val="24"/>
        </w:rPr>
        <w:t>Authority work – check Friedman’s name in the authority record and notice the 700 field in the authority record which was created during the test period.  Will the AACR2 and RDA flip some day?</w:t>
      </w:r>
    </w:p>
    <w:p w:rsidR="00D37F66" w:rsidRDefault="00D37F66" w:rsidP="00F376E0">
      <w:pPr>
        <w:spacing w:after="0" w:line="240" w:lineRule="auto"/>
        <w:ind w:left="720"/>
        <w:rPr>
          <w:sz w:val="24"/>
          <w:szCs w:val="24"/>
        </w:rPr>
      </w:pPr>
    </w:p>
    <w:p w:rsidR="00D37F66" w:rsidRDefault="00D37F66" w:rsidP="00D37F66">
      <w:pPr>
        <w:spacing w:line="240" w:lineRule="auto"/>
        <w:rPr>
          <w:sz w:val="24"/>
          <w:szCs w:val="24"/>
        </w:rPr>
      </w:pPr>
      <w:r w:rsidRPr="00A06041">
        <w:rPr>
          <w:sz w:val="24"/>
          <w:szCs w:val="24"/>
        </w:rPr>
        <w:t xml:space="preserve">Presentation by </w:t>
      </w:r>
      <w:r>
        <w:rPr>
          <w:sz w:val="24"/>
          <w:szCs w:val="24"/>
        </w:rPr>
        <w:t>Jean</w:t>
      </w:r>
      <w:r w:rsidRPr="00A06041">
        <w:rPr>
          <w:sz w:val="24"/>
          <w:szCs w:val="24"/>
        </w:rPr>
        <w:t>:</w:t>
      </w:r>
    </w:p>
    <w:p w:rsidR="00D37F66" w:rsidRDefault="00D37F66" w:rsidP="00D37F66">
      <w:pPr>
        <w:spacing w:line="240" w:lineRule="auto"/>
        <w:rPr>
          <w:sz w:val="24"/>
          <w:szCs w:val="24"/>
        </w:rPr>
      </w:pPr>
      <w:r>
        <w:rPr>
          <w:sz w:val="24"/>
          <w:szCs w:val="24"/>
        </w:rPr>
        <w:t xml:space="preserve">Book title: </w:t>
      </w:r>
      <w:r w:rsidRPr="00D424B4">
        <w:rPr>
          <w:b/>
          <w:bCs/>
          <w:sz w:val="24"/>
          <w:szCs w:val="24"/>
        </w:rPr>
        <w:t>The Reeducation Trials in Communist Romania (1952-1960)</w:t>
      </w:r>
    </w:p>
    <w:p w:rsidR="00D37F66" w:rsidRDefault="00D37F66" w:rsidP="00A43502">
      <w:pPr>
        <w:spacing w:after="0" w:line="240" w:lineRule="auto"/>
        <w:rPr>
          <w:sz w:val="24"/>
          <w:szCs w:val="24"/>
        </w:rPr>
      </w:pPr>
      <w:r>
        <w:rPr>
          <w:sz w:val="24"/>
          <w:szCs w:val="24"/>
        </w:rPr>
        <w:t>Type of publication: translation – type of expression</w:t>
      </w:r>
    </w:p>
    <w:p w:rsidR="00A43502" w:rsidRDefault="00A43502" w:rsidP="00A43502">
      <w:pPr>
        <w:spacing w:after="0" w:line="240" w:lineRule="auto"/>
        <w:rPr>
          <w:sz w:val="24"/>
          <w:szCs w:val="24"/>
        </w:rPr>
      </w:pPr>
    </w:p>
    <w:p w:rsidR="00D37F66" w:rsidRDefault="003214B4" w:rsidP="00A43502">
      <w:pPr>
        <w:spacing w:after="0" w:line="240" w:lineRule="auto"/>
        <w:rPr>
          <w:sz w:val="24"/>
          <w:szCs w:val="24"/>
        </w:rPr>
      </w:pPr>
      <w:r>
        <w:rPr>
          <w:sz w:val="24"/>
          <w:szCs w:val="24"/>
        </w:rPr>
        <w:t xml:space="preserve">6.11, under section 2 – </w:t>
      </w:r>
      <w:r w:rsidRPr="00B61B87">
        <w:rPr>
          <w:b/>
          <w:bCs/>
          <w:sz w:val="24"/>
          <w:szCs w:val="24"/>
        </w:rPr>
        <w:t>Language of expression</w:t>
      </w:r>
    </w:p>
    <w:p w:rsidR="003214B4" w:rsidRDefault="003214B4" w:rsidP="00A43502">
      <w:pPr>
        <w:spacing w:after="0" w:line="240" w:lineRule="auto"/>
        <w:rPr>
          <w:b/>
          <w:bCs/>
          <w:sz w:val="24"/>
          <w:szCs w:val="24"/>
        </w:rPr>
      </w:pPr>
      <w:r>
        <w:rPr>
          <w:sz w:val="24"/>
          <w:szCs w:val="24"/>
        </w:rPr>
        <w:t xml:space="preserve">6.2.2.4 – </w:t>
      </w:r>
      <w:r w:rsidRPr="00B61B87">
        <w:rPr>
          <w:b/>
          <w:bCs/>
          <w:sz w:val="24"/>
          <w:szCs w:val="24"/>
        </w:rPr>
        <w:t>works created after 1500</w:t>
      </w:r>
    </w:p>
    <w:p w:rsidR="00B61B87" w:rsidRDefault="00B61B87" w:rsidP="00A43502">
      <w:pPr>
        <w:spacing w:after="0" w:line="240" w:lineRule="auto"/>
        <w:rPr>
          <w:sz w:val="24"/>
          <w:szCs w:val="24"/>
        </w:rPr>
      </w:pPr>
    </w:p>
    <w:p w:rsidR="003214B4" w:rsidRDefault="003214B4" w:rsidP="00A43502">
      <w:pPr>
        <w:spacing w:after="0" w:line="240" w:lineRule="auto"/>
        <w:rPr>
          <w:sz w:val="24"/>
          <w:szCs w:val="24"/>
        </w:rPr>
      </w:pPr>
      <w:r>
        <w:rPr>
          <w:sz w:val="24"/>
          <w:szCs w:val="24"/>
        </w:rPr>
        <w:t xml:space="preserve">What about the added parentheses around dates in the title?  The </w:t>
      </w:r>
      <w:r w:rsidRPr="00B61B87">
        <w:rPr>
          <w:b/>
          <w:bCs/>
          <w:sz w:val="24"/>
          <w:szCs w:val="24"/>
        </w:rPr>
        <w:t>245</w:t>
      </w:r>
      <w:r>
        <w:rPr>
          <w:sz w:val="24"/>
          <w:szCs w:val="24"/>
        </w:rPr>
        <w:t xml:space="preserve"> is a </w:t>
      </w:r>
      <w:r w:rsidRPr="00B61B87">
        <w:rPr>
          <w:b/>
          <w:bCs/>
          <w:sz w:val="24"/>
          <w:szCs w:val="24"/>
        </w:rPr>
        <w:t>transcription</w:t>
      </w:r>
      <w:r>
        <w:rPr>
          <w:sz w:val="24"/>
          <w:szCs w:val="24"/>
        </w:rPr>
        <w:t xml:space="preserve"> field.</w:t>
      </w:r>
    </w:p>
    <w:p w:rsidR="00B61B87" w:rsidRDefault="00B61B87" w:rsidP="00A43502">
      <w:pPr>
        <w:spacing w:after="0" w:line="240" w:lineRule="auto"/>
        <w:rPr>
          <w:sz w:val="24"/>
          <w:szCs w:val="24"/>
        </w:rPr>
      </w:pPr>
    </w:p>
    <w:p w:rsidR="00B61B87" w:rsidRDefault="00714A1E" w:rsidP="00A43502">
      <w:pPr>
        <w:spacing w:after="0" w:line="240" w:lineRule="auto"/>
        <w:rPr>
          <w:sz w:val="24"/>
          <w:szCs w:val="24"/>
        </w:rPr>
      </w:pPr>
      <w:r>
        <w:rPr>
          <w:sz w:val="24"/>
          <w:szCs w:val="24"/>
        </w:rPr>
        <w:t xml:space="preserve">17.3, under section 5 – the </w:t>
      </w:r>
      <w:r w:rsidRPr="00B61B87">
        <w:rPr>
          <w:b/>
          <w:bCs/>
          <w:sz w:val="24"/>
          <w:szCs w:val="24"/>
        </w:rPr>
        <w:t>245</w:t>
      </w:r>
      <w:r>
        <w:rPr>
          <w:sz w:val="24"/>
          <w:szCs w:val="24"/>
        </w:rPr>
        <w:t xml:space="preserve"> reflects the </w:t>
      </w:r>
      <w:r w:rsidRPr="00B61B87">
        <w:rPr>
          <w:b/>
          <w:bCs/>
          <w:sz w:val="24"/>
          <w:szCs w:val="24"/>
        </w:rPr>
        <w:t>work manifested</w:t>
      </w:r>
    </w:p>
    <w:p w:rsidR="00714A1E" w:rsidRDefault="00714A1E" w:rsidP="00A43502">
      <w:pPr>
        <w:spacing w:after="0" w:line="240" w:lineRule="auto"/>
        <w:rPr>
          <w:sz w:val="24"/>
          <w:szCs w:val="24"/>
        </w:rPr>
      </w:pPr>
      <w:r>
        <w:rPr>
          <w:sz w:val="24"/>
          <w:szCs w:val="24"/>
        </w:rPr>
        <w:t xml:space="preserve">260 </w:t>
      </w:r>
      <w:proofErr w:type="gramStart"/>
      <w:r>
        <w:rPr>
          <w:sz w:val="24"/>
          <w:szCs w:val="24"/>
        </w:rPr>
        <w:t>field</w:t>
      </w:r>
      <w:proofErr w:type="gramEnd"/>
      <w:r>
        <w:rPr>
          <w:sz w:val="24"/>
          <w:szCs w:val="24"/>
        </w:rPr>
        <w:t xml:space="preserve"> – the </w:t>
      </w:r>
      <w:r w:rsidRPr="00B61B87">
        <w:rPr>
          <w:b/>
          <w:bCs/>
          <w:sz w:val="24"/>
          <w:szCs w:val="24"/>
        </w:rPr>
        <w:t>place of publication</w:t>
      </w:r>
      <w:r>
        <w:rPr>
          <w:sz w:val="24"/>
          <w:szCs w:val="24"/>
        </w:rPr>
        <w:t xml:space="preserve"> is </w:t>
      </w:r>
      <w:r w:rsidRPr="00B61B87">
        <w:rPr>
          <w:b/>
          <w:bCs/>
          <w:sz w:val="24"/>
          <w:szCs w:val="24"/>
        </w:rPr>
        <w:t>not found</w:t>
      </w:r>
      <w:r>
        <w:rPr>
          <w:sz w:val="24"/>
          <w:szCs w:val="24"/>
        </w:rPr>
        <w:t xml:space="preserve"> in the item.  Jean went to the publisher’s web page to find it.  [Boulder] Include both the local and larger jurisdictions if present.  The distributor is not required unless the publisher is missing.</w:t>
      </w:r>
    </w:p>
    <w:p w:rsidR="00714A1E" w:rsidRDefault="00714A1E" w:rsidP="00A43502">
      <w:pPr>
        <w:spacing w:after="0" w:line="240" w:lineRule="auto"/>
        <w:rPr>
          <w:sz w:val="24"/>
          <w:szCs w:val="24"/>
        </w:rPr>
      </w:pPr>
      <w:r>
        <w:rPr>
          <w:sz w:val="24"/>
          <w:szCs w:val="24"/>
        </w:rPr>
        <w:t xml:space="preserve">264 </w:t>
      </w:r>
      <w:proofErr w:type="gramStart"/>
      <w:r>
        <w:rPr>
          <w:sz w:val="24"/>
          <w:szCs w:val="24"/>
        </w:rPr>
        <w:t>field</w:t>
      </w:r>
      <w:proofErr w:type="gramEnd"/>
      <w:r>
        <w:rPr>
          <w:sz w:val="24"/>
          <w:szCs w:val="24"/>
        </w:rPr>
        <w:t xml:space="preserve"> is upcoming.</w:t>
      </w:r>
    </w:p>
    <w:p w:rsidR="00714A1E" w:rsidRDefault="00714A1E" w:rsidP="00A43502">
      <w:pPr>
        <w:spacing w:after="0" w:line="240" w:lineRule="auto"/>
        <w:rPr>
          <w:sz w:val="24"/>
          <w:szCs w:val="24"/>
        </w:rPr>
      </w:pPr>
      <w:r>
        <w:rPr>
          <w:sz w:val="24"/>
          <w:szCs w:val="24"/>
        </w:rPr>
        <w:t xml:space="preserve">490 </w:t>
      </w:r>
      <w:proofErr w:type="gramStart"/>
      <w:r>
        <w:rPr>
          <w:sz w:val="24"/>
          <w:szCs w:val="24"/>
        </w:rPr>
        <w:t>field</w:t>
      </w:r>
      <w:proofErr w:type="gramEnd"/>
      <w:r>
        <w:rPr>
          <w:sz w:val="24"/>
          <w:szCs w:val="24"/>
        </w:rPr>
        <w:t xml:space="preserve"> – has </w:t>
      </w:r>
      <w:r w:rsidRPr="00B61B87">
        <w:rPr>
          <w:b/>
          <w:bCs/>
          <w:sz w:val="24"/>
          <w:szCs w:val="24"/>
        </w:rPr>
        <w:t>Roman numerals</w:t>
      </w:r>
      <w:r>
        <w:rPr>
          <w:sz w:val="24"/>
          <w:szCs w:val="24"/>
        </w:rPr>
        <w:t xml:space="preserve">, but the authority has </w:t>
      </w:r>
      <w:r w:rsidRPr="00B61B87">
        <w:rPr>
          <w:b/>
          <w:bCs/>
          <w:sz w:val="24"/>
          <w:szCs w:val="24"/>
        </w:rPr>
        <w:t>Arabic</w:t>
      </w:r>
      <w:r>
        <w:rPr>
          <w:sz w:val="24"/>
          <w:szCs w:val="24"/>
        </w:rPr>
        <w:t xml:space="preserve"> so they are used in the 830.</w:t>
      </w:r>
    </w:p>
    <w:p w:rsidR="00714A1E" w:rsidRDefault="00714A1E" w:rsidP="00A43502">
      <w:pPr>
        <w:spacing w:line="240" w:lineRule="auto"/>
        <w:rPr>
          <w:sz w:val="24"/>
          <w:szCs w:val="24"/>
        </w:rPr>
      </w:pPr>
      <w:r>
        <w:rPr>
          <w:sz w:val="24"/>
          <w:szCs w:val="24"/>
        </w:rPr>
        <w:t>700 field –</w:t>
      </w:r>
      <w:r w:rsidR="00A43502">
        <w:rPr>
          <w:sz w:val="24"/>
          <w:szCs w:val="24"/>
        </w:rPr>
        <w:t xml:space="preserve"> </w:t>
      </w:r>
      <w:r w:rsidR="00A43502" w:rsidRPr="00B61B87">
        <w:rPr>
          <w:b/>
          <w:bCs/>
          <w:sz w:val="24"/>
          <w:szCs w:val="24"/>
        </w:rPr>
        <w:t>translator</w:t>
      </w:r>
      <w:r w:rsidR="00A43502">
        <w:rPr>
          <w:sz w:val="24"/>
          <w:szCs w:val="24"/>
        </w:rPr>
        <w:t>; see 20.2 and its LCPS</w:t>
      </w:r>
    </w:p>
    <w:p w:rsidR="00A43502" w:rsidRDefault="00A43502" w:rsidP="00A43502">
      <w:pPr>
        <w:spacing w:line="240" w:lineRule="auto"/>
        <w:rPr>
          <w:sz w:val="24"/>
          <w:szCs w:val="24"/>
        </w:rPr>
      </w:pPr>
      <w:r w:rsidRPr="00A06041">
        <w:rPr>
          <w:sz w:val="24"/>
          <w:szCs w:val="24"/>
        </w:rPr>
        <w:t xml:space="preserve">Presentation by </w:t>
      </w:r>
      <w:r>
        <w:rPr>
          <w:sz w:val="24"/>
          <w:szCs w:val="24"/>
        </w:rPr>
        <w:t>Tracy</w:t>
      </w:r>
      <w:r w:rsidRPr="00A06041">
        <w:rPr>
          <w:sz w:val="24"/>
          <w:szCs w:val="24"/>
        </w:rPr>
        <w:t>:</w:t>
      </w:r>
    </w:p>
    <w:p w:rsidR="00A43502" w:rsidRDefault="00A43502" w:rsidP="00A43502">
      <w:pPr>
        <w:spacing w:line="240" w:lineRule="auto"/>
        <w:rPr>
          <w:sz w:val="24"/>
          <w:szCs w:val="24"/>
        </w:rPr>
      </w:pPr>
      <w:r>
        <w:rPr>
          <w:sz w:val="24"/>
          <w:szCs w:val="24"/>
        </w:rPr>
        <w:t xml:space="preserve">Videodiscs title: </w:t>
      </w:r>
      <w:r w:rsidRPr="00D424B4">
        <w:rPr>
          <w:b/>
          <w:bCs/>
          <w:sz w:val="24"/>
          <w:szCs w:val="24"/>
        </w:rPr>
        <w:t>Frank Sinatra concert collection</w:t>
      </w:r>
    </w:p>
    <w:p w:rsidR="00A43502" w:rsidRDefault="00A43502" w:rsidP="00A43502">
      <w:pPr>
        <w:spacing w:before="240" w:after="0" w:line="240" w:lineRule="auto"/>
        <w:rPr>
          <w:sz w:val="24"/>
          <w:szCs w:val="24"/>
        </w:rPr>
      </w:pPr>
      <w:r>
        <w:rPr>
          <w:sz w:val="24"/>
          <w:szCs w:val="24"/>
        </w:rPr>
        <w:t>Type of publication: sound and video</w:t>
      </w:r>
    </w:p>
    <w:p w:rsidR="00A43502" w:rsidRDefault="00A43502" w:rsidP="00A43502">
      <w:pPr>
        <w:spacing w:before="240" w:after="0" w:line="240" w:lineRule="auto"/>
        <w:rPr>
          <w:sz w:val="24"/>
          <w:szCs w:val="24"/>
        </w:rPr>
      </w:pPr>
      <w:r>
        <w:rPr>
          <w:sz w:val="24"/>
          <w:szCs w:val="24"/>
        </w:rPr>
        <w:t xml:space="preserve">Videos will follow AACR2 rules for now until RDA rules are more firmly established.  The information in the 538 </w:t>
      </w:r>
      <w:r w:rsidR="007C69BF">
        <w:rPr>
          <w:sz w:val="24"/>
          <w:szCs w:val="24"/>
        </w:rPr>
        <w:t>for RDA has not been established.  There is no clear guidance in RDA to MARC mappings.</w:t>
      </w:r>
    </w:p>
    <w:p w:rsidR="007C69BF" w:rsidRDefault="007C69BF" w:rsidP="00A43502">
      <w:pPr>
        <w:spacing w:before="240" w:after="0" w:line="240" w:lineRule="auto"/>
        <w:rPr>
          <w:sz w:val="24"/>
          <w:szCs w:val="24"/>
        </w:rPr>
      </w:pPr>
      <w:r>
        <w:rPr>
          <w:sz w:val="24"/>
          <w:szCs w:val="24"/>
        </w:rPr>
        <w:t>Compare “Requiem for Detroit”</w:t>
      </w:r>
    </w:p>
    <w:p w:rsidR="007C69BF" w:rsidRDefault="007C69BF" w:rsidP="00A43502">
      <w:pPr>
        <w:spacing w:before="240" w:after="0" w:line="240" w:lineRule="auto"/>
        <w:rPr>
          <w:sz w:val="24"/>
          <w:szCs w:val="24"/>
        </w:rPr>
      </w:pPr>
      <w:r>
        <w:rPr>
          <w:sz w:val="24"/>
          <w:szCs w:val="24"/>
        </w:rPr>
        <w:t>Video is completely in flux.</w:t>
      </w:r>
    </w:p>
    <w:p w:rsidR="007C69BF" w:rsidRDefault="007C69BF" w:rsidP="00A43502">
      <w:pPr>
        <w:spacing w:before="240" w:after="0" w:line="240" w:lineRule="auto"/>
        <w:rPr>
          <w:sz w:val="24"/>
          <w:szCs w:val="24"/>
        </w:rPr>
      </w:pPr>
    </w:p>
    <w:p w:rsidR="00A43502" w:rsidRDefault="00A43502" w:rsidP="00A43502">
      <w:pPr>
        <w:spacing w:before="240" w:after="0" w:line="240" w:lineRule="auto"/>
        <w:rPr>
          <w:sz w:val="24"/>
          <w:szCs w:val="24"/>
        </w:rPr>
      </w:pPr>
    </w:p>
    <w:p w:rsidR="00D37F66" w:rsidRDefault="00D37F66" w:rsidP="00D37F66">
      <w:pPr>
        <w:spacing w:line="240" w:lineRule="auto"/>
        <w:rPr>
          <w:sz w:val="24"/>
          <w:szCs w:val="24"/>
        </w:rPr>
      </w:pPr>
    </w:p>
    <w:p w:rsidR="00867D17" w:rsidRPr="00A06041" w:rsidRDefault="00B61B87" w:rsidP="00B61B87">
      <w:pPr>
        <w:spacing w:line="240" w:lineRule="auto"/>
        <w:jc w:val="right"/>
        <w:rPr>
          <w:sz w:val="24"/>
          <w:szCs w:val="24"/>
        </w:rPr>
      </w:pPr>
      <w:bookmarkStart w:id="0" w:name="_GoBack"/>
      <w:bookmarkEnd w:id="0"/>
      <w:r>
        <w:rPr>
          <w:sz w:val="24"/>
          <w:szCs w:val="24"/>
        </w:rPr>
        <w:t>9/19/2011</w:t>
      </w:r>
    </w:p>
    <w:sectPr w:rsidR="00867D17" w:rsidRPr="00A06041" w:rsidSect="00D36143">
      <w:pgSz w:w="12240" w:h="15840" w:code="1"/>
      <w:pgMar w:top="1440" w:right="1440" w:bottom="1440" w:left="1440"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13CF4"/>
    <w:multiLevelType w:val="hybridMultilevel"/>
    <w:tmpl w:val="45A09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compat/>
  <w:rsids>
    <w:rsidRoot w:val="00867D17"/>
    <w:rsid w:val="000A41CE"/>
    <w:rsid w:val="000F1211"/>
    <w:rsid w:val="00122BD0"/>
    <w:rsid w:val="00142530"/>
    <w:rsid w:val="001A7337"/>
    <w:rsid w:val="00236C1C"/>
    <w:rsid w:val="002F05EC"/>
    <w:rsid w:val="003214B4"/>
    <w:rsid w:val="003333C6"/>
    <w:rsid w:val="003B076F"/>
    <w:rsid w:val="003C2573"/>
    <w:rsid w:val="003F6C73"/>
    <w:rsid w:val="00455911"/>
    <w:rsid w:val="005B0768"/>
    <w:rsid w:val="006636C4"/>
    <w:rsid w:val="00714A1E"/>
    <w:rsid w:val="007C69BF"/>
    <w:rsid w:val="008130F9"/>
    <w:rsid w:val="00867D17"/>
    <w:rsid w:val="008D333B"/>
    <w:rsid w:val="00901E81"/>
    <w:rsid w:val="00921924"/>
    <w:rsid w:val="00987DF1"/>
    <w:rsid w:val="009937FA"/>
    <w:rsid w:val="009D58A8"/>
    <w:rsid w:val="00A06041"/>
    <w:rsid w:val="00A43502"/>
    <w:rsid w:val="00B61B87"/>
    <w:rsid w:val="00B773CA"/>
    <w:rsid w:val="00B9325F"/>
    <w:rsid w:val="00CA50E8"/>
    <w:rsid w:val="00CC3FE3"/>
    <w:rsid w:val="00CD2044"/>
    <w:rsid w:val="00D36143"/>
    <w:rsid w:val="00D37F66"/>
    <w:rsid w:val="00D424B4"/>
    <w:rsid w:val="00D52D07"/>
    <w:rsid w:val="00F03646"/>
    <w:rsid w:val="00F376E0"/>
    <w:rsid w:val="00FB4A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6"/>
        <o:r id="V:Rule2" type="connector" idref="#Straight Arrow Connector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D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C1C"/>
    <w:pPr>
      <w:ind w:left="720"/>
      <w:contextualSpacing/>
    </w:pPr>
  </w:style>
  <w:style w:type="character" w:styleId="Hyperlink">
    <w:name w:val="Hyperlink"/>
    <w:basedOn w:val="DefaultParagraphFont"/>
    <w:uiPriority w:val="99"/>
    <w:semiHidden/>
    <w:unhideWhenUsed/>
    <w:rsid w:val="008130F9"/>
    <w:rPr>
      <w:color w:val="0000FF"/>
      <w:u w:val="single"/>
    </w:rPr>
  </w:style>
  <w:style w:type="paragraph" w:styleId="BalloonText">
    <w:name w:val="Balloon Text"/>
    <w:basedOn w:val="Normal"/>
    <w:link w:val="BalloonTextChar"/>
    <w:uiPriority w:val="99"/>
    <w:semiHidden/>
    <w:unhideWhenUsed/>
    <w:rsid w:val="003B0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7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D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C1C"/>
    <w:pPr>
      <w:ind w:left="720"/>
      <w:contextualSpacing/>
    </w:pPr>
  </w:style>
  <w:style w:type="character" w:styleId="Hyperlink">
    <w:name w:val="Hyperlink"/>
    <w:basedOn w:val="DefaultParagraphFont"/>
    <w:uiPriority w:val="99"/>
    <w:semiHidden/>
    <w:unhideWhenUsed/>
    <w:rsid w:val="008130F9"/>
    <w:rPr>
      <w:color w:val="0000FF"/>
      <w:u w:val="single"/>
    </w:rPr>
  </w:style>
  <w:style w:type="paragraph" w:styleId="BalloonText">
    <w:name w:val="Balloon Text"/>
    <w:basedOn w:val="Normal"/>
    <w:link w:val="BalloonTextChar"/>
    <w:uiPriority w:val="99"/>
    <w:semiHidden/>
    <w:unhideWhenUsed/>
    <w:rsid w:val="003B0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7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228385">
      <w:bodyDiv w:val="1"/>
      <w:marLeft w:val="0"/>
      <w:marRight w:val="0"/>
      <w:marTop w:val="0"/>
      <w:marBottom w:val="0"/>
      <w:divBdr>
        <w:top w:val="none" w:sz="0" w:space="0" w:color="auto"/>
        <w:left w:val="none" w:sz="0" w:space="0" w:color="auto"/>
        <w:bottom w:val="none" w:sz="0" w:space="0" w:color="auto"/>
        <w:right w:val="none" w:sz="0" w:space="0" w:color="auto"/>
      </w:divBdr>
      <w:divsChild>
        <w:div w:id="185799905">
          <w:marLeft w:val="0"/>
          <w:marRight w:val="0"/>
          <w:marTop w:val="0"/>
          <w:marBottom w:val="0"/>
          <w:divBdr>
            <w:top w:val="none" w:sz="0" w:space="0" w:color="auto"/>
            <w:left w:val="none" w:sz="0" w:space="0" w:color="auto"/>
            <w:bottom w:val="none" w:sz="0" w:space="0" w:color="auto"/>
            <w:right w:val="none" w:sz="0" w:space="0" w:color="auto"/>
          </w:divBdr>
        </w:div>
        <w:div w:id="2066223466">
          <w:marLeft w:val="0"/>
          <w:marRight w:val="0"/>
          <w:marTop w:val="0"/>
          <w:marBottom w:val="0"/>
          <w:divBdr>
            <w:top w:val="none" w:sz="0" w:space="0" w:color="auto"/>
            <w:left w:val="none" w:sz="0" w:space="0" w:color="auto"/>
            <w:bottom w:val="none" w:sz="0" w:space="0" w:color="auto"/>
            <w:right w:val="none" w:sz="0" w:space="0" w:color="auto"/>
          </w:divBdr>
          <w:divsChild>
            <w:div w:id="2054881567">
              <w:marLeft w:val="0"/>
              <w:marRight w:val="0"/>
              <w:marTop w:val="0"/>
              <w:marBottom w:val="0"/>
              <w:divBdr>
                <w:top w:val="none" w:sz="0" w:space="0" w:color="auto"/>
                <w:left w:val="none" w:sz="0" w:space="0" w:color="auto"/>
                <w:bottom w:val="none" w:sz="0" w:space="0" w:color="auto"/>
                <w:right w:val="none" w:sz="0" w:space="0" w:color="auto"/>
              </w:divBdr>
              <w:divsChild>
                <w:div w:id="14060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17939">
      <w:bodyDiv w:val="1"/>
      <w:marLeft w:val="0"/>
      <w:marRight w:val="0"/>
      <w:marTop w:val="0"/>
      <w:marBottom w:val="0"/>
      <w:divBdr>
        <w:top w:val="none" w:sz="0" w:space="0" w:color="auto"/>
        <w:left w:val="none" w:sz="0" w:space="0" w:color="auto"/>
        <w:bottom w:val="none" w:sz="0" w:space="0" w:color="auto"/>
        <w:right w:val="none" w:sz="0" w:space="0" w:color="auto"/>
      </w:divBdr>
      <w:divsChild>
        <w:div w:id="1613777813">
          <w:marLeft w:val="0"/>
          <w:marRight w:val="0"/>
          <w:marTop w:val="0"/>
          <w:marBottom w:val="0"/>
          <w:divBdr>
            <w:top w:val="none" w:sz="0" w:space="0" w:color="auto"/>
            <w:left w:val="none" w:sz="0" w:space="0" w:color="auto"/>
            <w:bottom w:val="none" w:sz="0" w:space="0" w:color="auto"/>
            <w:right w:val="none" w:sz="0" w:space="0" w:color="auto"/>
          </w:divBdr>
          <w:divsChild>
            <w:div w:id="592593286">
              <w:marLeft w:val="0"/>
              <w:marRight w:val="0"/>
              <w:marTop w:val="0"/>
              <w:marBottom w:val="0"/>
              <w:divBdr>
                <w:top w:val="none" w:sz="0" w:space="0" w:color="auto"/>
                <w:left w:val="none" w:sz="0" w:space="0" w:color="auto"/>
                <w:bottom w:val="none" w:sz="0" w:space="0" w:color="auto"/>
                <w:right w:val="none" w:sz="0" w:space="0" w:color="auto"/>
              </w:divBdr>
              <w:divsChild>
                <w:div w:id="1222406164">
                  <w:marLeft w:val="0"/>
                  <w:marRight w:val="0"/>
                  <w:marTop w:val="0"/>
                  <w:marBottom w:val="0"/>
                  <w:divBdr>
                    <w:top w:val="none" w:sz="0" w:space="0" w:color="auto"/>
                    <w:left w:val="none" w:sz="0" w:space="0" w:color="auto"/>
                    <w:bottom w:val="none" w:sz="0" w:space="0" w:color="auto"/>
                    <w:right w:val="none" w:sz="0" w:space="0" w:color="auto"/>
                  </w:divBdr>
                  <w:divsChild>
                    <w:div w:id="706369343">
                      <w:marLeft w:val="0"/>
                      <w:marRight w:val="0"/>
                      <w:marTop w:val="0"/>
                      <w:marBottom w:val="0"/>
                      <w:divBdr>
                        <w:top w:val="none" w:sz="0" w:space="0" w:color="auto"/>
                        <w:left w:val="none" w:sz="0" w:space="0" w:color="auto"/>
                        <w:bottom w:val="none" w:sz="0" w:space="0" w:color="auto"/>
                        <w:right w:val="none" w:sz="0" w:space="0" w:color="auto"/>
                      </w:divBdr>
                    </w:div>
                    <w:div w:id="2025665061">
                      <w:marLeft w:val="0"/>
                      <w:marRight w:val="0"/>
                      <w:marTop w:val="0"/>
                      <w:marBottom w:val="0"/>
                      <w:divBdr>
                        <w:top w:val="none" w:sz="0" w:space="0" w:color="auto"/>
                        <w:left w:val="none" w:sz="0" w:space="0" w:color="auto"/>
                        <w:bottom w:val="none" w:sz="0" w:space="0" w:color="auto"/>
                        <w:right w:val="none" w:sz="0" w:space="0" w:color="auto"/>
                      </w:divBdr>
                      <w:divsChild>
                        <w:div w:id="1561011708">
                          <w:marLeft w:val="0"/>
                          <w:marRight w:val="0"/>
                          <w:marTop w:val="0"/>
                          <w:marBottom w:val="0"/>
                          <w:divBdr>
                            <w:top w:val="none" w:sz="0" w:space="0" w:color="auto"/>
                            <w:left w:val="none" w:sz="0" w:space="0" w:color="auto"/>
                            <w:bottom w:val="none" w:sz="0" w:space="0" w:color="auto"/>
                            <w:right w:val="none" w:sz="0" w:space="0" w:color="auto"/>
                          </w:divBdr>
                          <w:divsChild>
                            <w:div w:id="2132164279">
                              <w:marLeft w:val="0"/>
                              <w:marRight w:val="0"/>
                              <w:marTop w:val="0"/>
                              <w:marBottom w:val="0"/>
                              <w:divBdr>
                                <w:top w:val="none" w:sz="0" w:space="0" w:color="auto"/>
                                <w:left w:val="none" w:sz="0" w:space="0" w:color="auto"/>
                                <w:bottom w:val="none" w:sz="0" w:space="0" w:color="auto"/>
                                <w:right w:val="none" w:sz="0" w:space="0" w:color="auto"/>
                              </w:divBdr>
                            </w:div>
                          </w:divsChild>
                        </w:div>
                        <w:div w:id="1402025889">
                          <w:marLeft w:val="0"/>
                          <w:marRight w:val="0"/>
                          <w:marTop w:val="0"/>
                          <w:marBottom w:val="0"/>
                          <w:divBdr>
                            <w:top w:val="none" w:sz="0" w:space="0" w:color="auto"/>
                            <w:left w:val="none" w:sz="0" w:space="0" w:color="auto"/>
                            <w:bottom w:val="none" w:sz="0" w:space="0" w:color="auto"/>
                            <w:right w:val="none" w:sz="0" w:space="0" w:color="auto"/>
                          </w:divBdr>
                        </w:div>
                        <w:div w:id="1024207047">
                          <w:marLeft w:val="0"/>
                          <w:marRight w:val="0"/>
                          <w:marTop w:val="0"/>
                          <w:marBottom w:val="0"/>
                          <w:divBdr>
                            <w:top w:val="none" w:sz="0" w:space="0" w:color="auto"/>
                            <w:left w:val="none" w:sz="0" w:space="0" w:color="auto"/>
                            <w:bottom w:val="none" w:sz="0" w:space="0" w:color="auto"/>
                            <w:right w:val="none" w:sz="0" w:space="0" w:color="auto"/>
                          </w:divBdr>
                          <w:divsChild>
                            <w:div w:id="2138837084">
                              <w:marLeft w:val="0"/>
                              <w:marRight w:val="0"/>
                              <w:marTop w:val="0"/>
                              <w:marBottom w:val="0"/>
                              <w:divBdr>
                                <w:top w:val="none" w:sz="0" w:space="0" w:color="auto"/>
                                <w:left w:val="none" w:sz="0" w:space="0" w:color="auto"/>
                                <w:bottom w:val="none" w:sz="0" w:space="0" w:color="auto"/>
                                <w:right w:val="none" w:sz="0" w:space="0" w:color="auto"/>
                              </w:divBdr>
                            </w:div>
                          </w:divsChild>
                        </w:div>
                        <w:div w:id="180376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88076">
                  <w:marLeft w:val="0"/>
                  <w:marRight w:val="0"/>
                  <w:marTop w:val="0"/>
                  <w:marBottom w:val="0"/>
                  <w:divBdr>
                    <w:top w:val="none" w:sz="0" w:space="0" w:color="auto"/>
                    <w:left w:val="none" w:sz="0" w:space="0" w:color="auto"/>
                    <w:bottom w:val="none" w:sz="0" w:space="0" w:color="auto"/>
                    <w:right w:val="none" w:sz="0" w:space="0" w:color="auto"/>
                  </w:divBdr>
                </w:div>
                <w:div w:id="32462253">
                  <w:marLeft w:val="0"/>
                  <w:marRight w:val="0"/>
                  <w:marTop w:val="0"/>
                  <w:marBottom w:val="0"/>
                  <w:divBdr>
                    <w:top w:val="none" w:sz="0" w:space="0" w:color="auto"/>
                    <w:left w:val="none" w:sz="0" w:space="0" w:color="auto"/>
                    <w:bottom w:val="none" w:sz="0" w:space="0" w:color="auto"/>
                    <w:right w:val="none" w:sz="0" w:space="0" w:color="auto"/>
                  </w:divBdr>
                  <w:divsChild>
                    <w:div w:id="839659502">
                      <w:marLeft w:val="0"/>
                      <w:marRight w:val="0"/>
                      <w:marTop w:val="0"/>
                      <w:marBottom w:val="0"/>
                      <w:divBdr>
                        <w:top w:val="none" w:sz="0" w:space="0" w:color="auto"/>
                        <w:left w:val="none" w:sz="0" w:space="0" w:color="auto"/>
                        <w:bottom w:val="none" w:sz="0" w:space="0" w:color="auto"/>
                        <w:right w:val="none" w:sz="0" w:space="0" w:color="auto"/>
                      </w:divBdr>
                      <w:divsChild>
                        <w:div w:id="1893804016">
                          <w:marLeft w:val="0"/>
                          <w:marRight w:val="0"/>
                          <w:marTop w:val="0"/>
                          <w:marBottom w:val="0"/>
                          <w:divBdr>
                            <w:top w:val="none" w:sz="0" w:space="0" w:color="auto"/>
                            <w:left w:val="none" w:sz="0" w:space="0" w:color="auto"/>
                            <w:bottom w:val="none" w:sz="0" w:space="0" w:color="auto"/>
                            <w:right w:val="none" w:sz="0" w:space="0" w:color="auto"/>
                          </w:divBdr>
                        </w:div>
                      </w:divsChild>
                    </w:div>
                    <w:div w:id="1319379111">
                      <w:marLeft w:val="0"/>
                      <w:marRight w:val="0"/>
                      <w:marTop w:val="0"/>
                      <w:marBottom w:val="0"/>
                      <w:divBdr>
                        <w:top w:val="none" w:sz="0" w:space="0" w:color="auto"/>
                        <w:left w:val="none" w:sz="0" w:space="0" w:color="auto"/>
                        <w:bottom w:val="none" w:sz="0" w:space="0" w:color="auto"/>
                        <w:right w:val="none" w:sz="0" w:space="0" w:color="auto"/>
                      </w:divBdr>
                    </w:div>
                    <w:div w:id="1209142133">
                      <w:marLeft w:val="0"/>
                      <w:marRight w:val="0"/>
                      <w:marTop w:val="0"/>
                      <w:marBottom w:val="0"/>
                      <w:divBdr>
                        <w:top w:val="none" w:sz="0" w:space="0" w:color="auto"/>
                        <w:left w:val="none" w:sz="0" w:space="0" w:color="auto"/>
                        <w:bottom w:val="none" w:sz="0" w:space="0" w:color="auto"/>
                        <w:right w:val="none" w:sz="0" w:space="0" w:color="auto"/>
                      </w:divBdr>
                      <w:divsChild>
                        <w:div w:id="46466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72058">
                  <w:marLeft w:val="0"/>
                  <w:marRight w:val="0"/>
                  <w:marTop w:val="0"/>
                  <w:marBottom w:val="0"/>
                  <w:divBdr>
                    <w:top w:val="none" w:sz="0" w:space="0" w:color="auto"/>
                    <w:left w:val="none" w:sz="0" w:space="0" w:color="auto"/>
                    <w:bottom w:val="none" w:sz="0" w:space="0" w:color="auto"/>
                    <w:right w:val="none" w:sz="0" w:space="0" w:color="auto"/>
                  </w:divBdr>
                </w:div>
                <w:div w:id="29956938">
                  <w:marLeft w:val="0"/>
                  <w:marRight w:val="0"/>
                  <w:marTop w:val="0"/>
                  <w:marBottom w:val="0"/>
                  <w:divBdr>
                    <w:top w:val="none" w:sz="0" w:space="0" w:color="auto"/>
                    <w:left w:val="none" w:sz="0" w:space="0" w:color="auto"/>
                    <w:bottom w:val="none" w:sz="0" w:space="0" w:color="auto"/>
                    <w:right w:val="none" w:sz="0" w:space="0" w:color="auto"/>
                  </w:divBdr>
                  <w:divsChild>
                    <w:div w:id="1863930677">
                      <w:marLeft w:val="0"/>
                      <w:marRight w:val="0"/>
                      <w:marTop w:val="0"/>
                      <w:marBottom w:val="0"/>
                      <w:divBdr>
                        <w:top w:val="none" w:sz="0" w:space="0" w:color="auto"/>
                        <w:left w:val="none" w:sz="0" w:space="0" w:color="auto"/>
                        <w:bottom w:val="none" w:sz="0" w:space="0" w:color="auto"/>
                        <w:right w:val="none" w:sz="0" w:space="0" w:color="auto"/>
                      </w:divBdr>
                      <w:divsChild>
                        <w:div w:id="1549295048">
                          <w:marLeft w:val="0"/>
                          <w:marRight w:val="0"/>
                          <w:marTop w:val="0"/>
                          <w:marBottom w:val="0"/>
                          <w:divBdr>
                            <w:top w:val="none" w:sz="0" w:space="0" w:color="auto"/>
                            <w:left w:val="none" w:sz="0" w:space="0" w:color="auto"/>
                            <w:bottom w:val="none" w:sz="0" w:space="0" w:color="auto"/>
                            <w:right w:val="none" w:sz="0" w:space="0" w:color="auto"/>
                          </w:divBdr>
                        </w:div>
                      </w:divsChild>
                    </w:div>
                    <w:div w:id="940380380">
                      <w:marLeft w:val="0"/>
                      <w:marRight w:val="0"/>
                      <w:marTop w:val="0"/>
                      <w:marBottom w:val="0"/>
                      <w:divBdr>
                        <w:top w:val="none" w:sz="0" w:space="0" w:color="auto"/>
                        <w:left w:val="none" w:sz="0" w:space="0" w:color="auto"/>
                        <w:bottom w:val="none" w:sz="0" w:space="0" w:color="auto"/>
                        <w:right w:val="none" w:sz="0" w:space="0" w:color="auto"/>
                      </w:divBdr>
                    </w:div>
                    <w:div w:id="376124959">
                      <w:marLeft w:val="0"/>
                      <w:marRight w:val="0"/>
                      <w:marTop w:val="0"/>
                      <w:marBottom w:val="0"/>
                      <w:divBdr>
                        <w:top w:val="none" w:sz="0" w:space="0" w:color="auto"/>
                        <w:left w:val="none" w:sz="0" w:space="0" w:color="auto"/>
                        <w:bottom w:val="none" w:sz="0" w:space="0" w:color="auto"/>
                        <w:right w:val="none" w:sz="0" w:space="0" w:color="auto"/>
                      </w:divBdr>
                      <w:divsChild>
                        <w:div w:id="1173764108">
                          <w:marLeft w:val="0"/>
                          <w:marRight w:val="0"/>
                          <w:marTop w:val="0"/>
                          <w:marBottom w:val="0"/>
                          <w:divBdr>
                            <w:top w:val="none" w:sz="0" w:space="0" w:color="auto"/>
                            <w:left w:val="none" w:sz="0" w:space="0" w:color="auto"/>
                            <w:bottom w:val="none" w:sz="0" w:space="0" w:color="auto"/>
                            <w:right w:val="none" w:sz="0" w:space="0" w:color="auto"/>
                          </w:divBdr>
                        </w:div>
                      </w:divsChild>
                    </w:div>
                    <w:div w:id="1658221411">
                      <w:marLeft w:val="0"/>
                      <w:marRight w:val="0"/>
                      <w:marTop w:val="0"/>
                      <w:marBottom w:val="0"/>
                      <w:divBdr>
                        <w:top w:val="none" w:sz="0" w:space="0" w:color="auto"/>
                        <w:left w:val="none" w:sz="0" w:space="0" w:color="auto"/>
                        <w:bottom w:val="none" w:sz="0" w:space="0" w:color="auto"/>
                        <w:right w:val="none" w:sz="0" w:space="0" w:color="auto"/>
                      </w:divBdr>
                    </w:div>
                  </w:divsChild>
                </w:div>
                <w:div w:id="135538125">
                  <w:marLeft w:val="0"/>
                  <w:marRight w:val="0"/>
                  <w:marTop w:val="0"/>
                  <w:marBottom w:val="0"/>
                  <w:divBdr>
                    <w:top w:val="none" w:sz="0" w:space="0" w:color="auto"/>
                    <w:left w:val="none" w:sz="0" w:space="0" w:color="auto"/>
                    <w:bottom w:val="none" w:sz="0" w:space="0" w:color="auto"/>
                    <w:right w:val="none" w:sz="0" w:space="0" w:color="auto"/>
                  </w:divBdr>
                </w:div>
                <w:div w:id="1868833172">
                  <w:marLeft w:val="0"/>
                  <w:marRight w:val="0"/>
                  <w:marTop w:val="0"/>
                  <w:marBottom w:val="0"/>
                  <w:divBdr>
                    <w:top w:val="none" w:sz="0" w:space="0" w:color="auto"/>
                    <w:left w:val="none" w:sz="0" w:space="0" w:color="auto"/>
                    <w:bottom w:val="none" w:sz="0" w:space="0" w:color="auto"/>
                    <w:right w:val="none" w:sz="0" w:space="0" w:color="auto"/>
                  </w:divBdr>
                  <w:divsChild>
                    <w:div w:id="824929306">
                      <w:marLeft w:val="0"/>
                      <w:marRight w:val="0"/>
                      <w:marTop w:val="0"/>
                      <w:marBottom w:val="0"/>
                      <w:divBdr>
                        <w:top w:val="none" w:sz="0" w:space="0" w:color="auto"/>
                        <w:left w:val="none" w:sz="0" w:space="0" w:color="auto"/>
                        <w:bottom w:val="none" w:sz="0" w:space="0" w:color="auto"/>
                        <w:right w:val="none" w:sz="0" w:space="0" w:color="auto"/>
                      </w:divBdr>
                      <w:divsChild>
                        <w:div w:id="1238705190">
                          <w:marLeft w:val="0"/>
                          <w:marRight w:val="0"/>
                          <w:marTop w:val="0"/>
                          <w:marBottom w:val="0"/>
                          <w:divBdr>
                            <w:top w:val="none" w:sz="0" w:space="0" w:color="auto"/>
                            <w:left w:val="none" w:sz="0" w:space="0" w:color="auto"/>
                            <w:bottom w:val="none" w:sz="0" w:space="0" w:color="auto"/>
                            <w:right w:val="none" w:sz="0" w:space="0" w:color="auto"/>
                          </w:divBdr>
                        </w:div>
                      </w:divsChild>
                    </w:div>
                    <w:div w:id="1536385075">
                      <w:marLeft w:val="0"/>
                      <w:marRight w:val="0"/>
                      <w:marTop w:val="0"/>
                      <w:marBottom w:val="0"/>
                      <w:divBdr>
                        <w:top w:val="none" w:sz="0" w:space="0" w:color="auto"/>
                        <w:left w:val="none" w:sz="0" w:space="0" w:color="auto"/>
                        <w:bottom w:val="none" w:sz="0" w:space="0" w:color="auto"/>
                        <w:right w:val="none" w:sz="0" w:space="0" w:color="auto"/>
                      </w:divBdr>
                    </w:div>
                    <w:div w:id="2085954718">
                      <w:marLeft w:val="0"/>
                      <w:marRight w:val="0"/>
                      <w:marTop w:val="0"/>
                      <w:marBottom w:val="0"/>
                      <w:divBdr>
                        <w:top w:val="none" w:sz="0" w:space="0" w:color="auto"/>
                        <w:left w:val="none" w:sz="0" w:space="0" w:color="auto"/>
                        <w:bottom w:val="none" w:sz="0" w:space="0" w:color="auto"/>
                        <w:right w:val="none" w:sz="0" w:space="0" w:color="auto"/>
                      </w:divBdr>
                      <w:divsChild>
                        <w:div w:id="1988431816">
                          <w:marLeft w:val="0"/>
                          <w:marRight w:val="0"/>
                          <w:marTop w:val="0"/>
                          <w:marBottom w:val="0"/>
                          <w:divBdr>
                            <w:top w:val="none" w:sz="0" w:space="0" w:color="auto"/>
                            <w:left w:val="none" w:sz="0" w:space="0" w:color="auto"/>
                            <w:bottom w:val="none" w:sz="0" w:space="0" w:color="auto"/>
                            <w:right w:val="none" w:sz="0" w:space="0" w:color="auto"/>
                          </w:divBdr>
                        </w:div>
                      </w:divsChild>
                    </w:div>
                    <w:div w:id="1403992808">
                      <w:marLeft w:val="0"/>
                      <w:marRight w:val="0"/>
                      <w:marTop w:val="0"/>
                      <w:marBottom w:val="0"/>
                      <w:divBdr>
                        <w:top w:val="none" w:sz="0" w:space="0" w:color="auto"/>
                        <w:left w:val="none" w:sz="0" w:space="0" w:color="auto"/>
                        <w:bottom w:val="none" w:sz="0" w:space="0" w:color="auto"/>
                        <w:right w:val="none" w:sz="0" w:space="0" w:color="auto"/>
                      </w:divBdr>
                    </w:div>
                    <w:div w:id="1991402416">
                      <w:marLeft w:val="0"/>
                      <w:marRight w:val="0"/>
                      <w:marTop w:val="0"/>
                      <w:marBottom w:val="0"/>
                      <w:divBdr>
                        <w:top w:val="none" w:sz="0" w:space="0" w:color="auto"/>
                        <w:left w:val="none" w:sz="0" w:space="0" w:color="auto"/>
                        <w:bottom w:val="none" w:sz="0" w:space="0" w:color="auto"/>
                        <w:right w:val="none" w:sz="0" w:space="0" w:color="auto"/>
                      </w:divBdr>
                      <w:divsChild>
                        <w:div w:id="3447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193703">
          <w:marLeft w:val="0"/>
          <w:marRight w:val="0"/>
          <w:marTop w:val="0"/>
          <w:marBottom w:val="0"/>
          <w:divBdr>
            <w:top w:val="none" w:sz="0" w:space="0" w:color="auto"/>
            <w:left w:val="none" w:sz="0" w:space="0" w:color="auto"/>
            <w:bottom w:val="none" w:sz="0" w:space="0" w:color="auto"/>
            <w:right w:val="none" w:sz="0" w:space="0" w:color="auto"/>
          </w:divBdr>
        </w:div>
        <w:div w:id="1924949279">
          <w:marLeft w:val="0"/>
          <w:marRight w:val="0"/>
          <w:marTop w:val="0"/>
          <w:marBottom w:val="0"/>
          <w:divBdr>
            <w:top w:val="none" w:sz="0" w:space="0" w:color="auto"/>
            <w:left w:val="none" w:sz="0" w:space="0" w:color="auto"/>
            <w:bottom w:val="none" w:sz="0" w:space="0" w:color="auto"/>
            <w:right w:val="none" w:sz="0" w:space="0" w:color="auto"/>
          </w:divBdr>
          <w:divsChild>
            <w:div w:id="1497527123">
              <w:marLeft w:val="0"/>
              <w:marRight w:val="0"/>
              <w:marTop w:val="0"/>
              <w:marBottom w:val="0"/>
              <w:divBdr>
                <w:top w:val="none" w:sz="0" w:space="0" w:color="auto"/>
                <w:left w:val="none" w:sz="0" w:space="0" w:color="auto"/>
                <w:bottom w:val="none" w:sz="0" w:space="0" w:color="auto"/>
                <w:right w:val="none" w:sz="0" w:space="0" w:color="auto"/>
              </w:divBdr>
              <w:divsChild>
                <w:div w:id="215967821">
                  <w:marLeft w:val="0"/>
                  <w:marRight w:val="0"/>
                  <w:marTop w:val="0"/>
                  <w:marBottom w:val="0"/>
                  <w:divBdr>
                    <w:top w:val="none" w:sz="0" w:space="0" w:color="auto"/>
                    <w:left w:val="none" w:sz="0" w:space="0" w:color="auto"/>
                    <w:bottom w:val="none" w:sz="0" w:space="0" w:color="auto"/>
                    <w:right w:val="none" w:sz="0" w:space="0" w:color="auto"/>
                  </w:divBdr>
                </w:div>
                <w:div w:id="1979261730">
                  <w:marLeft w:val="0"/>
                  <w:marRight w:val="0"/>
                  <w:marTop w:val="0"/>
                  <w:marBottom w:val="0"/>
                  <w:divBdr>
                    <w:top w:val="none" w:sz="0" w:space="0" w:color="auto"/>
                    <w:left w:val="none" w:sz="0" w:space="0" w:color="auto"/>
                    <w:bottom w:val="none" w:sz="0" w:space="0" w:color="auto"/>
                    <w:right w:val="none" w:sz="0" w:space="0" w:color="auto"/>
                  </w:divBdr>
                  <w:divsChild>
                    <w:div w:id="176388718">
                      <w:marLeft w:val="0"/>
                      <w:marRight w:val="0"/>
                      <w:marTop w:val="0"/>
                      <w:marBottom w:val="0"/>
                      <w:divBdr>
                        <w:top w:val="none" w:sz="0" w:space="0" w:color="auto"/>
                        <w:left w:val="none" w:sz="0" w:space="0" w:color="auto"/>
                        <w:bottom w:val="none" w:sz="0" w:space="0" w:color="auto"/>
                        <w:right w:val="none" w:sz="0" w:space="0" w:color="auto"/>
                      </w:divBdr>
                      <w:divsChild>
                        <w:div w:id="19710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82498">
          <w:marLeft w:val="0"/>
          <w:marRight w:val="0"/>
          <w:marTop w:val="0"/>
          <w:marBottom w:val="0"/>
          <w:divBdr>
            <w:top w:val="none" w:sz="0" w:space="0" w:color="auto"/>
            <w:left w:val="none" w:sz="0" w:space="0" w:color="auto"/>
            <w:bottom w:val="none" w:sz="0" w:space="0" w:color="auto"/>
            <w:right w:val="none" w:sz="0" w:space="0" w:color="auto"/>
          </w:divBdr>
        </w:div>
        <w:div w:id="1270233275">
          <w:marLeft w:val="0"/>
          <w:marRight w:val="0"/>
          <w:marTop w:val="0"/>
          <w:marBottom w:val="0"/>
          <w:divBdr>
            <w:top w:val="none" w:sz="0" w:space="0" w:color="auto"/>
            <w:left w:val="none" w:sz="0" w:space="0" w:color="auto"/>
            <w:bottom w:val="none" w:sz="0" w:space="0" w:color="auto"/>
            <w:right w:val="none" w:sz="0" w:space="0" w:color="auto"/>
          </w:divBdr>
          <w:divsChild>
            <w:div w:id="1811753359">
              <w:marLeft w:val="0"/>
              <w:marRight w:val="0"/>
              <w:marTop w:val="0"/>
              <w:marBottom w:val="0"/>
              <w:divBdr>
                <w:top w:val="none" w:sz="0" w:space="0" w:color="auto"/>
                <w:left w:val="none" w:sz="0" w:space="0" w:color="auto"/>
                <w:bottom w:val="none" w:sz="0" w:space="0" w:color="auto"/>
                <w:right w:val="none" w:sz="0" w:space="0" w:color="auto"/>
              </w:divBdr>
              <w:divsChild>
                <w:div w:id="1196382561">
                  <w:marLeft w:val="0"/>
                  <w:marRight w:val="0"/>
                  <w:marTop w:val="0"/>
                  <w:marBottom w:val="0"/>
                  <w:divBdr>
                    <w:top w:val="none" w:sz="0" w:space="0" w:color="auto"/>
                    <w:left w:val="none" w:sz="0" w:space="0" w:color="auto"/>
                    <w:bottom w:val="none" w:sz="0" w:space="0" w:color="auto"/>
                    <w:right w:val="none" w:sz="0" w:space="0" w:color="auto"/>
                  </w:divBdr>
                </w:div>
                <w:div w:id="1052121659">
                  <w:marLeft w:val="0"/>
                  <w:marRight w:val="0"/>
                  <w:marTop w:val="0"/>
                  <w:marBottom w:val="0"/>
                  <w:divBdr>
                    <w:top w:val="none" w:sz="0" w:space="0" w:color="auto"/>
                    <w:left w:val="none" w:sz="0" w:space="0" w:color="auto"/>
                    <w:bottom w:val="none" w:sz="0" w:space="0" w:color="auto"/>
                    <w:right w:val="none" w:sz="0" w:space="0" w:color="auto"/>
                  </w:divBdr>
                  <w:divsChild>
                    <w:div w:id="508301424">
                      <w:marLeft w:val="0"/>
                      <w:marRight w:val="0"/>
                      <w:marTop w:val="0"/>
                      <w:marBottom w:val="0"/>
                      <w:divBdr>
                        <w:top w:val="none" w:sz="0" w:space="0" w:color="auto"/>
                        <w:left w:val="none" w:sz="0" w:space="0" w:color="auto"/>
                        <w:bottom w:val="none" w:sz="0" w:space="0" w:color="auto"/>
                        <w:right w:val="none" w:sz="0" w:space="0" w:color="auto"/>
                      </w:divBdr>
                      <w:divsChild>
                        <w:div w:id="1798835273">
                          <w:marLeft w:val="0"/>
                          <w:marRight w:val="0"/>
                          <w:marTop w:val="0"/>
                          <w:marBottom w:val="0"/>
                          <w:divBdr>
                            <w:top w:val="none" w:sz="0" w:space="0" w:color="auto"/>
                            <w:left w:val="none" w:sz="0" w:space="0" w:color="auto"/>
                            <w:bottom w:val="none" w:sz="0" w:space="0" w:color="auto"/>
                            <w:right w:val="none" w:sz="0" w:space="0" w:color="auto"/>
                          </w:divBdr>
                        </w:div>
                      </w:divsChild>
                    </w:div>
                    <w:div w:id="826090503">
                      <w:marLeft w:val="0"/>
                      <w:marRight w:val="0"/>
                      <w:marTop w:val="0"/>
                      <w:marBottom w:val="0"/>
                      <w:divBdr>
                        <w:top w:val="none" w:sz="0" w:space="0" w:color="auto"/>
                        <w:left w:val="none" w:sz="0" w:space="0" w:color="auto"/>
                        <w:bottom w:val="none" w:sz="0" w:space="0" w:color="auto"/>
                        <w:right w:val="none" w:sz="0" w:space="0" w:color="auto"/>
                      </w:divBdr>
                    </w:div>
                    <w:div w:id="1663122602">
                      <w:marLeft w:val="0"/>
                      <w:marRight w:val="0"/>
                      <w:marTop w:val="0"/>
                      <w:marBottom w:val="0"/>
                      <w:divBdr>
                        <w:top w:val="none" w:sz="0" w:space="0" w:color="auto"/>
                        <w:left w:val="none" w:sz="0" w:space="0" w:color="auto"/>
                        <w:bottom w:val="none" w:sz="0" w:space="0" w:color="auto"/>
                        <w:right w:val="none" w:sz="0" w:space="0" w:color="auto"/>
                      </w:divBdr>
                      <w:divsChild>
                        <w:div w:id="1222400275">
                          <w:marLeft w:val="0"/>
                          <w:marRight w:val="0"/>
                          <w:marTop w:val="0"/>
                          <w:marBottom w:val="0"/>
                          <w:divBdr>
                            <w:top w:val="none" w:sz="0" w:space="0" w:color="auto"/>
                            <w:left w:val="none" w:sz="0" w:space="0" w:color="auto"/>
                            <w:bottom w:val="none" w:sz="0" w:space="0" w:color="auto"/>
                            <w:right w:val="none" w:sz="0" w:space="0" w:color="auto"/>
                          </w:divBdr>
                        </w:div>
                      </w:divsChild>
                    </w:div>
                    <w:div w:id="1708555961">
                      <w:marLeft w:val="0"/>
                      <w:marRight w:val="0"/>
                      <w:marTop w:val="0"/>
                      <w:marBottom w:val="0"/>
                      <w:divBdr>
                        <w:top w:val="none" w:sz="0" w:space="0" w:color="auto"/>
                        <w:left w:val="none" w:sz="0" w:space="0" w:color="auto"/>
                        <w:bottom w:val="none" w:sz="0" w:space="0" w:color="auto"/>
                        <w:right w:val="none" w:sz="0" w:space="0" w:color="auto"/>
                      </w:divBdr>
                    </w:div>
                    <w:div w:id="1340767919">
                      <w:marLeft w:val="0"/>
                      <w:marRight w:val="0"/>
                      <w:marTop w:val="0"/>
                      <w:marBottom w:val="0"/>
                      <w:divBdr>
                        <w:top w:val="none" w:sz="0" w:space="0" w:color="auto"/>
                        <w:left w:val="none" w:sz="0" w:space="0" w:color="auto"/>
                        <w:bottom w:val="none" w:sz="0" w:space="0" w:color="auto"/>
                        <w:right w:val="none" w:sz="0" w:space="0" w:color="auto"/>
                      </w:divBdr>
                      <w:divsChild>
                        <w:div w:id="85415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0788">
              <w:marLeft w:val="0"/>
              <w:marRight w:val="0"/>
              <w:marTop w:val="0"/>
              <w:marBottom w:val="0"/>
              <w:divBdr>
                <w:top w:val="none" w:sz="0" w:space="0" w:color="auto"/>
                <w:left w:val="none" w:sz="0" w:space="0" w:color="auto"/>
                <w:bottom w:val="none" w:sz="0" w:space="0" w:color="auto"/>
                <w:right w:val="none" w:sz="0" w:space="0" w:color="auto"/>
              </w:divBdr>
            </w:div>
            <w:div w:id="496456605">
              <w:marLeft w:val="0"/>
              <w:marRight w:val="0"/>
              <w:marTop w:val="0"/>
              <w:marBottom w:val="0"/>
              <w:divBdr>
                <w:top w:val="none" w:sz="0" w:space="0" w:color="auto"/>
                <w:left w:val="none" w:sz="0" w:space="0" w:color="auto"/>
                <w:bottom w:val="none" w:sz="0" w:space="0" w:color="auto"/>
                <w:right w:val="none" w:sz="0" w:space="0" w:color="auto"/>
              </w:divBdr>
              <w:divsChild>
                <w:div w:id="1414356149">
                  <w:marLeft w:val="0"/>
                  <w:marRight w:val="0"/>
                  <w:marTop w:val="0"/>
                  <w:marBottom w:val="0"/>
                  <w:divBdr>
                    <w:top w:val="none" w:sz="0" w:space="0" w:color="auto"/>
                    <w:left w:val="none" w:sz="0" w:space="0" w:color="auto"/>
                    <w:bottom w:val="none" w:sz="0" w:space="0" w:color="auto"/>
                    <w:right w:val="none" w:sz="0" w:space="0" w:color="auto"/>
                  </w:divBdr>
                  <w:divsChild>
                    <w:div w:id="166069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143131">
          <w:marLeft w:val="0"/>
          <w:marRight w:val="0"/>
          <w:marTop w:val="0"/>
          <w:marBottom w:val="0"/>
          <w:divBdr>
            <w:top w:val="none" w:sz="0" w:space="0" w:color="auto"/>
            <w:left w:val="none" w:sz="0" w:space="0" w:color="auto"/>
            <w:bottom w:val="none" w:sz="0" w:space="0" w:color="auto"/>
            <w:right w:val="none" w:sz="0" w:space="0" w:color="auto"/>
          </w:divBdr>
        </w:div>
        <w:div w:id="976229307">
          <w:marLeft w:val="0"/>
          <w:marRight w:val="0"/>
          <w:marTop w:val="0"/>
          <w:marBottom w:val="0"/>
          <w:divBdr>
            <w:top w:val="none" w:sz="0" w:space="0" w:color="auto"/>
            <w:left w:val="none" w:sz="0" w:space="0" w:color="auto"/>
            <w:bottom w:val="none" w:sz="0" w:space="0" w:color="auto"/>
            <w:right w:val="none" w:sz="0" w:space="0" w:color="auto"/>
          </w:divBdr>
          <w:divsChild>
            <w:div w:id="596065667">
              <w:marLeft w:val="0"/>
              <w:marRight w:val="0"/>
              <w:marTop w:val="0"/>
              <w:marBottom w:val="0"/>
              <w:divBdr>
                <w:top w:val="none" w:sz="0" w:space="0" w:color="auto"/>
                <w:left w:val="none" w:sz="0" w:space="0" w:color="auto"/>
                <w:bottom w:val="none" w:sz="0" w:space="0" w:color="auto"/>
                <w:right w:val="none" w:sz="0" w:space="0" w:color="auto"/>
              </w:divBdr>
              <w:divsChild>
                <w:div w:id="1690988556">
                  <w:marLeft w:val="0"/>
                  <w:marRight w:val="0"/>
                  <w:marTop w:val="0"/>
                  <w:marBottom w:val="0"/>
                  <w:divBdr>
                    <w:top w:val="none" w:sz="0" w:space="0" w:color="auto"/>
                    <w:left w:val="none" w:sz="0" w:space="0" w:color="auto"/>
                    <w:bottom w:val="none" w:sz="0" w:space="0" w:color="auto"/>
                    <w:right w:val="none" w:sz="0" w:space="0" w:color="auto"/>
                  </w:divBdr>
                </w:div>
              </w:divsChild>
            </w:div>
            <w:div w:id="1694305032">
              <w:marLeft w:val="0"/>
              <w:marRight w:val="0"/>
              <w:marTop w:val="0"/>
              <w:marBottom w:val="0"/>
              <w:divBdr>
                <w:top w:val="none" w:sz="0" w:space="0" w:color="auto"/>
                <w:left w:val="none" w:sz="0" w:space="0" w:color="auto"/>
                <w:bottom w:val="none" w:sz="0" w:space="0" w:color="auto"/>
                <w:right w:val="none" w:sz="0" w:space="0" w:color="auto"/>
              </w:divBdr>
            </w:div>
            <w:div w:id="1064375219">
              <w:marLeft w:val="0"/>
              <w:marRight w:val="0"/>
              <w:marTop w:val="0"/>
              <w:marBottom w:val="0"/>
              <w:divBdr>
                <w:top w:val="none" w:sz="0" w:space="0" w:color="auto"/>
                <w:left w:val="none" w:sz="0" w:space="0" w:color="auto"/>
                <w:bottom w:val="none" w:sz="0" w:space="0" w:color="auto"/>
                <w:right w:val="none" w:sz="0" w:space="0" w:color="auto"/>
              </w:divBdr>
              <w:divsChild>
                <w:div w:id="11052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Tracey Snyder</cp:lastModifiedBy>
  <cp:revision>2</cp:revision>
  <dcterms:created xsi:type="dcterms:W3CDTF">2011-09-20T18:58:00Z</dcterms:created>
  <dcterms:modified xsi:type="dcterms:W3CDTF">2011-09-20T18:58:00Z</dcterms:modified>
</cp:coreProperties>
</file>