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D4" w:rsidRDefault="008D0ED4" w:rsidP="008D0ED4">
      <w:pPr>
        <w:pStyle w:val="ListParagraph"/>
        <w:numPr>
          <w:ilvl w:val="0"/>
          <w:numId w:val="1"/>
        </w:numPr>
      </w:pPr>
      <w:r>
        <w:t>The timetable for further RDA implementation at Cornell is as follows:</w:t>
      </w:r>
    </w:p>
    <w:p w:rsidR="008D0ED4" w:rsidRDefault="008D0ED4" w:rsidP="008D0ED4">
      <w:pPr>
        <w:pStyle w:val="ListParagraph"/>
        <w:numPr>
          <w:ilvl w:val="0"/>
          <w:numId w:val="2"/>
        </w:numPr>
        <w:contextualSpacing/>
      </w:pPr>
      <w:r>
        <w:t>We will use RDA for original cataloging of all newly received print monographs by Mar. 31, 2013 (a.k.a. authorities Day One), with the exception of BIBCO PCC cataloging (see next bullet).</w:t>
      </w:r>
    </w:p>
    <w:p w:rsidR="008D0ED4" w:rsidRDefault="008D0ED4" w:rsidP="008D0ED4">
      <w:pPr>
        <w:pStyle w:val="ListParagraph"/>
        <w:numPr>
          <w:ilvl w:val="0"/>
          <w:numId w:val="2"/>
        </w:numPr>
        <w:contextualSpacing/>
      </w:pPr>
      <w:r>
        <w:t>We will use RDA for all BIBCO PCC cataloging after we’ve undergone and passed national review, which may be after Mar. 31, 2013.</w:t>
      </w:r>
    </w:p>
    <w:p w:rsidR="008D0ED4" w:rsidRDefault="008D0ED4" w:rsidP="008D0ED4">
      <w:pPr>
        <w:pStyle w:val="ListParagraph"/>
        <w:numPr>
          <w:ilvl w:val="0"/>
          <w:numId w:val="2"/>
        </w:numPr>
        <w:contextualSpacing/>
      </w:pPr>
      <w:r>
        <w:t xml:space="preserve">We will use RDA for all print serials after our advisory session with our colleague at Columbia, Robert </w:t>
      </w:r>
      <w:proofErr w:type="spellStart"/>
      <w:r>
        <w:t>Rendall</w:t>
      </w:r>
      <w:proofErr w:type="spellEnd"/>
      <w:r>
        <w:t xml:space="preserve">.  This session is currently scheduled for mid-February, </w:t>
      </w:r>
    </w:p>
    <w:p w:rsidR="008D0ED4" w:rsidRDefault="008D0ED4" w:rsidP="008D0ED4">
      <w:pPr>
        <w:pStyle w:val="ListParagraph"/>
        <w:numPr>
          <w:ilvl w:val="0"/>
          <w:numId w:val="2"/>
        </w:numPr>
        <w:contextualSpacing/>
      </w:pPr>
      <w:r>
        <w:t>Everything else is optional for RDA: videos, music scores, microforms, e-resources, MLC, class-on-receipt, etc.</w:t>
      </w:r>
    </w:p>
    <w:p w:rsidR="008D0ED4" w:rsidRDefault="008D0ED4" w:rsidP="008D0ED4">
      <w:pPr>
        <w:pStyle w:val="ListParagraph"/>
        <w:numPr>
          <w:ilvl w:val="0"/>
          <w:numId w:val="2"/>
        </w:numPr>
        <w:contextualSpacing/>
      </w:pPr>
      <w:r>
        <w:t>Copy stays AACR2 if it comes to us in AACR2; copy stays RDA if it comes to us in RDA.</w:t>
      </w:r>
    </w:p>
    <w:p w:rsidR="008D0ED4" w:rsidRDefault="008D0ED4" w:rsidP="008D0ED4">
      <w:pPr>
        <w:pStyle w:val="ListParagraph"/>
        <w:numPr>
          <w:ilvl w:val="0"/>
          <w:numId w:val="2"/>
        </w:numPr>
        <w:contextualSpacing/>
      </w:pPr>
      <w:r>
        <w:t>Notwithstanding this “soft opening”, catalogers are encouraged to gradually increase their production of RDA work.  Looking for goals for your annual report?  Add a target number to this increase and you’ve got one!</w:t>
      </w:r>
    </w:p>
    <w:p w:rsidR="008D0ED4" w:rsidRDefault="008D0ED4" w:rsidP="008D0ED4"/>
    <w:p w:rsidR="008D0ED4" w:rsidRDefault="008D0ED4" w:rsidP="008D0ED4">
      <w:pPr>
        <w:pStyle w:val="ListParagraph"/>
        <w:numPr>
          <w:ilvl w:val="0"/>
          <w:numId w:val="1"/>
        </w:numPr>
      </w:pPr>
      <w:r>
        <w:t>Jean will contact the Reference &amp; Outreach Forum coordinators to arrange a discussion of the effect of RDA records on OPAC display and indexing, as well as to alert reference librarians to the additional information now available in RDA authority records.  Since BYU is already all-RDA, all-the-time, Jean will also investigate what they’ve done with their OPAC.  Tracey will check with the University of Chicago.  Jim L. will post a query to the ALA Big Heads list.</w:t>
      </w:r>
    </w:p>
    <w:p w:rsidR="008D0ED4" w:rsidRDefault="008D0ED4" w:rsidP="008D0ED4"/>
    <w:p w:rsidR="008D0ED4" w:rsidRDefault="008D0ED4" w:rsidP="008D0ED4">
      <w:pPr>
        <w:pStyle w:val="ListParagraph"/>
        <w:numPr>
          <w:ilvl w:val="0"/>
          <w:numId w:val="1"/>
        </w:numPr>
      </w:pPr>
      <w:r>
        <w:t>For NACO work the “sweet spot” is wherever you’d like it to be.  Optional elements and information not further prescribed by LC or NACO are just that: optional.  The important thing is that we continue to contribute new NACO records to the national file to honor our commitment as a NACO library.</w:t>
      </w:r>
    </w:p>
    <w:p w:rsidR="009037A8" w:rsidRDefault="009037A8"/>
    <w:p w:rsidR="008D0ED4" w:rsidRDefault="008D0ED4"/>
    <w:p w:rsidR="008D0ED4" w:rsidRDefault="008D0ED4">
      <w:r>
        <w:t>Jl/11/12/12</w:t>
      </w:r>
      <w:bookmarkStart w:id="0" w:name="_GoBack"/>
      <w:bookmarkEnd w:id="0"/>
    </w:p>
    <w:sectPr w:rsidR="008D0E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C86D17"/>
    <w:multiLevelType w:val="hybridMultilevel"/>
    <w:tmpl w:val="CA04959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6C9B3E00"/>
    <w:multiLevelType w:val="hybridMultilevel"/>
    <w:tmpl w:val="9EDC0E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ED4"/>
    <w:rsid w:val="008D0ED4"/>
    <w:rsid w:val="00903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ED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ED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ED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0ED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59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Image: Staff, 10/25/10</Company>
  <LinksUpToDate>false</LinksUpToDate>
  <CharactersWithSpaces>1748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2012-11-12T20:20:00Z</dcterms:created>
  <dcterms:modified xsi:type="dcterms:W3CDTF">2012-11-12T20:21:00Z</dcterms:modified>
</cp:coreProperties>
</file>