
<file path=[Content_Types].xml><?xml version="1.0" encoding="utf-8"?>
<Types xmlns="http://schemas.openxmlformats.org/package/2006/content-types">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png" ContentType="image/png"/>
  <Default Extension="bin" ContentType="application/vnd.openxmlformats-officedocument.oleObject"/>
  <Override PartName="/word/webSettings.xml" ContentType="application/vnd.openxmlformats-officedocument.wordprocessingml.webSettings+xml"/>
  <Override PartName="/word/endnotes.xml" ContentType="application/vnd.openxmlformats-officedocument.wordprocessingml.endnotes+xml"/>
  <Override PartName="/word/theme/theme1.xml" ContentType="application/vnd.openxmlformats-officedocument.theme+xml"/>
  <Default Extension="pict" ContentType="image/pict"/>
  <Override PartName="/word/styles.xml" ContentType="application/vnd.openxmlformats-officedocument.wordprocessingml.styles+xml"/>
  <Override PartName="/docProps/custom.xml" ContentType="application/vnd.openxmlformats-officedocument.custom-properties+xml"/>
  <Default Extension="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1DBB" w:rsidRPr="00D917DD" w:rsidRDefault="003A1DBB" w:rsidP="003A1DBB">
      <w:pPr>
        <w:tabs>
          <w:tab w:val="left" w:pos="7140"/>
        </w:tabs>
      </w:pPr>
      <w:r>
        <w:tab/>
      </w:r>
    </w:p>
    <w:p w:rsidR="003A1DBB" w:rsidRDefault="00A54FF3" w:rsidP="003A1DBB">
      <w:pPr>
        <w:pStyle w:val="Title"/>
      </w:pPr>
      <w:r>
        <w:t xml:space="preserve">Stock Tank Centrifugal Pump 2011 </w:t>
      </w:r>
      <w:proofErr w:type="gramStart"/>
      <w:r>
        <w:t>Spring</w:t>
      </w:r>
      <w:proofErr w:type="gramEnd"/>
    </w:p>
    <w:p w:rsidR="003A1DBB" w:rsidRDefault="003A1DBB" w:rsidP="003A1DBB">
      <w:r>
        <w:t xml:space="preserve">Author:  </w:t>
      </w:r>
      <w:proofErr w:type="spellStart"/>
      <w:r w:rsidR="00A54FF3">
        <w:t>Boyang</w:t>
      </w:r>
      <w:proofErr w:type="spellEnd"/>
      <w:r w:rsidR="00A54FF3">
        <w:t xml:space="preserve"> Mao</w:t>
      </w:r>
    </w:p>
    <w:p w:rsidR="003A1DBB" w:rsidRDefault="003A1DBB" w:rsidP="003A1DBB"/>
    <w:p w:rsidR="003A1DBB" w:rsidRDefault="003A1DBB" w:rsidP="003A1DBB">
      <w:r>
        <w:t xml:space="preserve">Primary Editor: </w:t>
      </w:r>
      <w:proofErr w:type="spellStart"/>
      <w:r w:rsidR="00A54FF3">
        <w:t>Boyang</w:t>
      </w:r>
      <w:proofErr w:type="spellEnd"/>
      <w:r w:rsidR="00A54FF3">
        <w:t xml:space="preserve"> Mao</w:t>
      </w:r>
    </w:p>
    <w:p w:rsidR="003A1DBB" w:rsidRDefault="003A1DBB" w:rsidP="003A1DBB"/>
    <w:p w:rsidR="003A1DBB" w:rsidRDefault="003A1DBB" w:rsidP="003A1DBB">
      <w:proofErr w:type="spellStart"/>
      <w:r>
        <w:t>AguaClara</w:t>
      </w:r>
      <w:proofErr w:type="spellEnd"/>
      <w:r>
        <w:t xml:space="preserve"> Reflection Report</w:t>
      </w:r>
    </w:p>
    <w:p w:rsidR="003A1DBB" w:rsidRDefault="003A1DBB" w:rsidP="003A1DBB">
      <w:r>
        <w:t>Cornell University</w:t>
      </w:r>
    </w:p>
    <w:p w:rsidR="003A1DBB" w:rsidRDefault="003A1DBB" w:rsidP="003A1DBB">
      <w:r w:rsidRPr="00B11A93">
        <w:t>School of Civil &amp; Environmental Engineering</w:t>
      </w:r>
      <w:r>
        <w:t xml:space="preserve"> </w:t>
      </w:r>
    </w:p>
    <w:p w:rsidR="003A1DBB" w:rsidRDefault="003A1DBB" w:rsidP="003A1DBB">
      <w:r w:rsidRPr="00B11A93">
        <w:t>Ithaca, NY 14853-3501</w:t>
      </w:r>
    </w:p>
    <w:p w:rsidR="003A1DBB" w:rsidRDefault="003A1DBB" w:rsidP="003A1DBB"/>
    <w:p w:rsidR="003A1DBB" w:rsidRDefault="00A54FF3" w:rsidP="003A1DBB">
      <w:r>
        <w:t>Date Submitted: 24/05/2011</w:t>
      </w:r>
    </w:p>
    <w:p w:rsidR="003A1DBB" w:rsidRDefault="003A1DBB" w:rsidP="003A1DBB"/>
    <w:p w:rsidR="003A1DBB" w:rsidRDefault="003A1DBB" w:rsidP="003A1DBB">
      <w:r>
        <w:t>Date Revised: DD/MM/YYYY</w:t>
      </w:r>
    </w:p>
    <w:p w:rsidR="003A1DBB" w:rsidRDefault="003A1DBB" w:rsidP="003A1DBB"/>
    <w:p w:rsidR="003A1DBB" w:rsidRPr="00FC44AA" w:rsidRDefault="003A1DBB" w:rsidP="003A1DBB">
      <w:pPr>
        <w:pStyle w:val="Heading2"/>
      </w:pPr>
      <w:r>
        <w:br w:type="page"/>
      </w:r>
      <w:r w:rsidRPr="00FC44AA">
        <w:t xml:space="preserve">Abstract </w:t>
      </w:r>
    </w:p>
    <w:p w:rsidR="002943AC" w:rsidRDefault="002943AC" w:rsidP="002943AC">
      <w:pPr>
        <w:pStyle w:val="indent"/>
        <w:spacing w:line="276" w:lineRule="auto"/>
      </w:pPr>
      <w:r>
        <w:t>The stock tank mixing team have identified that the major issue of mixing the stock</w:t>
      </w:r>
      <w:r w:rsidR="00BF5EDC">
        <w:t xml:space="preserve"> tank solution of PACl is to eli</w:t>
      </w:r>
      <w:r>
        <w:t>minate the concentration gradient. Vertical movement of the liqu</w:t>
      </w:r>
      <w:r w:rsidR="00BF5EDC">
        <w:t>id is required to eli</w:t>
      </w:r>
      <w:r>
        <w:t>minate the concentration gradient. The aim of the stock tank centrifugal pump is to generate the greatest vertical movement through the tank, which is lifting the highest con</w:t>
      </w:r>
      <w:r w:rsidR="00BF5EDC">
        <w:t>centration solution at the botto</w:t>
      </w:r>
      <w:r>
        <w:t>m to the lowest concentration solution at the top. And the high concentration solution that is lifted will settle down and, on its way to the bottom, mixed with the low concentration solution. If the diameter of the pump is designed car</w:t>
      </w:r>
      <w:r w:rsidR="00BF5EDC">
        <w:t xml:space="preserve">efully, a </w:t>
      </w:r>
      <w:proofErr w:type="gramStart"/>
      <w:r w:rsidR="00BF5EDC">
        <w:t>high energy</w:t>
      </w:r>
      <w:proofErr w:type="gramEnd"/>
      <w:r w:rsidR="00BF5EDC">
        <w:t xml:space="preserve"> dissipation</w:t>
      </w:r>
      <w:r>
        <w:t xml:space="preserve"> rate could also be obtained, thus enhace the mixing efficiency. </w:t>
      </w:r>
    </w:p>
    <w:p w:rsidR="002943AC" w:rsidRDefault="002943AC" w:rsidP="002943AC">
      <w:pPr>
        <w:pStyle w:val="indent"/>
        <w:spacing w:line="276" w:lineRule="auto"/>
      </w:pPr>
      <w:r>
        <w:t>The pump idea has already</w:t>
      </w:r>
      <w:r w:rsidR="00BF5EDC">
        <w:t xml:space="preserve"> been proved passible through mathematic</w:t>
      </w:r>
      <w:r>
        <w:t xml:space="preserve"> calculations. However, more experimental results are needed to suppo</w:t>
      </w:r>
      <w:r w:rsidR="00BF5EDC">
        <w:t>r</w:t>
      </w:r>
      <w:r>
        <w:t>t and check the theoritical calculations. This report include the experimental design and related results.</w:t>
      </w:r>
    </w:p>
    <w:p w:rsidR="00760A1F" w:rsidRDefault="00760A1F" w:rsidP="003A1DBB">
      <w:pPr>
        <w:spacing w:line="276" w:lineRule="auto"/>
        <w:rPr>
          <w:b/>
        </w:rPr>
      </w:pPr>
    </w:p>
    <w:p w:rsidR="003A1DBB" w:rsidRDefault="003A1DBB" w:rsidP="003A1DBB">
      <w:pPr>
        <w:spacing w:line="276" w:lineRule="auto"/>
      </w:pPr>
      <w:r w:rsidRPr="00BD0832">
        <w:rPr>
          <w:b/>
        </w:rPr>
        <w:t>Keywords</w:t>
      </w:r>
      <w:r>
        <w:t>:</w:t>
      </w:r>
      <w:r w:rsidR="00760A1F">
        <w:t xml:space="preserve"> stock tank,</w:t>
      </w:r>
      <w:r>
        <w:t xml:space="preserve"> </w:t>
      </w:r>
      <w:r w:rsidR="00760A1F">
        <w:t>mixing, centrifugal pump, concentration gradient, density.</w:t>
      </w:r>
    </w:p>
    <w:p w:rsidR="003A1DBB" w:rsidRPr="00E0506F" w:rsidRDefault="003A1DBB" w:rsidP="003A1DBB">
      <w:pPr>
        <w:pStyle w:val="indent"/>
        <w:spacing w:line="276" w:lineRule="auto"/>
      </w:pPr>
    </w:p>
    <w:p w:rsidR="003A1DBB" w:rsidRPr="00E0506F" w:rsidRDefault="003A1DBB" w:rsidP="003A1DBB">
      <w:pPr>
        <w:pStyle w:val="Heading2"/>
      </w:pPr>
      <w:r w:rsidRPr="00E0506F">
        <w:br w:type="page"/>
      </w:r>
      <w:r w:rsidRPr="00E0506F" w:rsidDel="00896F6E">
        <w:t xml:space="preserve"> </w:t>
      </w:r>
      <w:r w:rsidRPr="00E0506F">
        <w:t>Introduction</w:t>
      </w:r>
    </w:p>
    <w:p w:rsidR="00BF5EDC" w:rsidRDefault="00BF5EDC" w:rsidP="00BF5EDC">
      <w:pPr>
        <w:pStyle w:val="indent"/>
        <w:spacing w:line="276" w:lineRule="auto"/>
      </w:pPr>
      <w:r>
        <w:t xml:space="preserve">Both the theoretical calculation and the experiment are base on the </w:t>
      </w:r>
      <w:proofErr w:type="gramStart"/>
      <w:r>
        <w:t>worst case</w:t>
      </w:r>
      <w:proofErr w:type="gramEnd"/>
      <w:r>
        <w:t xml:space="preserve"> scenario assumption of concentration gradient. The stock solution is assumed formed by a lower layer of concentrated solution and a higher layer of clean water.</w:t>
      </w:r>
    </w:p>
    <w:p w:rsidR="00BF5EDC" w:rsidRDefault="00BF5EDC" w:rsidP="00BF5EDC">
      <w:pPr>
        <w:pStyle w:val="indent"/>
        <w:spacing w:line="276" w:lineRule="auto"/>
      </w:pPr>
      <w:r>
        <w:t>T</w:t>
      </w:r>
      <w:r w:rsidRPr="00760A1F">
        <w:t>he</w:t>
      </w:r>
      <w:r>
        <w:t xml:space="preserve"> sketch of the stock tank centrifugal pump is shown in Figure 1.</w:t>
      </w:r>
    </w:p>
    <w:p w:rsidR="00760A1F" w:rsidRDefault="00BF5EDC" w:rsidP="00760A1F">
      <w:pPr>
        <w:pStyle w:val="figure"/>
      </w:pPr>
      <w:r>
        <w:rPr>
          <w:noProof/>
        </w:rPr>
        <w:drawing>
          <wp:inline distT="0" distB="0" distL="0" distR="0">
            <wp:extent cx="5114480" cy="4434840"/>
            <wp:effectExtent l="25400" t="0" r="0" b="0"/>
            <wp:docPr id="1" name="Picture 0" descr="pu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mp.png"/>
                    <pic:cNvPicPr/>
                  </pic:nvPicPr>
                  <pic:blipFill>
                    <a:blip r:embed="rId7"/>
                    <a:stretch>
                      <a:fillRect/>
                    </a:stretch>
                  </pic:blipFill>
                  <pic:spPr>
                    <a:xfrm>
                      <a:off x="0" y="0"/>
                      <a:ext cx="5108290" cy="4429473"/>
                    </a:xfrm>
                    <a:prstGeom prst="rect">
                      <a:avLst/>
                    </a:prstGeom>
                  </pic:spPr>
                </pic:pic>
              </a:graphicData>
            </a:graphic>
          </wp:inline>
        </w:drawing>
      </w:r>
    </w:p>
    <w:p w:rsidR="00760A1F" w:rsidRDefault="00760A1F" w:rsidP="00760A1F">
      <w:pPr>
        <w:pStyle w:val="Heading9"/>
        <w:rPr>
          <w:szCs w:val="24"/>
        </w:rPr>
      </w:pPr>
      <w:r>
        <w:t>Figure 1. Sketch of Stock Tank Centrifugal Pump.</w:t>
      </w:r>
    </w:p>
    <w:p w:rsidR="00F0598C" w:rsidRDefault="00F0598C" w:rsidP="00760A1F">
      <w:pPr>
        <w:pStyle w:val="indent"/>
        <w:spacing w:line="276" w:lineRule="auto"/>
      </w:pPr>
    </w:p>
    <w:p w:rsidR="00BF5EDC" w:rsidRDefault="00BF5EDC" w:rsidP="00BF5EDC">
      <w:pPr>
        <w:pStyle w:val="indent"/>
        <w:spacing w:line="276" w:lineRule="auto"/>
        <w:rPr>
          <w:szCs w:val="24"/>
        </w:rPr>
      </w:pPr>
      <w:r>
        <w:t>When the pump is first put into the tank, the height of the two layers inside the pump would be the same as the height outside, to create a flow, the solution need to be lifted inside the pump first. Figure 1 shows a no flow condition with the pump filled with concentrated solution. Under this situation, the pressure drop inside the pump would be greater than outside, since the density of the solution inside the pump is greater than water. The pressure difference (</w:t>
      </w:r>
      <w:r>
        <w:sym w:font="Symbol" w:char="F044"/>
      </w:r>
      <w:r>
        <w:t xml:space="preserve">P) between point A (inside the pump) and point A’ (outside the pump) is calculated as a function of </w:t>
      </w:r>
      <w:r>
        <w:rPr>
          <w:szCs w:val="24"/>
        </w:rPr>
        <w:t>the height of the pure water layer (</w:t>
      </w:r>
      <w:proofErr w:type="spellStart"/>
      <w:r>
        <w:rPr>
          <w:szCs w:val="24"/>
        </w:rPr>
        <w:t>H</w:t>
      </w:r>
      <w:r>
        <w:rPr>
          <w:szCs w:val="24"/>
          <w:vertAlign w:val="subscript"/>
        </w:rPr>
        <w:t>Water</w:t>
      </w:r>
      <w:proofErr w:type="spellEnd"/>
      <w:r>
        <w:rPr>
          <w:szCs w:val="24"/>
        </w:rPr>
        <w:t>),</w:t>
      </w:r>
      <w:r w:rsidRPr="004D0D84">
        <w:rPr>
          <w:szCs w:val="24"/>
        </w:rPr>
        <w:t xml:space="preserve"> </w:t>
      </w:r>
      <w:r>
        <w:rPr>
          <w:szCs w:val="24"/>
        </w:rPr>
        <w:t>the density of the high concentrated solution (</w:t>
      </w:r>
      <w:r>
        <w:rPr>
          <w:szCs w:val="24"/>
        </w:rPr>
        <w:sym w:font="Symbol" w:char="F072"/>
      </w:r>
      <w:r>
        <w:rPr>
          <w:szCs w:val="24"/>
          <w:vertAlign w:val="subscript"/>
        </w:rPr>
        <w:t>Solution</w:t>
      </w:r>
      <w:r>
        <w:rPr>
          <w:szCs w:val="24"/>
        </w:rPr>
        <w:t>)</w:t>
      </w:r>
      <w:r w:rsidRPr="004D0D84">
        <w:rPr>
          <w:szCs w:val="24"/>
        </w:rPr>
        <w:t xml:space="preserve"> </w:t>
      </w:r>
      <w:r>
        <w:rPr>
          <w:szCs w:val="24"/>
        </w:rPr>
        <w:t>and the density of water (</w:t>
      </w:r>
      <w:r>
        <w:rPr>
          <w:szCs w:val="24"/>
        </w:rPr>
        <w:sym w:font="Symbol" w:char="F072"/>
      </w:r>
      <w:r>
        <w:rPr>
          <w:szCs w:val="24"/>
          <w:vertAlign w:val="subscript"/>
        </w:rPr>
        <w:t>Water</w:t>
      </w:r>
      <w:r>
        <w:rPr>
          <w:szCs w:val="24"/>
        </w:rPr>
        <w:t>) (Equation 1).</w:t>
      </w:r>
    </w:p>
    <w:p w:rsidR="00A04C9B" w:rsidRDefault="005A32A0" w:rsidP="00A04C9B">
      <w:pPr>
        <w:pStyle w:val="indent"/>
        <w:spacing w:line="276" w:lineRule="auto"/>
        <w:jc w:val="center"/>
      </w:pPr>
      <w:r w:rsidRPr="004D0D84">
        <w:rPr>
          <w:position w:val="-8"/>
        </w:rPr>
        <w:object w:dxaOrig="2820" w:dyaOrig="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0.8pt;height:14.4pt" o:ole="">
            <v:imagedata r:id="rId8" r:pict="rId9" o:title=""/>
          </v:shape>
          <o:OLEObject Type="Embed" ProgID="Equation.3" ShapeID="_x0000_i1025" DrawAspect="Content" ObjectID="_1241590389" r:id="rId10"/>
        </w:object>
      </w:r>
      <w:r w:rsidR="00A04C9B">
        <w:t xml:space="preserve">                              (1)</w:t>
      </w:r>
    </w:p>
    <w:p w:rsidR="00BF5EDC" w:rsidRDefault="00BF5EDC" w:rsidP="00BF5EDC">
      <w:pPr>
        <w:pStyle w:val="indent"/>
        <w:spacing w:line="276" w:lineRule="auto"/>
      </w:pPr>
      <w:r>
        <w:t>To convert this pressure difference, the horizontal pipe of the pump should move at certain speed (V), and it is calculated as a function of the density of the liquid inside the horizontal pipe (</w:t>
      </w:r>
      <w:r>
        <w:rPr>
          <w:szCs w:val="24"/>
        </w:rPr>
        <w:sym w:font="Symbol" w:char="F072"/>
      </w:r>
      <w:r>
        <w:rPr>
          <w:szCs w:val="24"/>
          <w:vertAlign w:val="subscript"/>
        </w:rPr>
        <w:t>Liquid</w:t>
      </w:r>
      <w:r>
        <w:t>)(Equation 2).</w:t>
      </w:r>
    </w:p>
    <w:p w:rsidR="00A04C9B" w:rsidRDefault="00F77E16" w:rsidP="00A04C9B">
      <w:pPr>
        <w:pStyle w:val="indent"/>
        <w:spacing w:line="276" w:lineRule="auto"/>
        <w:jc w:val="center"/>
      </w:pPr>
      <w:r w:rsidRPr="00F77E16">
        <w:rPr>
          <w:position w:val="-32"/>
        </w:rPr>
        <w:object w:dxaOrig="1240" w:dyaOrig="740">
          <v:shape id="_x0000_i1026" type="#_x0000_t75" style="width:62.4pt;height:36.8pt" o:ole="">
            <v:imagedata r:id="rId11" r:pict="rId12" o:title=""/>
          </v:shape>
          <o:OLEObject Type="Embed" ProgID="Equation.3" ShapeID="_x0000_i1026" DrawAspect="Content" ObjectID="_1241590390" r:id="rId13"/>
        </w:object>
      </w:r>
      <w:r w:rsidR="00A04C9B">
        <w:t xml:space="preserve">                                                      (2)</w:t>
      </w:r>
    </w:p>
    <w:p w:rsidR="00BF5EDC" w:rsidRDefault="00BF5EDC" w:rsidP="00BF5EDC">
      <w:pPr>
        <w:pStyle w:val="indent"/>
        <w:spacing w:line="276" w:lineRule="auto"/>
      </w:pPr>
      <w:r>
        <w:t xml:space="preserve">Initially, the horizontal pipe is filled with water, </w:t>
      </w:r>
      <w:r>
        <w:rPr>
          <w:szCs w:val="24"/>
        </w:rPr>
        <w:sym w:font="Symbol" w:char="F072"/>
      </w:r>
      <w:r>
        <w:rPr>
          <w:szCs w:val="24"/>
          <w:vertAlign w:val="subscript"/>
        </w:rPr>
        <w:t xml:space="preserve">Liquid </w:t>
      </w:r>
      <w:r>
        <w:rPr>
          <w:szCs w:val="24"/>
        </w:rPr>
        <w:t xml:space="preserve">= </w:t>
      </w:r>
      <w:r>
        <w:rPr>
          <w:szCs w:val="24"/>
        </w:rPr>
        <w:sym w:font="Symbol" w:char="F072"/>
      </w:r>
      <w:r>
        <w:rPr>
          <w:szCs w:val="24"/>
          <w:vertAlign w:val="subscript"/>
        </w:rPr>
        <w:t>Water</w:t>
      </w:r>
      <w:r>
        <w:t xml:space="preserve"> should be plot in to calculate the velocity to reach this no flow condition. When the condition is reached, </w:t>
      </w:r>
      <w:r>
        <w:rPr>
          <w:szCs w:val="24"/>
        </w:rPr>
        <w:sym w:font="Symbol" w:char="F072"/>
      </w:r>
      <w:r>
        <w:rPr>
          <w:szCs w:val="24"/>
          <w:vertAlign w:val="subscript"/>
        </w:rPr>
        <w:t xml:space="preserve">Liquid </w:t>
      </w:r>
      <w:r>
        <w:rPr>
          <w:szCs w:val="24"/>
        </w:rPr>
        <w:t xml:space="preserve">= </w:t>
      </w:r>
      <w:r>
        <w:rPr>
          <w:szCs w:val="24"/>
        </w:rPr>
        <w:sym w:font="Symbol" w:char="F072"/>
      </w:r>
      <w:r>
        <w:rPr>
          <w:szCs w:val="24"/>
          <w:vertAlign w:val="subscript"/>
        </w:rPr>
        <w:t>Solution</w:t>
      </w:r>
      <w:r>
        <w:t xml:space="preserve"> should be plot in to calculate the velocity to maintain this no flow condition. Since the density of water is less than the density of the solution, it would require higher velocity to reach the condition than to maintain it. Thus, for any velocity that is higher than or equal to the velocity requirement to reach this no flow condition, there would be extra energy to generate the flow.</w:t>
      </w:r>
    </w:p>
    <w:p w:rsidR="00BF5EDC" w:rsidRDefault="00BF5EDC" w:rsidP="00BF5EDC">
      <w:pPr>
        <w:pStyle w:val="indent"/>
        <w:spacing w:line="276" w:lineRule="auto"/>
      </w:pPr>
      <w:r>
        <w:t>And this linear velocity could be transfer to angular velocity (</w:t>
      </w:r>
      <w:r>
        <w:sym w:font="Symbol" w:char="F077"/>
      </w:r>
      <w:r>
        <w:t>) dividing by the length of the horizontal pipe (</w:t>
      </w:r>
      <w:proofErr w:type="spellStart"/>
      <w:r>
        <w:t>r</w:t>
      </w:r>
      <w:r>
        <w:rPr>
          <w:vertAlign w:val="subscript"/>
        </w:rPr>
        <w:t>Pump</w:t>
      </w:r>
      <w:proofErr w:type="spellEnd"/>
      <w:r>
        <w:t>) (Equation 3).</w:t>
      </w:r>
    </w:p>
    <w:p w:rsidR="001E1E84" w:rsidRDefault="001E1E84" w:rsidP="001E1E84">
      <w:pPr>
        <w:pStyle w:val="indent"/>
        <w:spacing w:line="276" w:lineRule="auto"/>
        <w:jc w:val="center"/>
      </w:pPr>
      <w:r w:rsidRPr="001E1E84">
        <w:rPr>
          <w:position w:val="-30"/>
        </w:rPr>
        <w:object w:dxaOrig="940" w:dyaOrig="660">
          <v:shape id="_x0000_i1027" type="#_x0000_t75" style="width:47.2pt;height:32.8pt" o:ole="">
            <v:imagedata r:id="rId14" r:pict="rId15" o:title=""/>
          </v:shape>
          <o:OLEObject Type="Embed" ProgID="Equation.3" ShapeID="_x0000_i1027" DrawAspect="Content" ObjectID="_1241590391" r:id="rId16"/>
        </w:object>
      </w:r>
      <w:r>
        <w:t xml:space="preserve">                                                             (3)</w:t>
      </w:r>
    </w:p>
    <w:p w:rsidR="00760A1F" w:rsidRPr="00760A1F" w:rsidRDefault="00760A1F" w:rsidP="00A04C9B">
      <w:pPr>
        <w:pStyle w:val="indent"/>
        <w:spacing w:line="276" w:lineRule="auto"/>
      </w:pPr>
    </w:p>
    <w:p w:rsidR="003A1DBB" w:rsidRDefault="003A1DBB" w:rsidP="003A1DBB">
      <w:pPr>
        <w:pStyle w:val="Equation"/>
      </w:pPr>
    </w:p>
    <w:p w:rsidR="003A1DBB" w:rsidRPr="006509C9" w:rsidRDefault="003A1DBB" w:rsidP="003A1DBB">
      <w:pPr>
        <w:pStyle w:val="Heading2"/>
      </w:pPr>
      <w:r>
        <w:br w:type="page"/>
        <w:t>Experimental Design</w:t>
      </w:r>
    </w:p>
    <w:p w:rsidR="000727CF" w:rsidRDefault="000727CF" w:rsidP="000727CF">
      <w:pPr>
        <w:pStyle w:val="indent"/>
        <w:tabs>
          <w:tab w:val="left" w:pos="3600"/>
        </w:tabs>
        <w:spacing w:line="276" w:lineRule="auto"/>
      </w:pPr>
    </w:p>
    <w:p w:rsidR="00BF5EDC" w:rsidRDefault="00BF5EDC" w:rsidP="00BF5EDC">
      <w:pPr>
        <w:pStyle w:val="indent"/>
        <w:tabs>
          <w:tab w:val="left" w:pos="3600"/>
        </w:tabs>
        <w:spacing w:line="276" w:lineRule="auto"/>
      </w:pPr>
      <w:r>
        <w:t>The experiment was using the sugar as the solute to make the concentrated solution. Experiment was conduct in a standard sized 5gallon bucket. The diameter of the pipe used to construct the pump is 0.75inch. At certain revolution speed, this diameter could maintain the same ratio of the stock volume and the flow rate between the bucket and the 55gallon drum, based on the assumption that the diameter of the pump for 55gallon drum is 1.5 inches.</w:t>
      </w:r>
    </w:p>
    <w:p w:rsidR="00BF5EDC" w:rsidRDefault="00BF5EDC" w:rsidP="00BF5EDC">
      <w:pPr>
        <w:pStyle w:val="indent"/>
        <w:tabs>
          <w:tab w:val="left" w:pos="3600"/>
        </w:tabs>
        <w:spacing w:line="276" w:lineRule="auto"/>
      </w:pPr>
    </w:p>
    <w:p w:rsidR="00BF5EDC" w:rsidRPr="00341171" w:rsidRDefault="00BF5EDC" w:rsidP="00BF5EDC">
      <w:pPr>
        <w:pStyle w:val="indent"/>
        <w:tabs>
          <w:tab w:val="left" w:pos="3600"/>
        </w:tabs>
        <w:spacing w:line="276" w:lineRule="auto"/>
        <w:ind w:firstLine="0"/>
        <w:rPr>
          <w:b/>
        </w:rPr>
      </w:pPr>
      <w:r w:rsidRPr="00341171">
        <w:rPr>
          <w:b/>
        </w:rPr>
        <w:t>Measurement of the Density of Sugar Solu</w:t>
      </w:r>
      <w:r>
        <w:rPr>
          <w:b/>
        </w:rPr>
        <w:t>t</w:t>
      </w:r>
      <w:r w:rsidRPr="00341171">
        <w:rPr>
          <w:b/>
        </w:rPr>
        <w:t>ion</w:t>
      </w:r>
    </w:p>
    <w:p w:rsidR="00BF5EDC" w:rsidRDefault="00BF5EDC" w:rsidP="00BF5EDC">
      <w:pPr>
        <w:pStyle w:val="indent"/>
        <w:tabs>
          <w:tab w:val="left" w:pos="3600"/>
        </w:tabs>
        <w:spacing w:line="276" w:lineRule="auto"/>
      </w:pPr>
      <w:r>
        <w:t>Different concentration of sugar solution was made using 100ml volumetric flasks. The weight of the solution is measured to get the correspond density. Five different concentration (100, 200</w:t>
      </w:r>
      <w:proofErr w:type="gramStart"/>
      <w:r>
        <w:t>, … ,500gm</w:t>
      </w:r>
      <w:proofErr w:type="gramEnd"/>
      <w:r>
        <w:t>/L) solution was investigated. And for each concentration, three samples were made for measuring and the result would be the average of the samples.</w:t>
      </w:r>
    </w:p>
    <w:p w:rsidR="00BF5EDC" w:rsidRDefault="00BF5EDC" w:rsidP="00BF5EDC">
      <w:pPr>
        <w:pStyle w:val="indent"/>
        <w:tabs>
          <w:tab w:val="left" w:pos="3600"/>
        </w:tabs>
        <w:spacing w:line="276" w:lineRule="auto"/>
      </w:pPr>
    </w:p>
    <w:p w:rsidR="00BF5EDC" w:rsidRPr="00EC7F41" w:rsidRDefault="00BF5EDC" w:rsidP="00BF5EDC">
      <w:pPr>
        <w:pStyle w:val="indent"/>
        <w:tabs>
          <w:tab w:val="left" w:pos="3600"/>
        </w:tabs>
        <w:spacing w:line="276" w:lineRule="auto"/>
        <w:ind w:firstLine="0"/>
        <w:rPr>
          <w:b/>
        </w:rPr>
      </w:pPr>
      <w:r>
        <w:rPr>
          <w:b/>
        </w:rPr>
        <w:t>Experiment of the Veloc</w:t>
      </w:r>
      <w:r w:rsidRPr="00EC7F41">
        <w:rPr>
          <w:b/>
        </w:rPr>
        <w:t>ity Requirement for Generating Flow</w:t>
      </w:r>
    </w:p>
    <w:p w:rsidR="00BF5EDC" w:rsidRDefault="00BF5EDC" w:rsidP="00BF5EDC">
      <w:pPr>
        <w:pStyle w:val="indent"/>
        <w:tabs>
          <w:tab w:val="left" w:pos="3600"/>
        </w:tabs>
        <w:spacing w:line="276" w:lineRule="auto"/>
      </w:pPr>
      <w:r>
        <w:t>The aim of this experiment is to prove whether a flow of the solution could be obtain with the pump and check if the lowest velocity to get the flow correspond to the calculation result.</w:t>
      </w:r>
    </w:p>
    <w:p w:rsidR="00BF5EDC" w:rsidRDefault="00BF5EDC" w:rsidP="00BF5EDC">
      <w:pPr>
        <w:pStyle w:val="indent"/>
        <w:tabs>
          <w:tab w:val="left" w:pos="3600"/>
        </w:tabs>
        <w:spacing w:line="276" w:lineRule="auto"/>
      </w:pPr>
      <w:r>
        <w:t>In order to better visualize and take pictures of the experimental result, red dye was put into the sugar solution, and a white bucket (not the standard 5gallon bucket) was used for non-quantified experiment. 200gm/L sugar solution was made and inject under a pre-filled layer of clean water in the bucket. (Figure 2.)</w:t>
      </w:r>
    </w:p>
    <w:p w:rsidR="008124A2" w:rsidRDefault="008124A2" w:rsidP="008124A2">
      <w:pPr>
        <w:pStyle w:val="figure"/>
      </w:pPr>
      <w:r>
        <w:rPr>
          <w:noProof/>
        </w:rPr>
        <w:drawing>
          <wp:inline distT="0" distB="0" distL="0" distR="0">
            <wp:extent cx="4898894" cy="2753360"/>
            <wp:effectExtent l="25400" t="0" r="3306" b="0"/>
            <wp:docPr id="8" name="Picture 7" descr="IMG_3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005.JPG"/>
                    <pic:cNvPicPr/>
                  </pic:nvPicPr>
                  <pic:blipFill>
                    <a:blip r:embed="rId17"/>
                    <a:stretch>
                      <a:fillRect/>
                    </a:stretch>
                  </pic:blipFill>
                  <pic:spPr>
                    <a:xfrm>
                      <a:off x="0" y="0"/>
                      <a:ext cx="4894362" cy="2750813"/>
                    </a:xfrm>
                    <a:prstGeom prst="rect">
                      <a:avLst/>
                    </a:prstGeom>
                  </pic:spPr>
                </pic:pic>
              </a:graphicData>
            </a:graphic>
          </wp:inline>
        </w:drawing>
      </w:r>
    </w:p>
    <w:p w:rsidR="008124A2" w:rsidRDefault="008124A2" w:rsidP="008124A2">
      <w:pPr>
        <w:pStyle w:val="Heading9"/>
        <w:rPr>
          <w:szCs w:val="24"/>
        </w:rPr>
      </w:pPr>
      <w:r>
        <w:t>Figure 2. Picture of Injection of Concentrated Solution.</w:t>
      </w:r>
    </w:p>
    <w:p w:rsidR="001F2817" w:rsidRDefault="001F2817" w:rsidP="000727CF">
      <w:pPr>
        <w:pStyle w:val="indent"/>
        <w:tabs>
          <w:tab w:val="left" w:pos="3600"/>
        </w:tabs>
        <w:spacing w:line="276" w:lineRule="auto"/>
      </w:pPr>
    </w:p>
    <w:p w:rsidR="009E42DF" w:rsidRDefault="009E42DF" w:rsidP="009E42DF">
      <w:pPr>
        <w:pStyle w:val="indent"/>
        <w:tabs>
          <w:tab w:val="left" w:pos="3600"/>
        </w:tabs>
        <w:spacing w:line="276" w:lineRule="auto"/>
      </w:pPr>
      <w:r>
        <w:t>The pump was rotating at 30rpm, and the flow of the red solution could easily be seen at the exit of the pump. (Figure 3.)</w:t>
      </w:r>
    </w:p>
    <w:p w:rsidR="008124A2" w:rsidRDefault="008124A2" w:rsidP="008124A2">
      <w:pPr>
        <w:pStyle w:val="figure"/>
      </w:pPr>
      <w:r>
        <w:rPr>
          <w:noProof/>
        </w:rPr>
        <w:drawing>
          <wp:inline distT="0" distB="0" distL="0" distR="0">
            <wp:extent cx="5486400" cy="3330575"/>
            <wp:effectExtent l="25400" t="0" r="0" b="0"/>
            <wp:docPr id="10" name="Picture 9" descr="70C3598D-ACB5-4E64-994C-6EBA7D7739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C3598D-ACB5-4E64-994C-6EBA7D773973.png"/>
                    <pic:cNvPicPr/>
                  </pic:nvPicPr>
                  <pic:blipFill>
                    <a:blip r:embed="rId18"/>
                    <a:stretch>
                      <a:fillRect/>
                    </a:stretch>
                  </pic:blipFill>
                  <pic:spPr>
                    <a:xfrm>
                      <a:off x="0" y="0"/>
                      <a:ext cx="5486400" cy="3330575"/>
                    </a:xfrm>
                    <a:prstGeom prst="rect">
                      <a:avLst/>
                    </a:prstGeom>
                  </pic:spPr>
                </pic:pic>
              </a:graphicData>
            </a:graphic>
          </wp:inline>
        </w:drawing>
      </w:r>
    </w:p>
    <w:p w:rsidR="008124A2" w:rsidRDefault="008124A2" w:rsidP="008124A2">
      <w:pPr>
        <w:pStyle w:val="Heading9"/>
        <w:rPr>
          <w:szCs w:val="24"/>
        </w:rPr>
      </w:pPr>
      <w:r>
        <w:t xml:space="preserve">Figure 3. </w:t>
      </w:r>
      <w:proofErr w:type="gramStart"/>
      <w:r>
        <w:t>Picture of Flow Coming Out of the Pump.</w:t>
      </w:r>
      <w:proofErr w:type="gramEnd"/>
    </w:p>
    <w:p w:rsidR="001F2817" w:rsidRDefault="001F2817" w:rsidP="000727CF">
      <w:pPr>
        <w:pStyle w:val="indent"/>
        <w:tabs>
          <w:tab w:val="left" w:pos="3600"/>
        </w:tabs>
        <w:spacing w:line="276" w:lineRule="auto"/>
      </w:pPr>
    </w:p>
    <w:p w:rsidR="009E42DF" w:rsidRDefault="009E42DF" w:rsidP="009E42DF">
      <w:pPr>
        <w:pStyle w:val="indent"/>
        <w:tabs>
          <w:tab w:val="left" w:pos="3600"/>
        </w:tabs>
        <w:spacing w:line="276" w:lineRule="auto"/>
      </w:pPr>
      <w:r>
        <w:t>To compare the experimental result with the theoretical calculation, the same experiment was conduct in the 5gallon bucket with 6L of 200gm/L solution and 11L of water. This time, 10 rpm, 15 rpm and 20 rpm angular velocity is tried to find out the lowest speed for creating flow.</w:t>
      </w:r>
    </w:p>
    <w:p w:rsidR="001F2817" w:rsidRDefault="001F2817" w:rsidP="000727CF">
      <w:pPr>
        <w:pStyle w:val="indent"/>
        <w:tabs>
          <w:tab w:val="left" w:pos="3600"/>
        </w:tabs>
        <w:spacing w:line="276" w:lineRule="auto"/>
      </w:pPr>
    </w:p>
    <w:p w:rsidR="009E42DF" w:rsidRPr="001F2817" w:rsidRDefault="009E42DF" w:rsidP="009E42DF">
      <w:pPr>
        <w:pStyle w:val="indent"/>
        <w:tabs>
          <w:tab w:val="left" w:pos="3600"/>
        </w:tabs>
        <w:spacing w:line="276" w:lineRule="auto"/>
        <w:ind w:firstLine="0"/>
        <w:rPr>
          <w:b/>
        </w:rPr>
      </w:pPr>
      <w:r w:rsidRPr="001F2817">
        <w:rPr>
          <w:b/>
        </w:rPr>
        <w:t>Experiment of Mixing Solution</w:t>
      </w:r>
    </w:p>
    <w:p w:rsidR="009E42DF" w:rsidRDefault="009E42DF" w:rsidP="009E42DF">
      <w:pPr>
        <w:pStyle w:val="indent"/>
        <w:tabs>
          <w:tab w:val="left" w:pos="3600"/>
        </w:tabs>
        <w:spacing w:line="276" w:lineRule="auto"/>
      </w:pPr>
      <w:r>
        <w:t xml:space="preserve">The concentration of the solution used for this experiment was 425gm/L, which could give the density of 1150gm/L. This is the density of the liquid </w:t>
      </w:r>
      <w:proofErr w:type="spellStart"/>
      <w:r>
        <w:t>PACl</w:t>
      </w:r>
      <w:proofErr w:type="spellEnd"/>
      <w:r>
        <w:t>. The 5gallon bucket is again filled with 6L of solution and 11L of water. The 30rpm and 60rpm of rotating speed is selected. 30rpm is the highest speed that could be humanly reached in the 55gallon drum and same volume to flow rate ratio could be achieved in the bucket with same rotating speed. And with 60rpm, similar energy dissipation rate could be achieved as the energy dissipation rate in 55gallon drum with 30rpm rotating speed.</w:t>
      </w:r>
    </w:p>
    <w:p w:rsidR="009E42DF" w:rsidRPr="00FF5327" w:rsidRDefault="009E42DF" w:rsidP="009E42DF">
      <w:pPr>
        <w:pStyle w:val="indent"/>
        <w:tabs>
          <w:tab w:val="left" w:pos="3600"/>
        </w:tabs>
        <w:spacing w:line="276" w:lineRule="auto"/>
        <w:rPr>
          <w:rFonts w:ascii="宋体" w:hAnsi="宋体" w:cs="宋体"/>
        </w:rPr>
      </w:pPr>
      <w:r>
        <w:t>Samples of the solution at the surface of the bucket and 5cm below the surface were taken after certain revolutions to measure the densities. The samples were 100ml each taken by the measuring pipette. If the density matches the target density, which is the density of the solution mixed with the 425gm/L solution and clean water, it would be reasonable to conclude the solution in the bucket is fully homogenized.</w:t>
      </w:r>
    </w:p>
    <w:p w:rsidR="003A1DBB" w:rsidRPr="000727CF" w:rsidRDefault="003A1DBB" w:rsidP="000727CF">
      <w:pPr>
        <w:pStyle w:val="indent"/>
        <w:tabs>
          <w:tab w:val="left" w:pos="3600"/>
        </w:tabs>
        <w:spacing w:line="276" w:lineRule="auto"/>
        <w:rPr>
          <w:szCs w:val="24"/>
          <w:lang w:bidi="en-US"/>
        </w:rPr>
      </w:pPr>
    </w:p>
    <w:p w:rsidR="003A1DBB" w:rsidRDefault="003A1DBB" w:rsidP="003A1DBB"/>
    <w:p w:rsidR="003A1DBB" w:rsidRDefault="003A1DBB" w:rsidP="003A1DBB">
      <w:pPr>
        <w:pStyle w:val="Heading2"/>
      </w:pPr>
      <w:r>
        <w:br w:type="page"/>
        <w:t>Results and Discussion</w:t>
      </w:r>
    </w:p>
    <w:p w:rsidR="00C6039F" w:rsidRDefault="00C6039F" w:rsidP="00C6039F">
      <w:pPr>
        <w:pStyle w:val="indent"/>
        <w:spacing w:line="276" w:lineRule="auto"/>
      </w:pPr>
    </w:p>
    <w:p w:rsidR="009E42DF" w:rsidRPr="00C6039F" w:rsidRDefault="009E42DF" w:rsidP="009E42DF">
      <w:pPr>
        <w:pStyle w:val="indent"/>
        <w:spacing w:line="276" w:lineRule="auto"/>
        <w:ind w:firstLine="0"/>
        <w:rPr>
          <w:b/>
        </w:rPr>
      </w:pPr>
      <w:r w:rsidRPr="00341171">
        <w:rPr>
          <w:b/>
        </w:rPr>
        <w:t>Measurement of the Density of Sugar Solu</w:t>
      </w:r>
      <w:r>
        <w:rPr>
          <w:b/>
        </w:rPr>
        <w:t>t</w:t>
      </w:r>
      <w:r w:rsidRPr="00341171">
        <w:rPr>
          <w:b/>
        </w:rPr>
        <w:t>ion</w:t>
      </w:r>
    </w:p>
    <w:p w:rsidR="009E42DF" w:rsidRDefault="009E42DF" w:rsidP="009E42DF">
      <w:pPr>
        <w:pStyle w:val="indent"/>
        <w:spacing w:line="276" w:lineRule="auto"/>
      </w:pPr>
      <w:r>
        <w:t>The density data obtained form the experiment is shown in Table 1.</w:t>
      </w:r>
    </w:p>
    <w:p w:rsidR="00C6039F" w:rsidRDefault="00C6039F" w:rsidP="00C6039F">
      <w:pPr>
        <w:pStyle w:val="indent"/>
        <w:spacing w:line="276" w:lineRule="auto"/>
        <w:jc w:val="center"/>
        <w:rPr>
          <w:b/>
          <w:sz w:val="22"/>
        </w:rPr>
      </w:pPr>
    </w:p>
    <w:p w:rsidR="00C6039F" w:rsidRDefault="00C6039F" w:rsidP="00C6039F">
      <w:pPr>
        <w:pStyle w:val="indent"/>
        <w:spacing w:line="276" w:lineRule="auto"/>
        <w:jc w:val="center"/>
        <w:rPr>
          <w:b/>
          <w:sz w:val="22"/>
        </w:rPr>
      </w:pPr>
      <w:r>
        <w:rPr>
          <w:b/>
          <w:sz w:val="22"/>
        </w:rPr>
        <w:t>Table 1. Density of Sugar Solution at Different Concentrations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tblPr>
      <w:tblGrid>
        <w:gridCol w:w="1771"/>
        <w:gridCol w:w="1771"/>
        <w:gridCol w:w="1771"/>
        <w:gridCol w:w="1771"/>
        <w:gridCol w:w="1772"/>
      </w:tblGrid>
      <w:tr w:rsidR="00031E28">
        <w:tc>
          <w:tcPr>
            <w:tcW w:w="1771" w:type="dxa"/>
          </w:tcPr>
          <w:p w:rsidR="00C6039F" w:rsidRDefault="00C6039F" w:rsidP="00DF61E7">
            <w:pPr>
              <w:pStyle w:val="indent"/>
              <w:spacing w:line="276" w:lineRule="auto"/>
              <w:ind w:firstLine="0"/>
              <w:jc w:val="center"/>
            </w:pPr>
            <w:r>
              <w:t>Concentration (gm/L)</w:t>
            </w:r>
          </w:p>
        </w:tc>
        <w:tc>
          <w:tcPr>
            <w:tcW w:w="1771" w:type="dxa"/>
          </w:tcPr>
          <w:p w:rsidR="00C6039F" w:rsidRDefault="00C6039F" w:rsidP="00DF61E7">
            <w:pPr>
              <w:pStyle w:val="indent"/>
              <w:spacing w:line="276" w:lineRule="auto"/>
              <w:ind w:firstLine="0"/>
              <w:jc w:val="center"/>
            </w:pPr>
            <w:r>
              <w:t>Density 1 (gm/L)</w:t>
            </w:r>
          </w:p>
        </w:tc>
        <w:tc>
          <w:tcPr>
            <w:tcW w:w="1771" w:type="dxa"/>
          </w:tcPr>
          <w:p w:rsidR="00C6039F" w:rsidRDefault="00C6039F" w:rsidP="00DF61E7">
            <w:pPr>
              <w:pStyle w:val="indent"/>
              <w:spacing w:line="276" w:lineRule="auto"/>
              <w:ind w:firstLine="0"/>
              <w:jc w:val="center"/>
            </w:pPr>
            <w:r>
              <w:t>Density 2 (gm/L)</w:t>
            </w:r>
          </w:p>
        </w:tc>
        <w:tc>
          <w:tcPr>
            <w:tcW w:w="1771" w:type="dxa"/>
          </w:tcPr>
          <w:p w:rsidR="00C6039F" w:rsidRDefault="00C6039F" w:rsidP="00DF61E7">
            <w:pPr>
              <w:pStyle w:val="indent"/>
              <w:spacing w:line="276" w:lineRule="auto"/>
              <w:ind w:firstLine="0"/>
              <w:jc w:val="center"/>
            </w:pPr>
            <w:r>
              <w:t>Density 3 (gm/L)</w:t>
            </w:r>
          </w:p>
        </w:tc>
        <w:tc>
          <w:tcPr>
            <w:tcW w:w="1772" w:type="dxa"/>
          </w:tcPr>
          <w:p w:rsidR="00883E1D" w:rsidRDefault="00C6039F" w:rsidP="00DF61E7">
            <w:pPr>
              <w:pStyle w:val="indent"/>
              <w:spacing w:line="276" w:lineRule="auto"/>
              <w:ind w:firstLine="0"/>
              <w:jc w:val="center"/>
            </w:pPr>
            <w:r>
              <w:t xml:space="preserve">Average </w:t>
            </w:r>
          </w:p>
          <w:p w:rsidR="00C6039F" w:rsidRDefault="00C6039F" w:rsidP="00DF61E7">
            <w:pPr>
              <w:pStyle w:val="indent"/>
              <w:spacing w:line="276" w:lineRule="auto"/>
              <w:ind w:firstLine="0"/>
              <w:jc w:val="center"/>
            </w:pPr>
            <w:r>
              <w:t>(gm/L)</w:t>
            </w:r>
          </w:p>
        </w:tc>
      </w:tr>
      <w:tr w:rsidR="00031E28">
        <w:tc>
          <w:tcPr>
            <w:tcW w:w="1771" w:type="dxa"/>
          </w:tcPr>
          <w:p w:rsidR="00C6039F" w:rsidRDefault="00883E1D" w:rsidP="00DF61E7">
            <w:pPr>
              <w:pStyle w:val="indent"/>
              <w:spacing w:line="276" w:lineRule="auto"/>
              <w:ind w:firstLine="0"/>
              <w:jc w:val="center"/>
            </w:pPr>
            <w:r>
              <w:t>100</w:t>
            </w:r>
          </w:p>
        </w:tc>
        <w:tc>
          <w:tcPr>
            <w:tcW w:w="1771" w:type="dxa"/>
          </w:tcPr>
          <w:p w:rsidR="00C6039F" w:rsidRDefault="00883E1D" w:rsidP="00DF61E7">
            <w:pPr>
              <w:pStyle w:val="indent"/>
              <w:spacing w:line="276" w:lineRule="auto"/>
              <w:ind w:firstLine="0"/>
              <w:jc w:val="center"/>
            </w:pPr>
            <w:r>
              <w:t>1031</w:t>
            </w:r>
          </w:p>
        </w:tc>
        <w:tc>
          <w:tcPr>
            <w:tcW w:w="1771" w:type="dxa"/>
          </w:tcPr>
          <w:p w:rsidR="00C6039F" w:rsidRDefault="00883E1D" w:rsidP="00DF61E7">
            <w:pPr>
              <w:pStyle w:val="indent"/>
              <w:spacing w:line="276" w:lineRule="auto"/>
              <w:ind w:firstLine="0"/>
              <w:jc w:val="center"/>
            </w:pPr>
            <w:r>
              <w:t>1033</w:t>
            </w:r>
          </w:p>
        </w:tc>
        <w:tc>
          <w:tcPr>
            <w:tcW w:w="1771" w:type="dxa"/>
          </w:tcPr>
          <w:p w:rsidR="00C6039F" w:rsidRDefault="00883E1D" w:rsidP="00DF61E7">
            <w:pPr>
              <w:pStyle w:val="indent"/>
              <w:spacing w:line="276" w:lineRule="auto"/>
              <w:ind w:firstLine="0"/>
              <w:jc w:val="center"/>
            </w:pPr>
            <w:r>
              <w:t>1028</w:t>
            </w:r>
          </w:p>
        </w:tc>
        <w:tc>
          <w:tcPr>
            <w:tcW w:w="1772" w:type="dxa"/>
          </w:tcPr>
          <w:p w:rsidR="00C6039F" w:rsidRPr="00D11679" w:rsidRDefault="00D11679" w:rsidP="00DF61E7">
            <w:pPr>
              <w:pStyle w:val="indent"/>
              <w:spacing w:line="276" w:lineRule="auto"/>
              <w:ind w:firstLine="0"/>
              <w:jc w:val="center"/>
            </w:pPr>
            <w:r w:rsidRPr="00D11679">
              <w:rPr>
                <w:rFonts w:hint="eastAsia"/>
              </w:rPr>
              <w:t>1031</w:t>
            </w:r>
          </w:p>
        </w:tc>
      </w:tr>
      <w:tr w:rsidR="00031E28">
        <w:tc>
          <w:tcPr>
            <w:tcW w:w="1771" w:type="dxa"/>
          </w:tcPr>
          <w:p w:rsidR="00C6039F" w:rsidRDefault="00883E1D" w:rsidP="00DF61E7">
            <w:pPr>
              <w:pStyle w:val="indent"/>
              <w:spacing w:line="276" w:lineRule="auto"/>
              <w:ind w:firstLine="0"/>
              <w:jc w:val="center"/>
            </w:pPr>
            <w:r>
              <w:t>200</w:t>
            </w:r>
          </w:p>
        </w:tc>
        <w:tc>
          <w:tcPr>
            <w:tcW w:w="1771" w:type="dxa"/>
          </w:tcPr>
          <w:p w:rsidR="00C6039F" w:rsidRDefault="00883E1D" w:rsidP="00DF61E7">
            <w:pPr>
              <w:pStyle w:val="indent"/>
              <w:spacing w:line="276" w:lineRule="auto"/>
              <w:ind w:firstLine="0"/>
              <w:jc w:val="center"/>
            </w:pPr>
            <w:r>
              <w:t>1070</w:t>
            </w:r>
          </w:p>
        </w:tc>
        <w:tc>
          <w:tcPr>
            <w:tcW w:w="1771" w:type="dxa"/>
          </w:tcPr>
          <w:p w:rsidR="00C6039F" w:rsidRDefault="00883E1D" w:rsidP="00DF61E7">
            <w:pPr>
              <w:pStyle w:val="indent"/>
              <w:spacing w:line="276" w:lineRule="auto"/>
              <w:ind w:firstLine="0"/>
              <w:jc w:val="center"/>
            </w:pPr>
            <w:r>
              <w:t>1068</w:t>
            </w:r>
          </w:p>
        </w:tc>
        <w:tc>
          <w:tcPr>
            <w:tcW w:w="1771" w:type="dxa"/>
          </w:tcPr>
          <w:p w:rsidR="00C6039F" w:rsidRDefault="00883E1D" w:rsidP="00DF61E7">
            <w:pPr>
              <w:pStyle w:val="indent"/>
              <w:spacing w:line="276" w:lineRule="auto"/>
              <w:ind w:firstLine="0"/>
              <w:jc w:val="center"/>
            </w:pPr>
            <w:r>
              <w:t>1074</w:t>
            </w:r>
          </w:p>
        </w:tc>
        <w:tc>
          <w:tcPr>
            <w:tcW w:w="1772" w:type="dxa"/>
          </w:tcPr>
          <w:p w:rsidR="00C6039F" w:rsidRPr="00D11679" w:rsidRDefault="00D11679" w:rsidP="00DF61E7">
            <w:pPr>
              <w:pStyle w:val="indent"/>
              <w:spacing w:line="276" w:lineRule="auto"/>
              <w:ind w:firstLine="0"/>
              <w:jc w:val="center"/>
            </w:pPr>
            <w:r w:rsidRPr="00D11679">
              <w:t>1071</w:t>
            </w:r>
          </w:p>
        </w:tc>
      </w:tr>
      <w:tr w:rsidR="00031E28">
        <w:tc>
          <w:tcPr>
            <w:tcW w:w="1771" w:type="dxa"/>
          </w:tcPr>
          <w:p w:rsidR="00C6039F" w:rsidRDefault="00883E1D" w:rsidP="00DF61E7">
            <w:pPr>
              <w:pStyle w:val="indent"/>
              <w:spacing w:line="276" w:lineRule="auto"/>
              <w:ind w:firstLine="0"/>
              <w:jc w:val="center"/>
            </w:pPr>
            <w:r>
              <w:t>300</w:t>
            </w:r>
          </w:p>
        </w:tc>
        <w:tc>
          <w:tcPr>
            <w:tcW w:w="1771" w:type="dxa"/>
          </w:tcPr>
          <w:p w:rsidR="00C6039F" w:rsidRDefault="00883E1D" w:rsidP="00DF61E7">
            <w:pPr>
              <w:pStyle w:val="indent"/>
              <w:spacing w:line="276" w:lineRule="auto"/>
              <w:ind w:firstLine="0"/>
              <w:jc w:val="center"/>
            </w:pPr>
            <w:r>
              <w:t>1106</w:t>
            </w:r>
          </w:p>
        </w:tc>
        <w:tc>
          <w:tcPr>
            <w:tcW w:w="1771" w:type="dxa"/>
          </w:tcPr>
          <w:p w:rsidR="00C6039F" w:rsidRDefault="00883E1D" w:rsidP="00DF61E7">
            <w:pPr>
              <w:pStyle w:val="indent"/>
              <w:spacing w:line="276" w:lineRule="auto"/>
              <w:ind w:firstLine="0"/>
              <w:jc w:val="center"/>
            </w:pPr>
            <w:r>
              <w:t>1106</w:t>
            </w:r>
          </w:p>
        </w:tc>
        <w:tc>
          <w:tcPr>
            <w:tcW w:w="1771" w:type="dxa"/>
          </w:tcPr>
          <w:p w:rsidR="00C6039F" w:rsidRDefault="00883E1D" w:rsidP="00DF61E7">
            <w:pPr>
              <w:pStyle w:val="indent"/>
              <w:spacing w:line="276" w:lineRule="auto"/>
              <w:ind w:firstLine="0"/>
              <w:jc w:val="center"/>
            </w:pPr>
            <w:r>
              <w:t>1109</w:t>
            </w:r>
          </w:p>
        </w:tc>
        <w:tc>
          <w:tcPr>
            <w:tcW w:w="1772" w:type="dxa"/>
          </w:tcPr>
          <w:p w:rsidR="00C6039F" w:rsidRPr="00D11679" w:rsidRDefault="00D11679" w:rsidP="00DF61E7">
            <w:pPr>
              <w:pStyle w:val="indent"/>
              <w:spacing w:line="276" w:lineRule="auto"/>
              <w:ind w:firstLine="0"/>
              <w:jc w:val="center"/>
            </w:pPr>
            <w:r>
              <w:t>1107</w:t>
            </w:r>
          </w:p>
        </w:tc>
      </w:tr>
      <w:tr w:rsidR="00031E28">
        <w:tc>
          <w:tcPr>
            <w:tcW w:w="1771" w:type="dxa"/>
          </w:tcPr>
          <w:p w:rsidR="00C6039F" w:rsidRDefault="00883E1D" w:rsidP="00DF61E7">
            <w:pPr>
              <w:pStyle w:val="indent"/>
              <w:spacing w:line="276" w:lineRule="auto"/>
              <w:ind w:firstLine="0"/>
              <w:jc w:val="center"/>
            </w:pPr>
            <w:r>
              <w:t>400</w:t>
            </w:r>
          </w:p>
        </w:tc>
        <w:tc>
          <w:tcPr>
            <w:tcW w:w="1771" w:type="dxa"/>
          </w:tcPr>
          <w:p w:rsidR="00C6039F" w:rsidRDefault="00883E1D" w:rsidP="00DF61E7">
            <w:pPr>
              <w:pStyle w:val="indent"/>
              <w:spacing w:line="276" w:lineRule="auto"/>
              <w:ind w:firstLine="0"/>
              <w:jc w:val="center"/>
            </w:pPr>
            <w:r>
              <w:t>1144</w:t>
            </w:r>
          </w:p>
        </w:tc>
        <w:tc>
          <w:tcPr>
            <w:tcW w:w="1771" w:type="dxa"/>
          </w:tcPr>
          <w:p w:rsidR="00C6039F" w:rsidRDefault="00883E1D" w:rsidP="00DF61E7">
            <w:pPr>
              <w:pStyle w:val="indent"/>
              <w:spacing w:line="276" w:lineRule="auto"/>
              <w:ind w:firstLine="0"/>
              <w:jc w:val="center"/>
            </w:pPr>
            <w:r>
              <w:t>1141</w:t>
            </w:r>
          </w:p>
        </w:tc>
        <w:tc>
          <w:tcPr>
            <w:tcW w:w="1771" w:type="dxa"/>
          </w:tcPr>
          <w:p w:rsidR="00C6039F" w:rsidRDefault="00883E1D" w:rsidP="00DF61E7">
            <w:pPr>
              <w:pStyle w:val="indent"/>
              <w:spacing w:line="276" w:lineRule="auto"/>
              <w:ind w:firstLine="0"/>
              <w:jc w:val="center"/>
            </w:pPr>
            <w:r>
              <w:t>1148</w:t>
            </w:r>
          </w:p>
        </w:tc>
        <w:tc>
          <w:tcPr>
            <w:tcW w:w="1772" w:type="dxa"/>
          </w:tcPr>
          <w:p w:rsidR="00C6039F" w:rsidRPr="00D11679" w:rsidRDefault="00D11679" w:rsidP="00DF61E7">
            <w:pPr>
              <w:pStyle w:val="indent"/>
              <w:spacing w:line="276" w:lineRule="auto"/>
              <w:ind w:firstLine="0"/>
              <w:jc w:val="center"/>
            </w:pPr>
            <w:r>
              <w:t>1144</w:t>
            </w:r>
          </w:p>
        </w:tc>
      </w:tr>
      <w:tr w:rsidR="00031E28">
        <w:tc>
          <w:tcPr>
            <w:tcW w:w="1771" w:type="dxa"/>
          </w:tcPr>
          <w:p w:rsidR="00C6039F" w:rsidRDefault="00883E1D" w:rsidP="00DF61E7">
            <w:pPr>
              <w:pStyle w:val="indent"/>
              <w:spacing w:line="276" w:lineRule="auto"/>
              <w:ind w:firstLine="0"/>
              <w:jc w:val="center"/>
            </w:pPr>
            <w:r>
              <w:t>500</w:t>
            </w:r>
          </w:p>
        </w:tc>
        <w:tc>
          <w:tcPr>
            <w:tcW w:w="1771" w:type="dxa"/>
          </w:tcPr>
          <w:p w:rsidR="00C6039F" w:rsidRDefault="00883E1D" w:rsidP="00DF61E7">
            <w:pPr>
              <w:pStyle w:val="indent"/>
              <w:spacing w:line="276" w:lineRule="auto"/>
              <w:ind w:firstLine="0"/>
              <w:jc w:val="center"/>
            </w:pPr>
            <w:r>
              <w:t>1178</w:t>
            </w:r>
          </w:p>
        </w:tc>
        <w:tc>
          <w:tcPr>
            <w:tcW w:w="1771" w:type="dxa"/>
          </w:tcPr>
          <w:p w:rsidR="00C6039F" w:rsidRDefault="00883E1D" w:rsidP="00DF61E7">
            <w:pPr>
              <w:pStyle w:val="indent"/>
              <w:spacing w:line="276" w:lineRule="auto"/>
              <w:ind w:firstLine="0"/>
              <w:jc w:val="center"/>
            </w:pPr>
            <w:r>
              <w:t>1173</w:t>
            </w:r>
          </w:p>
        </w:tc>
        <w:tc>
          <w:tcPr>
            <w:tcW w:w="1771" w:type="dxa"/>
          </w:tcPr>
          <w:p w:rsidR="00C6039F" w:rsidRDefault="00883E1D" w:rsidP="00DF61E7">
            <w:pPr>
              <w:pStyle w:val="indent"/>
              <w:spacing w:line="276" w:lineRule="auto"/>
              <w:ind w:firstLine="0"/>
              <w:jc w:val="center"/>
            </w:pPr>
            <w:r>
              <w:t>1181</w:t>
            </w:r>
          </w:p>
        </w:tc>
        <w:tc>
          <w:tcPr>
            <w:tcW w:w="1772" w:type="dxa"/>
          </w:tcPr>
          <w:p w:rsidR="00C6039F" w:rsidRDefault="00D11679" w:rsidP="00DF61E7">
            <w:pPr>
              <w:pStyle w:val="indent"/>
              <w:spacing w:line="276" w:lineRule="auto"/>
              <w:ind w:firstLine="0"/>
              <w:jc w:val="center"/>
            </w:pPr>
            <w:r>
              <w:t>1177</w:t>
            </w:r>
          </w:p>
        </w:tc>
      </w:tr>
    </w:tbl>
    <w:p w:rsidR="00D11679" w:rsidRDefault="00D11679" w:rsidP="00C6039F">
      <w:pPr>
        <w:pStyle w:val="indent"/>
        <w:spacing w:line="276" w:lineRule="auto"/>
        <w:jc w:val="center"/>
      </w:pPr>
    </w:p>
    <w:p w:rsidR="009E42DF" w:rsidRDefault="009E42DF" w:rsidP="009E42DF">
      <w:pPr>
        <w:pStyle w:val="indent"/>
        <w:spacing w:line="276" w:lineRule="auto"/>
      </w:pPr>
      <w:r>
        <w:t>This gives a linear relationship between the concentration and the density of sugar solution (Figure 4.)</w:t>
      </w:r>
    </w:p>
    <w:p w:rsidR="00D11679" w:rsidRDefault="00212F7F" w:rsidP="00D11679">
      <w:pPr>
        <w:pStyle w:val="figure"/>
      </w:pPr>
      <w:r>
        <w:rPr>
          <w:noProof/>
        </w:rPr>
        <w:pict>
          <v:shape id="C 5" o:spid="_x0000_i1028" type="#_x0000_t75" style="width:387.2pt;height:272.8pt;visibility:visible" o:gfxdata="UEsDBBQABgAIAAAAIQCkN5cPHgEAAF4CAAATAAAAW0NvbnRlbnRfVHlwZXNdLnhtbIxSyW7CMBC9&#10;V+o/WL5W2IFDVVVJODT02FYV/QDLniwiXuQxAf6+kwAHqgo4WfbMW+aN8+Xe9myAiJ13BZ+LjDNw&#10;2pvONQX/Wb/PXjjDpJxRvXdQ8AMgX5aPD/n6EAAZoR0WvE0pvEqJugWrUPgAjiq1j1YlusZGBqU3&#10;qgG5yLJnqb1L4NIsjRy8zCuo1bZPbLWn56MTgnP2duwbpQquQug7rRIZlWNVlvknGY+dAfalYvpQ&#10;lrqkiShh4SuvxXWOwRlhcebrutMgqoirCfV0g1u3pIVyOuZ3SFxmcZIzXm8tJSBMVDuK2vZiIrwl&#10;bvzORRjukL2YrCLYNwxn9n/ijtDjlbzHrP4MclqoIOS0E2y7gGcFOf2O8hcAAP//AwBQSwMEFAAG&#10;AAgAAAAhACOyauHXAAAAlAEAAAsAAABfcmVscy8ucmVsc6SQwWrDMAyG74O9g9F9cZrDGKNOL6PQ&#10;a+kewNiKYxpbRjLZ+vbzDoNl9LajfqHvE//+8JkWtSJLpGxg1/WgMDvyMQcD75fj0wsoqTZ7u1BG&#10;AzcUOIyPD/szLra2I5ljEdUoWQzMtZZXrcXNmKx0VDC3zUScbG0jB12su9qAeuj7Z82/GTBumOrk&#10;DfDJ70BdbqWZ/7BTdExCU+0cJU3TFN09qg5syxzdkW3CN3KNZjlgNeBZNA7Usq79CPq+fvin3tNH&#10;PuO61X6HjOuPV2+6HL8AAAD//wMAUEsDBBQABgAIAAAAIQCWBVVx3AAAAAUBAAAPAAAAZHJzL2Rv&#10;d25yZXYueG1sTI9BS8NAEIXvgv9hGcGb3ahJE2I2xQreCmIVwds0Oyahu7Mxu03Tf+/qpV4GHu/x&#10;3jfVarZGTDT63rGC20UCgrhxuudWwfvb800BwgdkjcYxKTiRh1V9eVFhqd2RX2nahlbEEvYlKuhC&#10;GEopfdORRb9wA3H0vtxoMUQ5tlKPeIzl1si7JFlKiz3HhQ4Heuqo2W8PVgFlhfk47TfJVIT7l813&#10;/rk260Gp66v58QFEoDmcw/CLH9Ghjkw7d2DthVEQHwl/N3p5nqYgdgqyNFuCrCv5n77+AQAA//8D&#10;AFBLAwQUAAYACAAAACEAD94A+g4BAAA0AgAADgAAAGRycy9lMm9Eb2MueG1snJFNTsMwEIX3SNzB&#10;mj11mkqBRnW6iZBYsYEDDPY4sZTY1tht4PaYtkJlhdTd/EjfvPdmt/+cJ3EkTi54BetVBYK8Dsb5&#10;QcH72/PDE4iU0RucgicFX5Rg393f7ZbYUh3GMBliUSA+tUtUMOYcWymTHmnGtAqRfFnawDPm0vIg&#10;DeNS6PMk66pq5BLYRA6aUirT/ryE7sS3lnR+tTZRFlNRV6+3NYisoKm2DQhWsNnUjyA+FFQgux22&#10;A2Mcnb4Iwhv0zOh8Of+L6jGjOLC7AaVH5FxYuj1VF1H6ZtIFUGz/n3Kw1mnqgz7M5PM5aqYJc/lz&#10;Gl1MJb7WGQX8YtY/2ck/jq/7Ul8/u/sGAAD//wMAUEsDBBQABgAIAAAAIQCrFs1GuQAAACIBAAAZ&#10;AAAAZHJzL19yZWxzL2Uyb0RvYy54bWwucmVsc4SPzQrCMBCE74LvEPZu03oQkSa9iNCr1AdY0u0P&#10;tknIRrFvb9CLguBxdphvdsrqMU/iToFHZxUUWQ6CrHHtaHsFl+a02YPgiLbFyVlSsBBDpder8kwT&#10;xhTiYfQsEsWygiFGf5CSzUAzcuY82eR0LswYkwy99Giu2JPc5vlOhk8G6C+mqFsFoW4LEM3iU/N/&#10;tuu60dDRmdtMNv6okGbAEBMQQ09RwUvy+1pk6VOQupRfy/QTAAD//wMAUEsDBBQABgAIAAAAIQBU&#10;ds/kzAAAADQBAAAgAAAAZHJzL2NoYXJ0cy9fcmVscy9jaGFydDEueG1sLnJlbHOEj01LAzEQhu+C&#10;/yHM3Wbbg4hsthcVeiiCVDxPk9kPNzsTklHaf2/0ZEHwOO/L+zxMuz0t0XxSLpOwg/WqAUPsJUw8&#10;OHg9PN3cgSmKHDAKk4MzFdh211ftC0XUOirjlIqpFC4ORtV0b23xIy1YVpKIa9NLXlDrmQeb0M84&#10;kN00za3NvxnQXTDNLjjIu7AGczinav6fLX0/eXoQ/7EQ6x8KK5Gej+/ktUIxD6QO3iTPR5H52/MT&#10;7SVU2+NJKTNGsF1rL37tvgAAAP//AwBQSwMEFAAGAAgAAAAhAEi8IhNTAwAABwoAABUAAABkcnMv&#10;Y2hhcnRzL2NoYXJ0MS54bWzMVk1P20AQvVfqf3AtDu2BxA75IiJBNECFBCoiwKG3xZ4kK9a77u4G&#10;kn/fmd11HFIRoaJWzSGxZ998vRm/+Oh4WYjoCbThSg7jtJHEEchM5VzOhvHd7fl+P46MZTJnQkkY&#10;xisw8fHo44ejbJDNmbaTkmUQYRBpBtkwnltbDppNk82hYKahSpB4NlW6YBZv9ayZa/aMwQvRbCVJ&#10;t+mCxCEA+4MABeOy8tdv8VfTKc/gVGWLAqT1VWgQzCIDZs5LE4+wuZxZSA+TdvTEBPISN8komJx5&#10;A8j9u4k3GrsS4K0tb3E9Eb4Uyp5oYN53pRbWhTEZsxb0mPijo3A/qQMJLuGK6UfQIQdoAvJ86RMl&#10;3qx0DvqFxZTXiGQDIaPnYdzqd3odbIcNpDrnQmD2Jp3hD2Z10GxgNcicElKG9c3tqgxN0RELdeTc&#10;lDeTnyFnYIWMZz99GcG0DnP5ILaal4vivLCRX4mxynGnvoEEzQQumlroDC65fIR8GLsmsdCXwTYN&#10;FHp5z1wKjHsDU7JMR5M5gE0/7Z3spQP86lK77ghBY4a76WBuKamCUSjAwWorhirtWC2k9b11Peml&#10;jXAOVB5FeRoljYQcnxyppRtoBUkDJE12gFoBhI/D65EOAuhgF6gdQO1dINoHqrbzOwi7qAnyN45S&#10;vKxYXu1g+4zYPvvLbCOVO2iqCT9IGt3603ttQhX5adJ7m0M1iBQ9Xh9XNYk0bbcbBxuf1+qoppKm&#10;vd4Ohx0T8pNBgPFawZYXud/bTjdtdzv9btvv79bB4WGrTwfkuaVLKH0nS9qWLZc6FnqgPMwIozRH&#10;OXUq6tMWXF6xZR26ArLltTIe8uArstwKrz4um+bZnDTrQeWra42loWQZ69TR3ZRkCTqXw/TGYVDX&#10;gknTsb7WEan1MF4rNRvY0VjJDKvUvszPs6J5+YUkEZ9a/EZPCuO48EUgKdbVJFhQb7JU5b5dyipZ&#10;5NkjKuK6fwlLe6s8CZlWxpwEfXcjqyaD/7R0BoE0trDqB+hNt69gnwFkxXs+Zjbwvh7h+mJrlnWS&#10;d85S/OtZnoI03K6i/3yK9cPy7ini7m2+UdD1PTffpVj5ybstQ9D6/QPXC7Rk4pRZFml8fRjG+iJ/&#10;AXPvb6NfAAAA//8DAFBLAQItABQABgAIAAAAIQCkN5cPHgEAAF4CAAATAAAAAAAAAAAAAAAAAAAA&#10;AABbQ29udGVudF9UeXBlc10ueG1sUEsBAi0AFAAGAAgAAAAhACOyauHXAAAAlAEAAAsAAAAAAAAA&#10;AAAAAAAATwEAAF9yZWxzLy5yZWxzUEsBAi0AFAAGAAgAAAAhAJYFVXHcAAAABQEAAA8AAAAAAAAA&#10;AAAAAAAATwIAAGRycy9kb3ducmV2LnhtbFBLAQItABQABgAIAAAAIQAP3gD6DgEAADQCAAAOAAAA&#10;AAAAAAAAAAAAAFgDAABkcnMvZTJvRG9jLnhtbFBLAQItABQABgAIAAAAIQCrFs1GuQAAACIBAAAZ&#10;AAAAAAAAAAAAAAAAAJIEAABkcnMvX3JlbHMvZTJvRG9jLnhtbC5yZWxzUEsBAi0AFAAGAAgAAAAh&#10;AFR2z+TMAAAANAEAACAAAAAAAAAAAAAAAAAAggUAAGRycy9jaGFydHMvX3JlbHMvY2hhcnQxLnht&#10;bC5yZWxzUEsBAi0AFAAGAAgAAAAhAEi8IhNTAwAABwoAABUAAAAAAAAAAAAAAAAAjAYAAGRycy9j&#10;aGFydHMvY2hhcnQxLnhtbFBLBQYAAAAABwAHAMsBAAASCgAAAAA=&#10;">
            <v:imagedata r:id="rId19" o:title="" cropbottom="-12f"/>
            <o:lock v:ext="edit" aspectratio="f"/>
          </v:shape>
        </w:pict>
      </w:r>
    </w:p>
    <w:p w:rsidR="00D11679" w:rsidRDefault="00E4452D" w:rsidP="00D11679">
      <w:pPr>
        <w:pStyle w:val="Heading9"/>
        <w:rPr>
          <w:szCs w:val="24"/>
        </w:rPr>
      </w:pPr>
      <w:r>
        <w:t>Figure 4</w:t>
      </w:r>
      <w:r w:rsidR="00D11679">
        <w:t>. Plot of Experimental Results of Density vs. Concentration of Sugar Solution</w:t>
      </w:r>
    </w:p>
    <w:p w:rsidR="00D11679" w:rsidRDefault="00D11679" w:rsidP="00D11679">
      <w:pPr>
        <w:pStyle w:val="indent"/>
        <w:spacing w:line="276" w:lineRule="auto"/>
        <w:jc w:val="center"/>
      </w:pPr>
    </w:p>
    <w:p w:rsidR="00B37F60" w:rsidRDefault="00B37F60" w:rsidP="00D11679">
      <w:pPr>
        <w:pStyle w:val="indent"/>
        <w:spacing w:line="276" w:lineRule="auto"/>
      </w:pPr>
    </w:p>
    <w:p w:rsidR="00B37F60" w:rsidRDefault="00B37F60" w:rsidP="00D11679">
      <w:pPr>
        <w:pStyle w:val="indent"/>
        <w:spacing w:line="276" w:lineRule="auto"/>
      </w:pPr>
    </w:p>
    <w:p w:rsidR="00B37F60" w:rsidRDefault="00B37F60" w:rsidP="00D11679">
      <w:pPr>
        <w:pStyle w:val="indent"/>
        <w:spacing w:line="276" w:lineRule="auto"/>
      </w:pPr>
    </w:p>
    <w:p w:rsidR="00B37F60" w:rsidRDefault="00D11679" w:rsidP="00D11679">
      <w:pPr>
        <w:pStyle w:val="indent"/>
        <w:spacing w:line="276" w:lineRule="auto"/>
      </w:pPr>
      <w:r>
        <w:t xml:space="preserve">And the density of </w:t>
      </w:r>
      <w:r w:rsidRPr="00D11679">
        <w:t>sucrose</w:t>
      </w:r>
      <w:r>
        <w:t xml:space="preserve"> solution </w:t>
      </w:r>
      <w:r w:rsidR="00B37F60">
        <w:t>from the Internet source</w:t>
      </w:r>
      <w:r w:rsidR="00B37F60">
        <w:rPr>
          <w:vertAlign w:val="superscript"/>
        </w:rPr>
        <w:t>[1]</w:t>
      </w:r>
      <w:r w:rsidR="00B37F60">
        <w:t xml:space="preserve"> is provided in Table 2.</w:t>
      </w:r>
    </w:p>
    <w:p w:rsidR="00B37F60" w:rsidRDefault="00B37F60" w:rsidP="00D11679">
      <w:pPr>
        <w:pStyle w:val="indent"/>
        <w:spacing w:line="276" w:lineRule="auto"/>
      </w:pPr>
    </w:p>
    <w:p w:rsidR="00B37F60" w:rsidRDefault="00B37F60" w:rsidP="00B37F60">
      <w:pPr>
        <w:pStyle w:val="indent"/>
        <w:spacing w:line="276" w:lineRule="auto"/>
        <w:jc w:val="center"/>
        <w:rPr>
          <w:b/>
          <w:sz w:val="22"/>
        </w:rPr>
      </w:pPr>
      <w:r>
        <w:rPr>
          <w:b/>
          <w:sz w:val="22"/>
        </w:rPr>
        <w:t>Table 2. Density of Sucrose Solution at Different Concentrations</w:t>
      </w:r>
    </w:p>
    <w:tbl>
      <w:tblPr>
        <w:tblW w:w="5774" w:type="dxa"/>
        <w:jc w:val="center"/>
        <w:tblInd w:w="-1131" w:type="dxa"/>
        <w:tblLook w:val="0000"/>
      </w:tblPr>
      <w:tblGrid>
        <w:gridCol w:w="2887"/>
        <w:gridCol w:w="2887"/>
      </w:tblGrid>
      <w:tr w:rsidR="00B37F60" w:rsidRPr="00B37F60">
        <w:trPr>
          <w:trHeight w:val="260"/>
          <w:jc w:val="center"/>
        </w:trPr>
        <w:tc>
          <w:tcPr>
            <w:tcW w:w="28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7F60" w:rsidRPr="00B37F60" w:rsidRDefault="00B37F60" w:rsidP="00B37F60">
            <w:pPr>
              <w:pStyle w:val="indent"/>
              <w:spacing w:line="276" w:lineRule="auto"/>
              <w:jc w:val="center"/>
            </w:pPr>
            <w:r w:rsidRPr="00B37F60">
              <w:t>Concentration</w:t>
            </w:r>
            <w:r>
              <w:t xml:space="preserve"> </w:t>
            </w:r>
            <w:r w:rsidRPr="00B37F60">
              <w:t>(gm/L)</w:t>
            </w:r>
          </w:p>
        </w:tc>
        <w:tc>
          <w:tcPr>
            <w:tcW w:w="28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7F60" w:rsidRPr="00B37F60" w:rsidRDefault="00B37F60" w:rsidP="00B37F60">
            <w:pPr>
              <w:pStyle w:val="indent"/>
              <w:spacing w:line="276" w:lineRule="auto"/>
              <w:jc w:val="center"/>
            </w:pPr>
            <w:r>
              <w:t>Density (gm/L)</w:t>
            </w:r>
          </w:p>
        </w:tc>
      </w:tr>
      <w:tr w:rsidR="00B37F60" w:rsidRPr="00B37F60">
        <w:trPr>
          <w:trHeight w:val="260"/>
          <w:jc w:val="center"/>
        </w:trPr>
        <w:tc>
          <w:tcPr>
            <w:tcW w:w="28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7F60" w:rsidRPr="00B37F60" w:rsidRDefault="00B37F60" w:rsidP="00B37F60">
            <w:pPr>
              <w:pStyle w:val="indent"/>
              <w:spacing w:line="276" w:lineRule="auto"/>
              <w:jc w:val="center"/>
            </w:pPr>
            <w:r w:rsidRPr="00B37F60">
              <w:t>0</w:t>
            </w:r>
          </w:p>
        </w:tc>
        <w:tc>
          <w:tcPr>
            <w:tcW w:w="28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7F60" w:rsidRPr="00B37F60" w:rsidRDefault="00B37F60" w:rsidP="00B37F60">
            <w:pPr>
              <w:pStyle w:val="indent"/>
              <w:spacing w:line="276" w:lineRule="auto"/>
              <w:jc w:val="center"/>
            </w:pPr>
            <w:r w:rsidRPr="00B37F60">
              <w:t>998</w:t>
            </w:r>
          </w:p>
        </w:tc>
      </w:tr>
      <w:tr w:rsidR="00B37F60" w:rsidRPr="00B37F60">
        <w:trPr>
          <w:trHeight w:val="260"/>
          <w:jc w:val="center"/>
        </w:trPr>
        <w:tc>
          <w:tcPr>
            <w:tcW w:w="28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7F60" w:rsidRPr="00B37F60" w:rsidRDefault="00B37F60" w:rsidP="00B37F60">
            <w:pPr>
              <w:pStyle w:val="indent"/>
              <w:spacing w:line="276" w:lineRule="auto"/>
              <w:jc w:val="center"/>
            </w:pPr>
            <w:r w:rsidRPr="00B37F60">
              <w:t>50.9</w:t>
            </w:r>
          </w:p>
        </w:tc>
        <w:tc>
          <w:tcPr>
            <w:tcW w:w="28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7F60" w:rsidRPr="00B37F60" w:rsidRDefault="00B37F60" w:rsidP="00B37F60">
            <w:pPr>
              <w:pStyle w:val="indent"/>
              <w:spacing w:line="276" w:lineRule="auto"/>
              <w:jc w:val="center"/>
            </w:pPr>
            <w:r w:rsidRPr="00B37F60">
              <w:t>1018</w:t>
            </w:r>
          </w:p>
        </w:tc>
      </w:tr>
      <w:tr w:rsidR="00B37F60" w:rsidRPr="00B37F60">
        <w:trPr>
          <w:trHeight w:val="260"/>
          <w:jc w:val="center"/>
        </w:trPr>
        <w:tc>
          <w:tcPr>
            <w:tcW w:w="28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7F60" w:rsidRPr="00B37F60" w:rsidRDefault="00B37F60" w:rsidP="00B37F60">
            <w:pPr>
              <w:pStyle w:val="indent"/>
              <w:spacing w:line="276" w:lineRule="auto"/>
              <w:jc w:val="center"/>
            </w:pPr>
            <w:r w:rsidRPr="00B37F60">
              <w:t>103.8</w:t>
            </w:r>
          </w:p>
        </w:tc>
        <w:tc>
          <w:tcPr>
            <w:tcW w:w="28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7F60" w:rsidRPr="00B37F60" w:rsidRDefault="00B37F60" w:rsidP="00B37F60">
            <w:pPr>
              <w:pStyle w:val="indent"/>
              <w:spacing w:line="276" w:lineRule="auto"/>
              <w:jc w:val="center"/>
            </w:pPr>
            <w:r w:rsidRPr="00B37F60">
              <w:t>1038</w:t>
            </w:r>
          </w:p>
        </w:tc>
      </w:tr>
      <w:tr w:rsidR="00B37F60" w:rsidRPr="00B37F60">
        <w:trPr>
          <w:trHeight w:val="260"/>
          <w:jc w:val="center"/>
        </w:trPr>
        <w:tc>
          <w:tcPr>
            <w:tcW w:w="28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7F60" w:rsidRPr="00B37F60" w:rsidRDefault="00B37F60" w:rsidP="00B37F60">
            <w:pPr>
              <w:pStyle w:val="indent"/>
              <w:spacing w:line="276" w:lineRule="auto"/>
              <w:jc w:val="center"/>
            </w:pPr>
            <w:r w:rsidRPr="00B37F60">
              <w:t>158.9</w:t>
            </w:r>
          </w:p>
        </w:tc>
        <w:tc>
          <w:tcPr>
            <w:tcW w:w="28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7F60" w:rsidRPr="00B37F60" w:rsidRDefault="00B37F60" w:rsidP="00B37F60">
            <w:pPr>
              <w:pStyle w:val="indent"/>
              <w:spacing w:line="276" w:lineRule="auto"/>
              <w:jc w:val="center"/>
            </w:pPr>
            <w:r w:rsidRPr="00B37F60">
              <w:t>1059</w:t>
            </w:r>
          </w:p>
        </w:tc>
      </w:tr>
      <w:tr w:rsidR="00B37F60" w:rsidRPr="00B37F60">
        <w:trPr>
          <w:trHeight w:val="260"/>
          <w:jc w:val="center"/>
        </w:trPr>
        <w:tc>
          <w:tcPr>
            <w:tcW w:w="28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7F60" w:rsidRPr="00B37F60" w:rsidRDefault="00B37F60" w:rsidP="00B37F60">
            <w:pPr>
              <w:pStyle w:val="indent"/>
              <w:spacing w:line="276" w:lineRule="auto"/>
              <w:jc w:val="center"/>
            </w:pPr>
            <w:r w:rsidRPr="00B37F60">
              <w:t>216.2</w:t>
            </w:r>
          </w:p>
        </w:tc>
        <w:tc>
          <w:tcPr>
            <w:tcW w:w="28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7F60" w:rsidRPr="00B37F60" w:rsidRDefault="00B37F60" w:rsidP="00B37F60">
            <w:pPr>
              <w:pStyle w:val="indent"/>
              <w:spacing w:line="276" w:lineRule="auto"/>
              <w:jc w:val="center"/>
            </w:pPr>
            <w:r w:rsidRPr="00B37F60">
              <w:t>1081</w:t>
            </w:r>
          </w:p>
        </w:tc>
      </w:tr>
      <w:tr w:rsidR="00B37F60" w:rsidRPr="00B37F60">
        <w:trPr>
          <w:trHeight w:val="260"/>
          <w:jc w:val="center"/>
        </w:trPr>
        <w:tc>
          <w:tcPr>
            <w:tcW w:w="28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7F60" w:rsidRPr="00B37F60" w:rsidRDefault="00B37F60" w:rsidP="00B37F60">
            <w:pPr>
              <w:pStyle w:val="indent"/>
              <w:spacing w:line="276" w:lineRule="auto"/>
              <w:jc w:val="center"/>
            </w:pPr>
            <w:r w:rsidRPr="00B37F60">
              <w:t>275.9</w:t>
            </w:r>
          </w:p>
        </w:tc>
        <w:tc>
          <w:tcPr>
            <w:tcW w:w="28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7F60" w:rsidRPr="00B37F60" w:rsidRDefault="00B37F60" w:rsidP="00B37F60">
            <w:pPr>
              <w:pStyle w:val="indent"/>
              <w:spacing w:line="276" w:lineRule="auto"/>
              <w:jc w:val="center"/>
            </w:pPr>
            <w:r w:rsidRPr="00B37F60">
              <w:t>1104</w:t>
            </w:r>
          </w:p>
        </w:tc>
      </w:tr>
      <w:tr w:rsidR="00B37F60" w:rsidRPr="00B37F60">
        <w:trPr>
          <w:trHeight w:val="260"/>
          <w:jc w:val="center"/>
        </w:trPr>
        <w:tc>
          <w:tcPr>
            <w:tcW w:w="28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7F60" w:rsidRPr="00B37F60" w:rsidRDefault="00B37F60" w:rsidP="00B37F60">
            <w:pPr>
              <w:pStyle w:val="indent"/>
              <w:spacing w:line="276" w:lineRule="auto"/>
              <w:jc w:val="center"/>
            </w:pPr>
            <w:r w:rsidRPr="00B37F60">
              <w:t>338.1</w:t>
            </w:r>
          </w:p>
        </w:tc>
        <w:tc>
          <w:tcPr>
            <w:tcW w:w="28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7F60" w:rsidRPr="00B37F60" w:rsidRDefault="00B37F60" w:rsidP="00B37F60">
            <w:pPr>
              <w:pStyle w:val="indent"/>
              <w:spacing w:line="276" w:lineRule="auto"/>
              <w:jc w:val="center"/>
            </w:pPr>
            <w:r w:rsidRPr="00B37F60">
              <w:t>1127</w:t>
            </w:r>
          </w:p>
        </w:tc>
      </w:tr>
      <w:tr w:rsidR="00B37F60" w:rsidRPr="00B37F60">
        <w:trPr>
          <w:trHeight w:val="260"/>
          <w:jc w:val="center"/>
        </w:trPr>
        <w:tc>
          <w:tcPr>
            <w:tcW w:w="28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7F60" w:rsidRPr="00B37F60" w:rsidRDefault="00B37F60" w:rsidP="00B37F60">
            <w:pPr>
              <w:pStyle w:val="indent"/>
              <w:spacing w:line="276" w:lineRule="auto"/>
              <w:jc w:val="center"/>
            </w:pPr>
            <w:r w:rsidRPr="00B37F60">
              <w:t>402.9</w:t>
            </w:r>
          </w:p>
        </w:tc>
        <w:tc>
          <w:tcPr>
            <w:tcW w:w="28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7F60" w:rsidRPr="00B37F60" w:rsidRDefault="00B37F60" w:rsidP="00B37F60">
            <w:pPr>
              <w:pStyle w:val="indent"/>
              <w:spacing w:line="276" w:lineRule="auto"/>
              <w:jc w:val="center"/>
            </w:pPr>
            <w:r w:rsidRPr="00B37F60">
              <w:t>1151</w:t>
            </w:r>
          </w:p>
        </w:tc>
      </w:tr>
      <w:tr w:rsidR="00B37F60" w:rsidRPr="00B37F60">
        <w:trPr>
          <w:trHeight w:val="260"/>
          <w:jc w:val="center"/>
        </w:trPr>
        <w:tc>
          <w:tcPr>
            <w:tcW w:w="28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7F60" w:rsidRPr="00B37F60" w:rsidRDefault="00B37F60" w:rsidP="00B37F60">
            <w:pPr>
              <w:pStyle w:val="indent"/>
              <w:spacing w:line="276" w:lineRule="auto"/>
              <w:jc w:val="center"/>
            </w:pPr>
            <w:r w:rsidRPr="00B37F60">
              <w:t>470.6</w:t>
            </w:r>
          </w:p>
        </w:tc>
        <w:tc>
          <w:tcPr>
            <w:tcW w:w="28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7F60" w:rsidRPr="00B37F60" w:rsidRDefault="00B37F60" w:rsidP="00B37F60">
            <w:pPr>
              <w:pStyle w:val="indent"/>
              <w:spacing w:line="276" w:lineRule="auto"/>
              <w:jc w:val="center"/>
            </w:pPr>
            <w:r w:rsidRPr="00B37F60">
              <w:t>1176</w:t>
            </w:r>
          </w:p>
        </w:tc>
      </w:tr>
      <w:tr w:rsidR="00B37F60" w:rsidRPr="00B37F60">
        <w:trPr>
          <w:trHeight w:val="260"/>
          <w:jc w:val="center"/>
        </w:trPr>
        <w:tc>
          <w:tcPr>
            <w:tcW w:w="28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7F60" w:rsidRPr="00B37F60" w:rsidRDefault="00B37F60" w:rsidP="00B37F60">
            <w:pPr>
              <w:pStyle w:val="indent"/>
              <w:spacing w:line="276" w:lineRule="auto"/>
              <w:jc w:val="center"/>
            </w:pPr>
            <w:r w:rsidRPr="00B37F60">
              <w:t>541.1</w:t>
            </w:r>
          </w:p>
        </w:tc>
        <w:tc>
          <w:tcPr>
            <w:tcW w:w="28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7F60" w:rsidRPr="00B37F60" w:rsidRDefault="00B37F60" w:rsidP="00B37F60">
            <w:pPr>
              <w:pStyle w:val="indent"/>
              <w:spacing w:line="276" w:lineRule="auto"/>
              <w:jc w:val="center"/>
            </w:pPr>
            <w:r w:rsidRPr="00B37F60">
              <w:t>1203</w:t>
            </w:r>
          </w:p>
        </w:tc>
      </w:tr>
    </w:tbl>
    <w:p w:rsidR="00B37F60" w:rsidRDefault="00B37F60" w:rsidP="00B37F60">
      <w:pPr>
        <w:pStyle w:val="indent"/>
        <w:spacing w:line="276" w:lineRule="auto"/>
      </w:pPr>
    </w:p>
    <w:p w:rsidR="009E42DF" w:rsidRDefault="009E42DF" w:rsidP="009E42DF">
      <w:pPr>
        <w:pStyle w:val="indent"/>
        <w:spacing w:line="276" w:lineRule="auto"/>
      </w:pPr>
      <w:r>
        <w:t>This gives a linear relationship between the concentration and the density of sugar solution (Figure 5.)</w:t>
      </w:r>
    </w:p>
    <w:p w:rsidR="00B37F60" w:rsidRDefault="00212F7F" w:rsidP="00B37F60">
      <w:pPr>
        <w:pStyle w:val="figure"/>
      </w:pPr>
      <w:r>
        <w:rPr>
          <w:noProof/>
        </w:rPr>
        <w:pict>
          <v:shape id="C 6" o:spid="_x0000_i1029" type="#_x0000_t75" style="width:369.6pt;height:261.6pt;visibility:visible" o:gfxdata="UEsDBBQABgAIAAAAIQCkN5cPHgEAAF4CAAATAAAAW0NvbnRlbnRfVHlwZXNdLnhtbIxSyW7CMBC9&#10;V+o/WL5W2IFDVVVJODT02FYV/QDLniwiXuQxAf6+kwAHqgo4WfbMW+aN8+Xe9myAiJ13BZ+LjDNw&#10;2pvONQX/Wb/PXjjDpJxRvXdQ8AMgX5aPD/n6EAAZoR0WvE0pvEqJugWrUPgAjiq1j1YlusZGBqU3&#10;qgG5yLJnqb1L4NIsjRy8zCuo1bZPbLWn56MTgnP2duwbpQquQug7rRIZlWNVlvknGY+dAfalYvpQ&#10;lrqkiShh4SuvxXWOwRlhcebrutMgqoirCfV0g1u3pIVyOuZ3SFxmcZIzXm8tJSBMVDuK2vZiIrwl&#10;bvzORRjukL2YrCLYNwxn9n/ijtDjlbzHrP4MclqoIOS0E2y7gGcFOf2O8hcAAP//AwBQSwMEFAAG&#10;AAgAAAAhACOyauHXAAAAlAEAAAsAAABfcmVscy8ucmVsc6SQwWrDMAyG74O9g9F9cZrDGKNOL6PQ&#10;a+kewNiKYxpbRjLZ+vbzDoNl9LajfqHvE//+8JkWtSJLpGxg1/WgMDvyMQcD75fj0wsoqTZ7u1BG&#10;AzcUOIyPD/szLra2I5ljEdUoWQzMtZZXrcXNmKx0VDC3zUScbG0jB12su9qAeuj7Z82/GTBumOrk&#10;DfDJ70BdbqWZ/7BTdExCU+0cJU3TFN09qg5syxzdkW3CN3KNZjlgNeBZNA7Usq79CPq+fvin3tNH&#10;PuO61X6HjOuPV2+6HL8AAAD//wMAUEsDBBQABgAIAAAAIQBl6N4j3QAAAAUBAAAPAAAAZHJzL2Rv&#10;d25yZXYueG1sTI9BS8NAEIXvgv9hGcFLsRtTWm3MpIhQbwpWBb1tsmOSmp0N2Wka/72rF70MPN7j&#10;vW/yzeQ6NdIQWs8Il/MEFHHlbcs1wsvz9uIaVBDD1nSeCeGLAmyK05PcZNYf+YnGndQqlnDIDEIj&#10;0mdah6ohZ8Lc98TR+/CDMxLlUGs7mGMsd51Ok2SlnWk5LjSmp7uGqs/dwSFM7w/70b7u1zOyrbzd&#10;b2erZfmIeH423d6AEprkLww/+BEdishU+gPboDqE+Ij83uhdLdYpqBJhmS5S0EWu/9MX3wAAAP//&#10;AwBQSwMEFAAGAAgAAAAhAM1wtZoOAQAANwIAAA4AAABkcnMvZTJvRG9jLnhtbJyRzWrDMBCE74W+&#10;g9h7I9tQ05jYuYRCT720D7CVVrHAlsRKqdu37+aHkp4Kuc3uwMfs7Gb7NU/qkzj7GHqoVxUoCiZa&#10;H/Y9vL89PzyBygWDxSkG6uGbMmyH+7vNkjpq4hgnS6wEEnK3pB7GUlKndTYjzZhXMVEQ00WescjI&#10;e20ZF6HPk26qqtVLZJs4GspZtruzCcOJ7xyZ8upcpqImSdfU6wZU6aGt1i0oFvFY1aA+jl5bgR42&#10;2O0Z0+jNJRPeEGlGHyTBL2qHBdWB/Q0oMyIXYZnupC6hzM2kC0Au/7/o6Jw3tIvmMFMo57aZJizy&#10;6jz6lKXBztse+MXWx+70n4uvZ9HX/x5+AAAA//8DAFBLAwQUAAYACAAAACEAqxbNRrkAAAAiAQAA&#10;GQAAAGRycy9fcmVscy9lMm9Eb2MueG1sLnJlbHOEj80KwjAQhO+C7xD2btN6EJEmvYjQq9QHWNLt&#10;D7ZJyEaxb2/Qi4LgcXaYb3bK6jFP4k6BR2cVFFkOgqxx7Wh7BZfmtNmD4Ii2xclZUrAQQ6XXq/JM&#10;E8YU4mH0LBLFsoIhRn+Qks1AM3LmPNnkdC7MGJMMvfRortiT3Ob5ToZPBugvpqhbBaFuCxDN4lPz&#10;f7brutHQ0ZnbTDb+qJBmwBATEENPUcFL8vtaZOlTkLqUX8v0EwAA//8DAFBLAwQUAAYACAAAACEA&#10;o84mdRMBAACkAQAAIAAAAGRycy9jaGFydHMvX3JlbHMvY2hhcnQxLnhtbC5yZWxzhJDBasMwDIbv&#10;g71DMAy2w+qkh1FMkzLIxnoIhdKys+MoiRfHCrZa2refNlZYYbCTJCR9v/QvV6fRJUcI0aLPRTZL&#10;RQLeYGN9l4v97vVxIZJI2jfaoYdcnCGKVXF7s9yC08RLsbdTTJjiYy56oklJGU0Po44znMBzp8Uw&#10;auIydHLSZtAdyHmaPsnwmyGKK2aybnIR1k0mkt15YuX/2di21kCJ5jCCpz8kJDrY1B9giKE6dEC5&#10;qLSxnjD2d/P0rVT7yF6owcHRenVBRVVZEzBiSzz1NcKh1KTV5luSK/5nweH5QLgFg+zoWb1jGGrE&#10;IePG/Y/HnGYPs5OL9eWEChv+7uVEELx2QhZLeeVt8QkAAP//AwBQSwMEFAAGAAgAAAAhADkbCReu&#10;AwAAHwsAABUAAABkcnMvY2hhcnRzL2NoYXJ0MS54bWzMVk1v2zgQvS/Q/6AVetg91BZlS5aM2kXi&#10;NEWBFBvEaQ+9MdLYFkKRKkkn9r/f4Ydkx1h5g10U6MUWh49vvp6Gev9hV7PgCaSqBJ+FZBCFAfBC&#10;lBVfz8Kv99fvsjBQmvKSMsFhFu5BhR/mb357X0yLDZV62dACAiThalrMwo3WzXQ4VMUGaqoGogGO&#10;eysha6pxKdfDUtJnJK/ZMI6idGhJQk9A/wNBTSvenpevOS9Wq6qAK1Fsa+DaRSGBUY0VUJuqUeEc&#10;kyupBpJH4+CJMqxLODRGRvnaGYC/+7p0RqX3DJw1dhabk8E3TOgLCdSd3YuttjSqoFqDXJj6mS2/&#10;Xh6IWMXhC5WPIL0PkAZYlTvnKHJmIUuQLyyquUUknTIePM/COEsmCaZDp1xcV4yh96HZwz/0aqHF&#10;VEvgpXFoPHSL+33jkzJb1MdRVqq5W/7wPn1VjPHjDxeGN3U0Nw/sJHm+ra9rHThJLESJmvoEHCRl&#10;KDSxlQXcVPwRyllok8RAX5IdGwz17hu1LpD3DlbGspovNwCa/P724i2Jp/gbE5Ow3UTYgqI6LdDK&#10;0sQw9yFY2MGKZI1eiC3XPjtf90YH2AoToaF5mkeDyJx8snVtbE9bCPGQJBrkfZjYY0g0GmR9oFEL&#10;SrJ+prEHxSQdxH1MRhEm2HiS9DOlHjQaZQNbvX9KbuJB4yjuZ8pa0CQapH0x5R6UjMmpOyzsoWlu&#10;YRuNj23v92c0cGk1cPnTNZDn2b+rgETkDOpIB2dQnRCiJO/32CqBRBkO9b6yt1IgJBr3o1otEBJP&#10;+lGtGAhJznhs1UDIJO3nauVAYnwlTqI/owenAwQoNy/p7nPp3txkPIrTNM/GbnAeNiYxBpLmo9Rs&#10;mJMnsxnH/8XOvC+HIydceAJH5NpghKzwSrE3iXNbV/wL3R2oWyDd3QrlIA8uIl1p5iaw9SarYmPm&#10;9oMo97cSQ8OxrbS9IeyiMRY/60tY3VkMznZvkmZb3srA3FizsLut6FTPF4IXGKV0Yf6xroc3f5pr&#10;AccW/uJJQ2Nr4YLAomgbE6P+BjOWNtzXj/P2aqiKR7wVuvw57PS9cEUopFDqwt9xLzqDXxtmD3zR&#10;6FaL7yCPj12Cfgbgbd3LBdW+7l0Lu4dDL0+cvK6XxRT76hzlGc5+7+fo8FF/mUutK5ir5U/s7xVw&#10;Vel98Ot29uQF+t+dRT0ef2mZ52+V+ouzvWuSVR6Cuu8ylBxITtkV1TSQ+Fk1C+Xn8gXMftfO/wYA&#10;AP//AwBQSwECLQAUAAYACAAAACEApDeXDx4BAABeAgAAEwAAAAAAAAAAAAAAAAAAAAAAW0NvbnRl&#10;bnRfVHlwZXNdLnhtbFBLAQItABQABgAIAAAAIQAjsmrh1wAAAJQBAAALAAAAAAAAAAAAAAAAAE8B&#10;AABfcmVscy8ucmVsc1BLAQItABQABgAIAAAAIQBl6N4j3QAAAAUBAAAPAAAAAAAAAAAAAAAAAE8C&#10;AABkcnMvZG93bnJldi54bWxQSwECLQAUAAYACAAAACEAzXC1mg4BAAA3AgAADgAAAAAAAAAAAAAA&#10;AABZAwAAZHJzL2Uyb0RvYy54bWxQSwECLQAUAAYACAAAACEAqxbNRrkAAAAiAQAAGQAAAAAAAAAA&#10;AAAAAACTBAAAZHJzL19yZWxzL2Uyb0RvYy54bWwucmVsc1BLAQItABQABgAIAAAAIQCjziZ1EwEA&#10;AKQBAAAgAAAAAAAAAAAAAAAAAIMFAABkcnMvY2hhcnRzL19yZWxzL2NoYXJ0MS54bWwucmVsc1BL&#10;AQItABQABgAIAAAAIQA5GwkXrgMAAB8LAAAVAAAAAAAAAAAAAAAAANQGAABkcnMvY2hhcnRzL2No&#10;YXJ0MS54bWxQSwUGAAAAAAcABwDLAQAAtQoAAAAA&#10;">
            <v:imagedata r:id="rId20" o:title=""/>
            <o:lock v:ext="edit" aspectratio="f"/>
          </v:shape>
        </w:pict>
      </w:r>
    </w:p>
    <w:p w:rsidR="00B37F60" w:rsidRDefault="00E4452D" w:rsidP="00B37F60">
      <w:pPr>
        <w:pStyle w:val="Heading9"/>
        <w:rPr>
          <w:szCs w:val="24"/>
        </w:rPr>
      </w:pPr>
      <w:r>
        <w:t>Figure 5</w:t>
      </w:r>
      <w:r w:rsidR="00B37F60">
        <w:t>. Plot of Density vs. Concentration of Sucrose Solution</w:t>
      </w:r>
    </w:p>
    <w:p w:rsidR="00693587" w:rsidRDefault="00693587" w:rsidP="00693587">
      <w:pPr>
        <w:pStyle w:val="indent"/>
        <w:spacing w:line="276" w:lineRule="auto"/>
      </w:pPr>
    </w:p>
    <w:p w:rsidR="009E42DF" w:rsidRDefault="009E42DF" w:rsidP="009E42DF">
      <w:pPr>
        <w:pStyle w:val="indent"/>
        <w:spacing w:line="276" w:lineRule="auto"/>
      </w:pPr>
      <w:r>
        <w:t xml:space="preserve">By comparing the experimental data with the Internet data of sucrose solution, they provide similar result of the density vs. concentration function. This proved that even though the method used to measure density in this experiment is not </w:t>
      </w:r>
      <w:proofErr w:type="gramStart"/>
      <w:r>
        <w:t>a</w:t>
      </w:r>
      <w:proofErr w:type="gramEnd"/>
      <w:r>
        <w:t xml:space="preserve"> accurate way, it is accurate enough for the experiment and calculation.</w:t>
      </w:r>
    </w:p>
    <w:p w:rsidR="009E42DF" w:rsidRDefault="009E42DF" w:rsidP="009E42DF">
      <w:pPr>
        <w:pStyle w:val="indent"/>
        <w:spacing w:line="276" w:lineRule="auto"/>
      </w:pPr>
    </w:p>
    <w:p w:rsidR="009E42DF" w:rsidRPr="009E42DF" w:rsidRDefault="009E42DF" w:rsidP="009E42DF">
      <w:pPr>
        <w:pStyle w:val="indent"/>
        <w:spacing w:line="276" w:lineRule="auto"/>
        <w:ind w:firstLine="0"/>
        <w:rPr>
          <w:sz w:val="22"/>
        </w:rPr>
      </w:pPr>
      <w:r>
        <w:rPr>
          <w:sz w:val="22"/>
        </w:rPr>
        <w:t xml:space="preserve">[1] </w:t>
      </w:r>
      <w:r w:rsidRPr="009E42DF">
        <w:rPr>
          <w:sz w:val="22"/>
        </w:rPr>
        <w:t>http://lclane.net/text/sucrose.html</w:t>
      </w:r>
    </w:p>
    <w:p w:rsidR="00E4452D" w:rsidRDefault="00E4452D" w:rsidP="00693587">
      <w:pPr>
        <w:pStyle w:val="indent"/>
        <w:spacing w:line="276" w:lineRule="auto"/>
      </w:pPr>
    </w:p>
    <w:p w:rsidR="009E42DF" w:rsidRPr="00EC7F41" w:rsidRDefault="009E42DF" w:rsidP="009E42DF">
      <w:pPr>
        <w:pStyle w:val="indent"/>
        <w:tabs>
          <w:tab w:val="left" w:pos="3600"/>
        </w:tabs>
        <w:spacing w:line="276" w:lineRule="auto"/>
        <w:ind w:firstLine="0"/>
        <w:rPr>
          <w:b/>
        </w:rPr>
      </w:pPr>
      <w:r>
        <w:rPr>
          <w:b/>
        </w:rPr>
        <w:t>Experiment of the Veloc</w:t>
      </w:r>
      <w:r w:rsidRPr="00EC7F41">
        <w:rPr>
          <w:b/>
        </w:rPr>
        <w:t>ity Requirement for Generating Flow</w:t>
      </w:r>
    </w:p>
    <w:p w:rsidR="009E42DF" w:rsidRDefault="009E42DF" w:rsidP="009E42DF">
      <w:pPr>
        <w:pStyle w:val="indent"/>
        <w:spacing w:line="276" w:lineRule="auto"/>
      </w:pPr>
      <w:r>
        <w:t>The visualized experiment showed the flow could be obtained with a relatively slow rotating speed. And the out-coming red solution would mixed with clean water very fast, thus no trace of red solution could be seen beyond short distance of the exit of the pump. This means the energy dissipation rate at the exit of the pump should be high enough for rapid mixing process.</w:t>
      </w:r>
    </w:p>
    <w:p w:rsidR="009E42DF" w:rsidRDefault="009E42DF" w:rsidP="009E42DF">
      <w:pPr>
        <w:pStyle w:val="indent"/>
        <w:spacing w:line="276" w:lineRule="auto"/>
      </w:pPr>
      <w:r>
        <w:t>The quantified experiment result in about 20rpm was the lowest angular velocity to create a flow, while the theoretical calculation showed it should be 7rpm. One possible explanation to this result might be related to the rotation of the fluid in the bucket. As the revolution of the pump, the entire bucket of liquid would rotate together. This will end up with a concave surface region of the liquid (Figure 6.)</w:t>
      </w:r>
    </w:p>
    <w:p w:rsidR="00BF5EDC" w:rsidRDefault="00A54FF3" w:rsidP="00BF5EDC">
      <w:pPr>
        <w:pStyle w:val="figure"/>
      </w:pPr>
      <w:r>
        <w:rPr>
          <w:noProof/>
        </w:rPr>
        <w:drawing>
          <wp:inline distT="0" distB="0" distL="0" distR="0">
            <wp:extent cx="5486400" cy="2882265"/>
            <wp:effectExtent l="25400" t="0" r="0" b="0"/>
            <wp:docPr id="2" name="Picture 1" descr="wa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ter.png"/>
                    <pic:cNvPicPr/>
                  </pic:nvPicPr>
                  <pic:blipFill>
                    <a:blip r:embed="rId21"/>
                    <a:stretch>
                      <a:fillRect/>
                    </a:stretch>
                  </pic:blipFill>
                  <pic:spPr>
                    <a:xfrm>
                      <a:off x="0" y="0"/>
                      <a:ext cx="5486400" cy="2882265"/>
                    </a:xfrm>
                    <a:prstGeom prst="rect">
                      <a:avLst/>
                    </a:prstGeom>
                  </pic:spPr>
                </pic:pic>
              </a:graphicData>
            </a:graphic>
          </wp:inline>
        </w:drawing>
      </w:r>
    </w:p>
    <w:p w:rsidR="00BF5EDC" w:rsidRDefault="00A54FF3" w:rsidP="00BF5EDC">
      <w:pPr>
        <w:pStyle w:val="Heading9"/>
        <w:rPr>
          <w:szCs w:val="24"/>
        </w:rPr>
      </w:pPr>
      <w:r>
        <w:t>Figure 6.</w:t>
      </w:r>
      <w:r w:rsidR="00BF5EDC">
        <w:t xml:space="preserve"> </w:t>
      </w:r>
      <w:r>
        <w:t>Sketch of the Concave Region Formed by Rotating Fluid.</w:t>
      </w:r>
    </w:p>
    <w:p w:rsidR="00EF0273" w:rsidRDefault="00EF0273" w:rsidP="00693587">
      <w:pPr>
        <w:pStyle w:val="indent"/>
        <w:spacing w:line="276" w:lineRule="auto"/>
      </w:pPr>
    </w:p>
    <w:p w:rsidR="00EF0273" w:rsidRDefault="00EF0273" w:rsidP="00693587">
      <w:pPr>
        <w:pStyle w:val="indent"/>
        <w:spacing w:line="276" w:lineRule="auto"/>
      </w:pPr>
    </w:p>
    <w:p w:rsidR="009E42DF" w:rsidRDefault="009E42DF" w:rsidP="009E42DF">
      <w:pPr>
        <w:pStyle w:val="indent"/>
        <w:spacing w:line="276" w:lineRule="auto"/>
      </w:pPr>
      <w:r>
        <w:t>With the calculation explained in the instruction, the pressure difference between A and A’ is only due to the greater pressure drop inside the pump as the solution inside the pump is denser than water. However, pressure is uniform at the bottom of the bucket. Thus, the pressure at the two points was dropping from same pressure. Now with the concave region of the surface layer, the pressure at the bottom is no longer uniform, but higher at the side and lower at the center. Therefore, the pressure at point A would drop from lower center pressure at the bottom, while the pressure at point A’ would drop from higher side pressure. This makes the pressure difference even greater between these two points. Thus, it would be harder to lift the solution and create the flow.</w:t>
      </w:r>
    </w:p>
    <w:p w:rsidR="009E42DF" w:rsidRDefault="009E42DF" w:rsidP="009E42DF">
      <w:pPr>
        <w:pStyle w:val="indent"/>
        <w:spacing w:line="276" w:lineRule="auto"/>
      </w:pPr>
      <w:r>
        <w:t>The pressure difference between A and A’ due to the concave liquid surface (</w:t>
      </w:r>
      <w:r>
        <w:sym w:font="Symbol" w:char="F044"/>
      </w:r>
      <w:r>
        <w:t>P’) is a function of the height difference between side and center (</w:t>
      </w:r>
      <w:r>
        <w:sym w:font="Symbol" w:char="F044"/>
      </w:r>
      <w:r>
        <w:t>h), the density of the surface solution (</w:t>
      </w:r>
      <w:r>
        <w:sym w:font="Symbol" w:char="F072"/>
      </w:r>
      <w:r>
        <w:rPr>
          <w:vertAlign w:val="subscript"/>
        </w:rPr>
        <w:t>Surface</w:t>
      </w:r>
      <w:r>
        <w:t>) and the density of air (</w:t>
      </w:r>
      <w:r>
        <w:sym w:font="Symbol" w:char="F072"/>
      </w:r>
      <w:r>
        <w:rPr>
          <w:vertAlign w:val="subscript"/>
        </w:rPr>
        <w:t>Air</w:t>
      </w:r>
      <w:r>
        <w:t>) (Equation 4.)</w:t>
      </w:r>
    </w:p>
    <w:p w:rsidR="00AD7918" w:rsidRDefault="00AD7918" w:rsidP="00693587">
      <w:pPr>
        <w:pStyle w:val="indent"/>
        <w:spacing w:line="276" w:lineRule="auto"/>
      </w:pPr>
    </w:p>
    <w:p w:rsidR="00AD7918" w:rsidRDefault="00AD7918" w:rsidP="00AD7918">
      <w:pPr>
        <w:pStyle w:val="indent"/>
        <w:spacing w:line="276" w:lineRule="auto"/>
        <w:jc w:val="center"/>
      </w:pPr>
      <w:r>
        <w:t xml:space="preserve">                    </w:t>
      </w:r>
      <w:r w:rsidR="00212F7F" w:rsidRPr="00212F7F">
        <w:rPr>
          <w:position w:val="-12"/>
        </w:rPr>
        <w:pict>
          <v:shape id="_x0000_i1030" type="#_x0000_t75" style="width:118.4pt;height:16pt">
            <v:imagedata r:id="rId22" r:pict="rId23" o:title=""/>
          </v:shape>
        </w:pict>
      </w:r>
      <w:r>
        <w:t xml:space="preserve">                                       (4)</w:t>
      </w:r>
    </w:p>
    <w:p w:rsidR="00E603FF" w:rsidRDefault="00E603FF" w:rsidP="00AD7918">
      <w:pPr>
        <w:pStyle w:val="indent"/>
        <w:spacing w:line="276" w:lineRule="auto"/>
        <w:jc w:val="left"/>
      </w:pPr>
    </w:p>
    <w:p w:rsidR="009E42DF" w:rsidRDefault="009E42DF" w:rsidP="009E42DF">
      <w:pPr>
        <w:pStyle w:val="indent"/>
        <w:spacing w:line="276" w:lineRule="auto"/>
        <w:jc w:val="left"/>
      </w:pPr>
      <w:r>
        <w:t xml:space="preserve">Although </w:t>
      </w:r>
      <w:r>
        <w:sym w:font="Symbol" w:char="F044"/>
      </w:r>
      <w:r>
        <w:t>h is likely to be really small, since the density difference between the surface solution and air is great, the pressure difference will end up to be significant. For example, the 5gallon bucket experiment, the pressure difference due to the pressure drop would be,</w:t>
      </w:r>
    </w:p>
    <w:p w:rsidR="005A32A0" w:rsidRDefault="005A32A0" w:rsidP="00E603FF">
      <w:pPr>
        <w:pStyle w:val="indent"/>
        <w:spacing w:line="276" w:lineRule="auto"/>
        <w:jc w:val="center"/>
      </w:pPr>
      <w:r w:rsidRPr="004D0D84">
        <w:rPr>
          <w:position w:val="-8"/>
        </w:rPr>
        <w:object w:dxaOrig="7460" w:dyaOrig="320">
          <v:shape id="_x0000_i1031" type="#_x0000_t75" style="width:372.8pt;height:16pt" o:ole="">
            <v:imagedata r:id="rId24" r:pict="rId25" o:title=""/>
          </v:shape>
          <o:OLEObject Type="Embed" ProgID="Equation.3" ShapeID="_x0000_i1031" DrawAspect="Content" ObjectID="_1241590392" r:id="rId26"/>
        </w:object>
      </w:r>
    </w:p>
    <w:p w:rsidR="005A32A0" w:rsidRDefault="005A32A0" w:rsidP="005A32A0">
      <w:pPr>
        <w:pStyle w:val="indent"/>
        <w:spacing w:line="276" w:lineRule="auto"/>
        <w:jc w:val="left"/>
      </w:pPr>
      <w:r>
        <w:t xml:space="preserve">And the pressure diffenrent due to a </w:t>
      </w:r>
      <w:r>
        <w:sym w:font="Symbol" w:char="F044"/>
      </w:r>
      <w:r w:rsidR="00E97423">
        <w:t>h = 1c</w:t>
      </w:r>
      <w:r>
        <w:t>m would be,</w:t>
      </w:r>
    </w:p>
    <w:p w:rsidR="00E97423" w:rsidRDefault="00E97423" w:rsidP="005A32A0">
      <w:pPr>
        <w:pStyle w:val="indent"/>
        <w:spacing w:line="276" w:lineRule="auto"/>
        <w:jc w:val="center"/>
      </w:pPr>
      <w:r w:rsidRPr="00AD7918">
        <w:rPr>
          <w:position w:val="-12"/>
        </w:rPr>
        <w:object w:dxaOrig="5800" w:dyaOrig="360">
          <v:shape id="_x0000_i1032" type="#_x0000_t75" style="width:290.4pt;height:18.4pt" o:ole="">
            <v:imagedata r:id="rId27" r:pict="rId28" o:title=""/>
          </v:shape>
          <o:OLEObject Type="Embed" ProgID="Equation.3" ShapeID="_x0000_i1032" DrawAspect="Content" ObjectID="_1241590393" r:id="rId29"/>
        </w:object>
      </w:r>
    </w:p>
    <w:p w:rsidR="009E42DF" w:rsidRDefault="009E42DF" w:rsidP="009E42DF">
      <w:pPr>
        <w:pStyle w:val="indent"/>
        <w:spacing w:line="276" w:lineRule="auto"/>
        <w:jc w:val="left"/>
      </w:pPr>
      <w:r>
        <w:t>Thus, twice as much energy input is needed to lift the solution. However, as the energy input is linear changed with V</w:t>
      </w:r>
      <w:r>
        <w:rPr>
          <w:vertAlign w:val="superscript"/>
        </w:rPr>
        <w:t>2</w:t>
      </w:r>
      <w:r>
        <w:t>, twice energy requirement should end up with 1.4 times of rotating speed. Therefore, this may not be the only factor that makes the actual rotating speed requirement as 3 times higher than the calculation result.</w:t>
      </w:r>
    </w:p>
    <w:p w:rsidR="00B27A27" w:rsidRDefault="00B27A27" w:rsidP="00E97423">
      <w:pPr>
        <w:pStyle w:val="indent"/>
        <w:spacing w:line="276" w:lineRule="auto"/>
        <w:jc w:val="left"/>
      </w:pPr>
    </w:p>
    <w:p w:rsidR="00B27A27" w:rsidRPr="00B27A27" w:rsidRDefault="00B27A27" w:rsidP="00B27A27">
      <w:pPr>
        <w:pStyle w:val="indent"/>
        <w:tabs>
          <w:tab w:val="left" w:pos="3600"/>
        </w:tabs>
        <w:spacing w:line="276" w:lineRule="auto"/>
        <w:ind w:firstLine="0"/>
        <w:rPr>
          <w:b/>
        </w:rPr>
      </w:pPr>
      <w:r w:rsidRPr="001F2817">
        <w:rPr>
          <w:b/>
        </w:rPr>
        <w:t>Experiment of Mixing Solution</w:t>
      </w:r>
    </w:p>
    <w:p w:rsidR="009E42DF" w:rsidRDefault="009E42DF" w:rsidP="009E42DF">
      <w:pPr>
        <w:pStyle w:val="indent"/>
        <w:spacing w:line="276" w:lineRule="auto"/>
        <w:jc w:val="left"/>
      </w:pPr>
      <w:r>
        <w:t xml:space="preserve">If the 6L of solution is fully mixed with 11L of water, it would form the solution concentration of 150 gm/L, and </w:t>
      </w:r>
      <w:proofErr w:type="gramStart"/>
      <w:r>
        <w:t>the correspond</w:t>
      </w:r>
      <w:proofErr w:type="gramEnd"/>
      <w:r>
        <w:t xml:space="preserve"> density of the solution would be 1052 gm/L. </w:t>
      </w:r>
    </w:p>
    <w:p w:rsidR="009E42DF" w:rsidRDefault="009E42DF" w:rsidP="009E42DF">
      <w:pPr>
        <w:pStyle w:val="indent"/>
        <w:spacing w:line="276" w:lineRule="auto"/>
        <w:jc w:val="left"/>
      </w:pPr>
      <w:proofErr w:type="gramStart"/>
      <w:r>
        <w:t>The first experiment with 30 rpm rotating speed fail to create the flow.</w:t>
      </w:r>
      <w:proofErr w:type="gramEnd"/>
      <w:r>
        <w:t xml:space="preserve"> And after 30 revolutions, the density of the surface layer was still the density of water 997 gm/L.</w:t>
      </w:r>
    </w:p>
    <w:p w:rsidR="009E42DF" w:rsidRDefault="009E42DF" w:rsidP="009E42DF">
      <w:pPr>
        <w:pStyle w:val="indent"/>
        <w:spacing w:line="276" w:lineRule="auto"/>
        <w:jc w:val="left"/>
      </w:pPr>
      <w:r>
        <w:t xml:space="preserve">The second </w:t>
      </w:r>
      <w:proofErr w:type="gramStart"/>
      <w:r>
        <w:t>experiment with 60 rpm rotating speed succeed</w:t>
      </w:r>
      <w:proofErr w:type="gramEnd"/>
      <w:r>
        <w:t xml:space="preserve"> in creating the flow. And the concentrations of the surface layer and the layer 5 cm below the surface were both 1041 gm/L after 60 revolutions. And with another 30 revolutions, the target density of 1052 gm/L was reached both at the surface layer and 5 cm below the surface. This showed the high efficiency of the pump not only for lifting the solution to the top, but also to help the solution mixing with water.</w:t>
      </w:r>
    </w:p>
    <w:p w:rsidR="00E97423" w:rsidRDefault="00E97423" w:rsidP="00E97423">
      <w:pPr>
        <w:pStyle w:val="indent"/>
        <w:spacing w:line="276" w:lineRule="auto"/>
        <w:jc w:val="left"/>
      </w:pPr>
    </w:p>
    <w:p w:rsidR="00E97423" w:rsidRDefault="00E97423" w:rsidP="00E97423">
      <w:pPr>
        <w:pStyle w:val="indent"/>
        <w:spacing w:line="276" w:lineRule="auto"/>
        <w:ind w:firstLine="0"/>
        <w:jc w:val="left"/>
      </w:pPr>
    </w:p>
    <w:p w:rsidR="003A1DBB" w:rsidRPr="00E97423" w:rsidRDefault="003A1DBB" w:rsidP="00E97423">
      <w:pPr>
        <w:pStyle w:val="indent"/>
        <w:spacing w:line="276" w:lineRule="auto"/>
        <w:ind w:firstLine="0"/>
        <w:jc w:val="left"/>
      </w:pPr>
    </w:p>
    <w:p w:rsidR="003A1DBB" w:rsidRDefault="003A1DBB" w:rsidP="003A1DBB">
      <w:pPr>
        <w:pStyle w:val="Heading2"/>
      </w:pPr>
      <w:r>
        <w:br w:type="page"/>
        <w:t>Future Work</w:t>
      </w:r>
    </w:p>
    <w:p w:rsidR="009E42DF" w:rsidRDefault="009E42DF" w:rsidP="009E42DF">
      <w:pPr>
        <w:ind w:firstLine="360"/>
      </w:pPr>
      <w:r>
        <w:t xml:space="preserve">The calculation and the experiment both showed that the stock tank centrifugal pump is a promising method of mixing the concentration gradient. However, there is not enough experiment data to fully understand the pumping action of this device. To get a better understanding of the pump, it is necessary to construct a transparent system, with both the bucket and the pipe of the pump to be transparent. Thus, we could observe the mixing process in the bucket and the solution level inside the pump at different rotating speed. </w:t>
      </w:r>
    </w:p>
    <w:p w:rsidR="009E42DF" w:rsidRDefault="009E42DF" w:rsidP="009E42DF">
      <w:pPr>
        <w:ind w:firstLine="360"/>
      </w:pPr>
      <w:r>
        <w:t>If red dye is added into the lower layer of concentrated solution, we would be able to estimate the flow rate of the pump by observing the volume decreasing of the solution at different rotating speed. Thus, a series of data could be collaborated to adjust the calculation.</w:t>
      </w:r>
    </w:p>
    <w:p w:rsidR="009E42DF" w:rsidRDefault="009E42DF" w:rsidP="009E42DF">
      <w:pPr>
        <w:ind w:firstLine="360"/>
      </w:pPr>
      <w:r>
        <w:t xml:space="preserve">And it seems a full-scale test is necessary after small-scale test, since the change in scale could lead to the change of the dominated factor. </w:t>
      </w:r>
    </w:p>
    <w:p w:rsidR="009E42DF" w:rsidRPr="008114B2" w:rsidRDefault="009E42DF" w:rsidP="009E42DF">
      <w:pPr>
        <w:ind w:firstLine="360"/>
      </w:pPr>
      <w:r>
        <w:t xml:space="preserve">Finally, define the trade-off between the flow rate, rotating speed, pipe diameter, and energy dissipation rate for the full-scale device. </w:t>
      </w:r>
    </w:p>
    <w:p w:rsidR="003A1DBB" w:rsidRDefault="003A1DBB" w:rsidP="003A1DBB">
      <w:pPr>
        <w:ind w:firstLine="360"/>
      </w:pPr>
    </w:p>
    <w:p w:rsidR="003A1DBB" w:rsidRDefault="003A1DBB" w:rsidP="003A1DBB">
      <w:pPr>
        <w:ind w:firstLine="360"/>
      </w:pPr>
    </w:p>
    <w:p w:rsidR="003A1DBB" w:rsidRPr="006509C9" w:rsidRDefault="003A1DBB" w:rsidP="002943AC">
      <w:pPr>
        <w:pStyle w:val="Heading2"/>
      </w:pPr>
    </w:p>
    <w:p w:rsidR="003A1DBB" w:rsidRDefault="003A1DBB" w:rsidP="003A1DBB">
      <w:pPr>
        <w:pStyle w:val="indent"/>
      </w:pPr>
    </w:p>
    <w:p w:rsidR="003A1DBB" w:rsidRDefault="003A1DBB" w:rsidP="003A1DBB">
      <w:pPr>
        <w:pStyle w:val="indent"/>
      </w:pPr>
    </w:p>
    <w:p w:rsidR="003A1DBB" w:rsidRDefault="003A1DBB" w:rsidP="003A1DBB">
      <w:pPr>
        <w:pStyle w:val="reference"/>
      </w:pPr>
    </w:p>
    <w:p w:rsidR="003A1DBB" w:rsidRPr="00061FD4" w:rsidRDefault="003A1DBB" w:rsidP="003A1DBB"/>
    <w:sectPr w:rsidR="003A1DBB" w:rsidRPr="00061FD4" w:rsidSect="00F359FC">
      <w:pgSz w:w="12240" w:h="15840"/>
      <w:pgMar w:top="1440" w:right="1800" w:bottom="1440" w:left="1800" w:gutter="0"/>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5EDC" w:rsidRDefault="00BF5EDC" w:rsidP="003A1DBB">
      <w:pPr>
        <w:spacing w:before="0"/>
      </w:pPr>
      <w:r>
        <w:separator/>
      </w:r>
    </w:p>
  </w:endnote>
  <w:endnote w:type="continuationSeparator" w:id="0">
    <w:p w:rsidR="00BF5EDC" w:rsidRDefault="00BF5EDC" w:rsidP="003A1DBB">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宋体">
    <w:panose1 w:val="00000000000000000000"/>
    <w:charset w:val="86"/>
    <w:family w:val="auto"/>
    <w:notTrueType/>
    <w:pitch w:val="variable"/>
    <w:sig w:usb0="00000001" w:usb1="00000000" w:usb2="0100040E" w:usb3="00000000" w:csb0="00040000"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swiss"/>
    <w:pitch w:val="variable"/>
    <w:sig w:usb0="E1002AFF" w:usb1="C000605B" w:usb2="00000029" w:usb3="00000000" w:csb0="000101FF"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5EDC" w:rsidRDefault="00BF5EDC" w:rsidP="003A1DBB">
      <w:pPr>
        <w:spacing w:before="0"/>
      </w:pPr>
      <w:r>
        <w:separator/>
      </w:r>
    </w:p>
  </w:footnote>
  <w:footnote w:type="continuationSeparator" w:id="0">
    <w:p w:rsidR="00BF5EDC" w:rsidRDefault="00BF5EDC" w:rsidP="003A1DBB">
      <w:pPr>
        <w:spacing w:before="0"/>
      </w:pPr>
      <w:r>
        <w:continuationSeparator/>
      </w: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0473E8"/>
    <w:multiLevelType w:val="hybridMultilevel"/>
    <w:tmpl w:val="933C0B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Symbo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Symbol"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486D3CFF"/>
    <w:multiLevelType w:val="hybridMultilevel"/>
    <w:tmpl w:val="7972A6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67805CAA"/>
    <w:multiLevelType w:val="hybridMultilevel"/>
    <w:tmpl w:val="691CC8DE"/>
    <w:lvl w:ilvl="0" w:tplc="04090001">
      <w:start w:val="13"/>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oNotDisplayPageBoundaries/>
  <w:proofState w:spelling="clean" w:grammar="clean"/>
  <w:doNotTrackMoves/>
  <w:defaultTabStop w:val="720"/>
  <w:noPunctuationKerning/>
  <w:characterSpacingControl w:val="doNotCompress"/>
  <w:hdrShapeDefaults>
    <o:shapedefaults v:ext="edit" spidmax="2050">
      <o:colormenu v:ext="edit" fillcolor="none [3212]"/>
    </o:shapedefaults>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E60F5"/>
    <w:rsid w:val="00030E59"/>
    <w:rsid w:val="00031E28"/>
    <w:rsid w:val="000727CF"/>
    <w:rsid w:val="000D0BD7"/>
    <w:rsid w:val="001C4268"/>
    <w:rsid w:val="001E1E84"/>
    <w:rsid w:val="001F2817"/>
    <w:rsid w:val="00212F7F"/>
    <w:rsid w:val="002943AC"/>
    <w:rsid w:val="002C721F"/>
    <w:rsid w:val="00341171"/>
    <w:rsid w:val="003A1DBB"/>
    <w:rsid w:val="003A61AE"/>
    <w:rsid w:val="004D0D84"/>
    <w:rsid w:val="004E6688"/>
    <w:rsid w:val="00510ECD"/>
    <w:rsid w:val="00594B30"/>
    <w:rsid w:val="005A32A0"/>
    <w:rsid w:val="005E60F5"/>
    <w:rsid w:val="00693587"/>
    <w:rsid w:val="006A7B69"/>
    <w:rsid w:val="00700462"/>
    <w:rsid w:val="00760A1F"/>
    <w:rsid w:val="008114B2"/>
    <w:rsid w:val="008124A2"/>
    <w:rsid w:val="00834847"/>
    <w:rsid w:val="00883E1D"/>
    <w:rsid w:val="009E42DF"/>
    <w:rsid w:val="00A04C9B"/>
    <w:rsid w:val="00A54FF3"/>
    <w:rsid w:val="00AD7918"/>
    <w:rsid w:val="00B27A27"/>
    <w:rsid w:val="00B37F60"/>
    <w:rsid w:val="00BF5EDC"/>
    <w:rsid w:val="00C45BDF"/>
    <w:rsid w:val="00C6039F"/>
    <w:rsid w:val="00D11679"/>
    <w:rsid w:val="00DF61E7"/>
    <w:rsid w:val="00E4065B"/>
    <w:rsid w:val="00E42645"/>
    <w:rsid w:val="00E4452D"/>
    <w:rsid w:val="00E603FF"/>
    <w:rsid w:val="00E97423"/>
    <w:rsid w:val="00EC7F41"/>
    <w:rsid w:val="00EF0273"/>
    <w:rsid w:val="00F0598C"/>
    <w:rsid w:val="00F359FC"/>
    <w:rsid w:val="00F52E73"/>
    <w:rsid w:val="00F77E16"/>
    <w:rsid w:val="00FF5327"/>
  </w:rsids>
  <m:mathPr>
    <m:mathFont m:val="Arial Black"/>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en-US" w:bidi="ar-SA"/>
      </w:rPr>
    </w:rPrDefault>
    <w:pPrDefault/>
  </w:docDefaults>
  <w:latentStyles w:defLockedState="0" w:defUIPriority="0" w:defSemiHidden="0" w:defUnhideWhenUsed="0" w:defQFormat="0" w:count="276"/>
  <w:style w:type="paragraph" w:default="1" w:styleId="Normal">
    <w:name w:val="Normal"/>
    <w:aliases w:val="Normal-paragraph space"/>
    <w:qFormat/>
    <w:rsid w:val="00411719"/>
    <w:pPr>
      <w:spacing w:before="120"/>
    </w:pPr>
    <w:rPr>
      <w:sz w:val="24"/>
      <w:szCs w:val="24"/>
      <w:lang w:bidi="en-US"/>
    </w:rPr>
  </w:style>
  <w:style w:type="paragraph" w:styleId="Heading1">
    <w:name w:val="heading 1"/>
    <w:aliases w:val="Closing figure"/>
    <w:basedOn w:val="Normal"/>
    <w:next w:val="Normal"/>
    <w:link w:val="Heading1Char"/>
    <w:qFormat/>
    <w:rsid w:val="005E60F5"/>
    <w:pPr>
      <w:keepLines/>
      <w:pBdr>
        <w:left w:val="single" w:sz="6" w:space="0" w:color="auto"/>
        <w:bottom w:val="single" w:sz="6" w:space="0" w:color="auto"/>
        <w:right w:val="single" w:sz="6" w:space="0" w:color="auto"/>
      </w:pBdr>
      <w:spacing w:before="240" w:after="60"/>
      <w:jc w:val="both"/>
      <w:outlineLvl w:val="0"/>
    </w:pPr>
    <w:rPr>
      <w:bCs/>
      <w:kern w:val="32"/>
      <w:szCs w:val="32"/>
    </w:rPr>
  </w:style>
  <w:style w:type="paragraph" w:styleId="Heading2">
    <w:name w:val="heading 2"/>
    <w:basedOn w:val="Normal"/>
    <w:next w:val="Normal"/>
    <w:link w:val="Heading2Char"/>
    <w:qFormat/>
    <w:rsid w:val="005E60F5"/>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5E60F5"/>
    <w:pPr>
      <w:keepNext/>
      <w:spacing w:before="240" w:after="60"/>
      <w:outlineLvl w:val="2"/>
    </w:pPr>
    <w:rPr>
      <w:b/>
      <w:bCs/>
      <w:sz w:val="32"/>
      <w:szCs w:val="26"/>
    </w:rPr>
  </w:style>
  <w:style w:type="paragraph" w:styleId="Heading4">
    <w:name w:val="heading 4"/>
    <w:basedOn w:val="Normal"/>
    <w:next w:val="Normal"/>
    <w:link w:val="Heading4Char"/>
    <w:qFormat/>
    <w:rsid w:val="005E60F5"/>
    <w:pPr>
      <w:keepNext/>
      <w:spacing w:before="240" w:after="60"/>
      <w:outlineLvl w:val="3"/>
    </w:pPr>
    <w:rPr>
      <w:b/>
      <w:bCs/>
      <w:sz w:val="28"/>
      <w:szCs w:val="28"/>
    </w:rPr>
  </w:style>
  <w:style w:type="paragraph" w:styleId="Heading5">
    <w:name w:val="heading 5"/>
    <w:basedOn w:val="Normal"/>
    <w:next w:val="Normal"/>
    <w:link w:val="Heading5Char"/>
    <w:qFormat/>
    <w:rsid w:val="005E60F5"/>
    <w:pPr>
      <w:spacing w:before="240" w:after="60"/>
      <w:outlineLvl w:val="4"/>
    </w:pPr>
    <w:rPr>
      <w:b/>
      <w:bCs/>
      <w:i/>
      <w:iCs/>
      <w:sz w:val="26"/>
      <w:szCs w:val="26"/>
    </w:rPr>
  </w:style>
  <w:style w:type="paragraph" w:styleId="Heading6">
    <w:name w:val="heading 6"/>
    <w:basedOn w:val="Normal"/>
    <w:next w:val="Normal"/>
    <w:link w:val="Heading6Char"/>
    <w:qFormat/>
    <w:rsid w:val="005E60F5"/>
    <w:pPr>
      <w:spacing w:before="240" w:after="60"/>
      <w:outlineLvl w:val="5"/>
    </w:pPr>
    <w:rPr>
      <w:b/>
      <w:bCs/>
      <w:sz w:val="22"/>
      <w:szCs w:val="22"/>
    </w:rPr>
  </w:style>
  <w:style w:type="paragraph" w:styleId="Heading7">
    <w:name w:val="heading 7"/>
    <w:basedOn w:val="Normal"/>
    <w:next w:val="Normal"/>
    <w:link w:val="Heading7Char"/>
    <w:qFormat/>
    <w:rsid w:val="005E60F5"/>
    <w:pPr>
      <w:spacing w:before="240" w:after="60"/>
      <w:outlineLvl w:val="6"/>
    </w:pPr>
  </w:style>
  <w:style w:type="paragraph" w:styleId="Heading8">
    <w:name w:val="heading 8"/>
    <w:aliases w:val="tc"/>
    <w:basedOn w:val="Normal"/>
    <w:next w:val="Normal"/>
    <w:link w:val="Heading8Char"/>
    <w:qFormat/>
    <w:rsid w:val="005E60F5"/>
    <w:pPr>
      <w:keepNext/>
      <w:keepLines/>
      <w:pBdr>
        <w:top w:val="single" w:sz="6" w:space="0" w:color="auto"/>
      </w:pBdr>
      <w:spacing w:before="360" w:after="120" w:line="480" w:lineRule="auto"/>
      <w:ind w:left="1440" w:hanging="1440"/>
      <w:jc w:val="both"/>
      <w:outlineLvl w:val="7"/>
    </w:pPr>
    <w:rPr>
      <w:rFonts w:ascii="Arial" w:hAnsi="Arial"/>
      <w:sz w:val="20"/>
      <w:szCs w:val="20"/>
      <w:lang w:bidi="ar-SA"/>
    </w:rPr>
  </w:style>
  <w:style w:type="paragraph" w:styleId="Heading9">
    <w:name w:val="heading 9"/>
    <w:aliases w:val="fc"/>
    <w:basedOn w:val="Normal"/>
    <w:next w:val="Normal"/>
    <w:link w:val="Heading9Char"/>
    <w:qFormat/>
    <w:rsid w:val="005E60F5"/>
    <w:pPr>
      <w:keepLines/>
      <w:pBdr>
        <w:left w:val="single" w:sz="2" w:space="0" w:color="auto"/>
        <w:bottom w:val="single" w:sz="6" w:space="0" w:color="auto"/>
        <w:right w:val="single" w:sz="6" w:space="0" w:color="auto"/>
      </w:pBdr>
      <w:tabs>
        <w:tab w:val="left" w:pos="1260"/>
      </w:tabs>
      <w:spacing w:after="120"/>
      <w:jc w:val="both"/>
      <w:outlineLvl w:val="8"/>
    </w:pPr>
    <w:rPr>
      <w:szCs w:val="20"/>
      <w:lang w:bidi="ar-SA"/>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aliases w:val="Closing figure Char"/>
    <w:link w:val="Heading1"/>
    <w:locked/>
    <w:rsid w:val="005E60F5"/>
    <w:rPr>
      <w:bCs/>
      <w:kern w:val="32"/>
      <w:sz w:val="24"/>
      <w:szCs w:val="32"/>
      <w:lang w:val="en-US" w:eastAsia="en-US" w:bidi="en-US"/>
    </w:rPr>
  </w:style>
  <w:style w:type="character" w:customStyle="1" w:styleId="Heading2Char">
    <w:name w:val="Heading 2 Char"/>
    <w:link w:val="Heading2"/>
    <w:semiHidden/>
    <w:locked/>
    <w:rsid w:val="005E60F5"/>
    <w:rPr>
      <w:rFonts w:ascii="Cambria" w:hAnsi="Cambria"/>
      <w:b/>
      <w:bCs/>
      <w:i/>
      <w:iCs/>
      <w:sz w:val="28"/>
      <w:szCs w:val="28"/>
      <w:lang w:val="en-US" w:eastAsia="en-US" w:bidi="en-US"/>
    </w:rPr>
  </w:style>
  <w:style w:type="character" w:customStyle="1" w:styleId="Heading3Char">
    <w:name w:val="Heading 3 Char"/>
    <w:link w:val="Heading3"/>
    <w:locked/>
    <w:rsid w:val="005E60F5"/>
    <w:rPr>
      <w:b/>
      <w:bCs/>
      <w:sz w:val="32"/>
      <w:szCs w:val="26"/>
      <w:lang w:val="en-US" w:eastAsia="en-US" w:bidi="en-US"/>
    </w:rPr>
  </w:style>
  <w:style w:type="character" w:customStyle="1" w:styleId="Heading4Char">
    <w:name w:val="Heading 4 Char"/>
    <w:link w:val="Heading4"/>
    <w:semiHidden/>
    <w:locked/>
    <w:rsid w:val="005E60F5"/>
    <w:rPr>
      <w:b/>
      <w:bCs/>
      <w:sz w:val="28"/>
      <w:szCs w:val="28"/>
      <w:lang w:val="en-US" w:eastAsia="en-US" w:bidi="en-US"/>
    </w:rPr>
  </w:style>
  <w:style w:type="character" w:customStyle="1" w:styleId="Heading5Char">
    <w:name w:val="Heading 5 Char"/>
    <w:link w:val="Heading5"/>
    <w:semiHidden/>
    <w:locked/>
    <w:rsid w:val="005E60F5"/>
    <w:rPr>
      <w:b/>
      <w:bCs/>
      <w:i/>
      <w:iCs/>
      <w:sz w:val="26"/>
      <w:szCs w:val="26"/>
      <w:lang w:val="en-US" w:eastAsia="en-US" w:bidi="en-US"/>
    </w:rPr>
  </w:style>
  <w:style w:type="character" w:customStyle="1" w:styleId="Heading6Char">
    <w:name w:val="Heading 6 Char"/>
    <w:link w:val="Heading6"/>
    <w:semiHidden/>
    <w:locked/>
    <w:rsid w:val="005E60F5"/>
    <w:rPr>
      <w:b/>
      <w:bCs/>
      <w:sz w:val="22"/>
      <w:szCs w:val="22"/>
      <w:lang w:val="en-US" w:eastAsia="en-US" w:bidi="en-US"/>
    </w:rPr>
  </w:style>
  <w:style w:type="character" w:customStyle="1" w:styleId="Heading7Char">
    <w:name w:val="Heading 7 Char"/>
    <w:link w:val="Heading7"/>
    <w:semiHidden/>
    <w:locked/>
    <w:rsid w:val="005E60F5"/>
    <w:rPr>
      <w:sz w:val="24"/>
      <w:szCs w:val="24"/>
      <w:lang w:val="en-US" w:eastAsia="en-US" w:bidi="en-US"/>
    </w:rPr>
  </w:style>
  <w:style w:type="character" w:customStyle="1" w:styleId="Heading8Char">
    <w:name w:val="Heading 8 Char"/>
    <w:aliases w:val="tc Char"/>
    <w:link w:val="Heading8"/>
    <w:locked/>
    <w:rsid w:val="005E60F5"/>
    <w:rPr>
      <w:rFonts w:ascii="Arial" w:hAnsi="Arial"/>
      <w:lang w:val="en-US" w:eastAsia="en-US" w:bidi="ar-SA"/>
    </w:rPr>
  </w:style>
  <w:style w:type="character" w:customStyle="1" w:styleId="Heading9Char">
    <w:name w:val="Heading 9 Char"/>
    <w:aliases w:val="fc Char"/>
    <w:link w:val="Heading9"/>
    <w:locked/>
    <w:rsid w:val="005E60F5"/>
    <w:rPr>
      <w:sz w:val="24"/>
      <w:lang w:val="en-US" w:eastAsia="en-US" w:bidi="ar-SA"/>
    </w:rPr>
  </w:style>
  <w:style w:type="character" w:customStyle="1" w:styleId="FootnoteTextChar">
    <w:name w:val="Footnote Text Char"/>
    <w:link w:val="FootnoteText"/>
    <w:locked/>
    <w:rsid w:val="005E60F5"/>
    <w:rPr>
      <w:lang w:val="en-US" w:eastAsia="en-US" w:bidi="en-US"/>
    </w:rPr>
  </w:style>
  <w:style w:type="paragraph" w:styleId="FootnoteText">
    <w:name w:val="footnote text"/>
    <w:basedOn w:val="Normal"/>
    <w:link w:val="FootnoteTextChar"/>
    <w:rsid w:val="005E60F5"/>
    <w:rPr>
      <w:sz w:val="20"/>
      <w:szCs w:val="20"/>
    </w:rPr>
  </w:style>
  <w:style w:type="character" w:customStyle="1" w:styleId="HeaderChar">
    <w:name w:val="Header Char"/>
    <w:link w:val="Header"/>
    <w:locked/>
    <w:rsid w:val="005E60F5"/>
    <w:rPr>
      <w:sz w:val="24"/>
      <w:szCs w:val="24"/>
      <w:lang w:val="en-US" w:eastAsia="en-US" w:bidi="en-US"/>
    </w:rPr>
  </w:style>
  <w:style w:type="paragraph" w:styleId="Header">
    <w:name w:val="header"/>
    <w:basedOn w:val="Normal"/>
    <w:link w:val="HeaderChar"/>
    <w:rsid w:val="005E60F5"/>
    <w:pPr>
      <w:tabs>
        <w:tab w:val="center" w:pos="4680"/>
        <w:tab w:val="right" w:pos="9360"/>
      </w:tabs>
    </w:pPr>
  </w:style>
  <w:style w:type="character" w:customStyle="1" w:styleId="FooterChar">
    <w:name w:val="Footer Char"/>
    <w:link w:val="Footer"/>
    <w:locked/>
    <w:rsid w:val="005E60F5"/>
    <w:rPr>
      <w:sz w:val="24"/>
      <w:szCs w:val="24"/>
      <w:lang w:val="en-US" w:eastAsia="en-US" w:bidi="en-US"/>
    </w:rPr>
  </w:style>
  <w:style w:type="paragraph" w:styleId="Footer">
    <w:name w:val="footer"/>
    <w:basedOn w:val="Normal"/>
    <w:link w:val="FooterChar"/>
    <w:rsid w:val="005E60F5"/>
    <w:pPr>
      <w:tabs>
        <w:tab w:val="center" w:pos="4680"/>
        <w:tab w:val="right" w:pos="9360"/>
      </w:tabs>
    </w:pPr>
  </w:style>
  <w:style w:type="character" w:customStyle="1" w:styleId="TitleChar">
    <w:name w:val="Title Char"/>
    <w:link w:val="Title"/>
    <w:locked/>
    <w:rsid w:val="005E60F5"/>
    <w:rPr>
      <w:rFonts w:ascii="Cambria" w:hAnsi="Cambria"/>
      <w:b/>
      <w:bCs/>
      <w:kern w:val="28"/>
      <w:sz w:val="32"/>
      <w:szCs w:val="32"/>
      <w:lang w:val="en-US" w:eastAsia="en-US" w:bidi="en-US"/>
    </w:rPr>
  </w:style>
  <w:style w:type="paragraph" w:styleId="Title">
    <w:name w:val="Title"/>
    <w:basedOn w:val="Normal"/>
    <w:next w:val="Normal"/>
    <w:link w:val="TitleChar"/>
    <w:qFormat/>
    <w:rsid w:val="005E60F5"/>
    <w:pPr>
      <w:spacing w:before="240" w:after="60"/>
      <w:jc w:val="center"/>
      <w:outlineLvl w:val="0"/>
    </w:pPr>
    <w:rPr>
      <w:rFonts w:ascii="Cambria" w:hAnsi="Cambria"/>
      <w:b/>
      <w:bCs/>
      <w:kern w:val="28"/>
      <w:sz w:val="32"/>
      <w:szCs w:val="32"/>
    </w:rPr>
  </w:style>
  <w:style w:type="character" w:customStyle="1" w:styleId="SubtitleChar">
    <w:name w:val="Subtitle Char"/>
    <w:link w:val="Subtitle"/>
    <w:locked/>
    <w:rsid w:val="005E60F5"/>
    <w:rPr>
      <w:rFonts w:ascii="Cambria" w:hAnsi="Cambria"/>
      <w:sz w:val="24"/>
      <w:szCs w:val="24"/>
      <w:lang w:val="en-US" w:eastAsia="en-US" w:bidi="en-US"/>
    </w:rPr>
  </w:style>
  <w:style w:type="paragraph" w:styleId="Subtitle">
    <w:name w:val="Subtitle"/>
    <w:basedOn w:val="Normal"/>
    <w:next w:val="Normal"/>
    <w:link w:val="SubtitleChar"/>
    <w:qFormat/>
    <w:rsid w:val="005E60F5"/>
    <w:pPr>
      <w:spacing w:after="60"/>
      <w:jc w:val="center"/>
      <w:outlineLvl w:val="1"/>
    </w:pPr>
    <w:rPr>
      <w:rFonts w:ascii="Cambria" w:hAnsi="Cambria"/>
    </w:rPr>
  </w:style>
  <w:style w:type="character" w:customStyle="1" w:styleId="NoSpacingChar">
    <w:name w:val="No Spacing Char"/>
    <w:link w:val="NoSpacing"/>
    <w:locked/>
    <w:rsid w:val="005E60F5"/>
    <w:rPr>
      <w:sz w:val="24"/>
      <w:szCs w:val="32"/>
      <w:lang w:val="en-US" w:eastAsia="en-US" w:bidi="en-US"/>
    </w:rPr>
  </w:style>
  <w:style w:type="paragraph" w:styleId="NoSpacing">
    <w:name w:val="No Spacing"/>
    <w:basedOn w:val="Normal"/>
    <w:link w:val="NoSpacingChar"/>
    <w:qFormat/>
    <w:rsid w:val="005E60F5"/>
    <w:rPr>
      <w:szCs w:val="32"/>
    </w:rPr>
  </w:style>
  <w:style w:type="character" w:customStyle="1" w:styleId="QuoteChar">
    <w:name w:val="Quote Char"/>
    <w:link w:val="Quote"/>
    <w:locked/>
    <w:rsid w:val="009E2437"/>
    <w:rPr>
      <w:i/>
      <w:sz w:val="24"/>
      <w:szCs w:val="24"/>
      <w:lang w:val="en-US" w:eastAsia="en-US" w:bidi="en-US"/>
    </w:rPr>
  </w:style>
  <w:style w:type="paragraph" w:styleId="Quote">
    <w:name w:val="Quote"/>
    <w:basedOn w:val="Normal"/>
    <w:next w:val="Normal"/>
    <w:link w:val="QuoteChar"/>
    <w:qFormat/>
    <w:rsid w:val="009E2437"/>
    <w:pPr>
      <w:ind w:left="432" w:right="432"/>
    </w:pPr>
    <w:rPr>
      <w:i/>
    </w:rPr>
  </w:style>
  <w:style w:type="character" w:customStyle="1" w:styleId="IntenseQuoteChar">
    <w:name w:val="Intense Quote Char"/>
    <w:link w:val="IntenseQuote"/>
    <w:locked/>
    <w:rsid w:val="005E60F5"/>
    <w:rPr>
      <w:b/>
      <w:i/>
      <w:sz w:val="24"/>
      <w:szCs w:val="22"/>
      <w:lang w:val="en-US" w:eastAsia="en-US" w:bidi="en-US"/>
    </w:rPr>
  </w:style>
  <w:style w:type="paragraph" w:styleId="IntenseQuote">
    <w:name w:val="Intense Quote"/>
    <w:basedOn w:val="Normal"/>
    <w:next w:val="Normal"/>
    <w:link w:val="IntenseQuoteChar"/>
    <w:qFormat/>
    <w:rsid w:val="005E60F5"/>
    <w:pPr>
      <w:ind w:left="720" w:right="720"/>
    </w:pPr>
    <w:rPr>
      <w:b/>
      <w:i/>
      <w:szCs w:val="22"/>
    </w:rPr>
  </w:style>
  <w:style w:type="paragraph" w:customStyle="1" w:styleId="Graph">
    <w:name w:val="Graph"/>
    <w:basedOn w:val="NoSpacing"/>
    <w:autoRedefine/>
    <w:rsid w:val="005E60F5"/>
    <w:pPr>
      <w:pBdr>
        <w:top w:val="single" w:sz="4" w:space="1" w:color="auto"/>
        <w:left w:val="single" w:sz="4" w:space="4" w:color="auto"/>
        <w:bottom w:val="single" w:sz="4" w:space="1" w:color="auto"/>
        <w:right w:val="single" w:sz="4" w:space="4" w:color="auto"/>
      </w:pBdr>
    </w:pPr>
    <w:rPr>
      <w:rFonts w:eastAsia="Calibri"/>
      <w:szCs w:val="24"/>
      <w:lang w:bidi="ar-SA"/>
    </w:rPr>
  </w:style>
  <w:style w:type="character" w:styleId="Hyperlink">
    <w:name w:val="Hyperlink"/>
    <w:rsid w:val="005E60F5"/>
    <w:rPr>
      <w:color w:val="0000FF"/>
      <w:u w:val="single"/>
    </w:rPr>
  </w:style>
  <w:style w:type="character" w:styleId="Strong">
    <w:name w:val="Strong"/>
    <w:qFormat/>
    <w:rsid w:val="005E60F5"/>
    <w:rPr>
      <w:b/>
      <w:bCs/>
    </w:rPr>
  </w:style>
  <w:style w:type="paragraph" w:customStyle="1" w:styleId="Equation">
    <w:name w:val="Equation"/>
    <w:basedOn w:val="Normal"/>
    <w:rsid w:val="005E60F5"/>
    <w:pPr>
      <w:tabs>
        <w:tab w:val="center" w:pos="3600"/>
        <w:tab w:val="left" w:pos="7200"/>
      </w:tabs>
      <w:spacing w:after="120"/>
    </w:pPr>
    <w:rPr>
      <w:noProof/>
    </w:rPr>
  </w:style>
  <w:style w:type="character" w:styleId="CommentReference">
    <w:name w:val="annotation reference"/>
    <w:semiHidden/>
    <w:rsid w:val="005E60F5"/>
    <w:rPr>
      <w:sz w:val="16"/>
      <w:szCs w:val="16"/>
    </w:rPr>
  </w:style>
  <w:style w:type="paragraph" w:customStyle="1" w:styleId="figure">
    <w:name w:val="figure"/>
    <w:basedOn w:val="Normal"/>
    <w:next w:val="Heading9"/>
    <w:rsid w:val="005E60F5"/>
    <w:pPr>
      <w:keepNext/>
      <w:keepLines/>
      <w:pBdr>
        <w:top w:val="single" w:sz="2" w:space="0" w:color="auto"/>
        <w:left w:val="single" w:sz="2" w:space="0" w:color="auto"/>
        <w:right w:val="single" w:sz="6" w:space="0" w:color="auto"/>
      </w:pBdr>
      <w:spacing w:after="120" w:line="480" w:lineRule="auto"/>
      <w:jc w:val="center"/>
    </w:pPr>
    <w:rPr>
      <w:rFonts w:ascii="Arial" w:hAnsi="Arial"/>
      <w:sz w:val="20"/>
      <w:szCs w:val="20"/>
      <w:lang w:bidi="ar-SA"/>
    </w:rPr>
  </w:style>
  <w:style w:type="paragraph" w:customStyle="1" w:styleId="Table">
    <w:name w:val="Table"/>
    <w:basedOn w:val="Normal"/>
    <w:autoRedefine/>
    <w:rsid w:val="00EE33F7"/>
    <w:pPr>
      <w:jc w:val="center"/>
    </w:pPr>
    <w:rPr>
      <w:rFonts w:ascii="Calibri" w:eastAsia="Calibri" w:hAnsi="Calibri"/>
      <w:sz w:val="22"/>
      <w:szCs w:val="22"/>
      <w:lang w:bidi="ar-SA"/>
    </w:rPr>
  </w:style>
  <w:style w:type="character" w:customStyle="1" w:styleId="il">
    <w:name w:val="il"/>
    <w:basedOn w:val="DefaultParagraphFont"/>
    <w:rsid w:val="005E60F5"/>
  </w:style>
  <w:style w:type="paragraph" w:styleId="Bibliography">
    <w:name w:val="Bibliography"/>
    <w:basedOn w:val="Normal"/>
    <w:next w:val="Normal"/>
    <w:rsid w:val="005E60F5"/>
    <w:pPr>
      <w:spacing w:after="120"/>
    </w:pPr>
  </w:style>
  <w:style w:type="paragraph" w:styleId="CommentText">
    <w:name w:val="annotation text"/>
    <w:basedOn w:val="Normal"/>
    <w:link w:val="CommentTextChar"/>
    <w:semiHidden/>
    <w:rsid w:val="005E60F5"/>
    <w:rPr>
      <w:sz w:val="20"/>
      <w:szCs w:val="20"/>
    </w:rPr>
  </w:style>
  <w:style w:type="paragraph" w:styleId="BalloonText">
    <w:name w:val="Balloon Text"/>
    <w:basedOn w:val="Normal"/>
    <w:link w:val="BalloonTextChar"/>
    <w:rsid w:val="00E03110"/>
    <w:pPr>
      <w:spacing w:before="0"/>
    </w:pPr>
    <w:rPr>
      <w:rFonts w:ascii="Tahoma" w:hAnsi="Tahoma" w:cs="Tahoma"/>
      <w:sz w:val="16"/>
      <w:szCs w:val="16"/>
    </w:rPr>
  </w:style>
  <w:style w:type="character" w:customStyle="1" w:styleId="BalloonTextChar">
    <w:name w:val="Balloon Text Char"/>
    <w:link w:val="BalloonText"/>
    <w:rsid w:val="00E03110"/>
    <w:rPr>
      <w:rFonts w:ascii="Tahoma" w:hAnsi="Tahoma" w:cs="Tahoma"/>
      <w:sz w:val="16"/>
      <w:szCs w:val="16"/>
      <w:lang w:bidi="en-US"/>
    </w:rPr>
  </w:style>
  <w:style w:type="paragraph" w:styleId="CommentSubject">
    <w:name w:val="annotation subject"/>
    <w:basedOn w:val="CommentText"/>
    <w:next w:val="CommentText"/>
    <w:link w:val="CommentSubjectChar"/>
    <w:rsid w:val="00134015"/>
    <w:rPr>
      <w:b/>
      <w:bCs/>
    </w:rPr>
  </w:style>
  <w:style w:type="character" w:customStyle="1" w:styleId="CommentTextChar">
    <w:name w:val="Comment Text Char"/>
    <w:link w:val="CommentText"/>
    <w:semiHidden/>
    <w:rsid w:val="00134015"/>
    <w:rPr>
      <w:lang w:bidi="en-US"/>
    </w:rPr>
  </w:style>
  <w:style w:type="character" w:customStyle="1" w:styleId="CommentSubjectChar">
    <w:name w:val="Comment Subject Char"/>
    <w:basedOn w:val="CommentTextChar"/>
    <w:link w:val="CommentSubject"/>
    <w:rsid w:val="00134015"/>
  </w:style>
  <w:style w:type="paragraph" w:styleId="Caption">
    <w:name w:val="caption"/>
    <w:basedOn w:val="Normal"/>
    <w:next w:val="Normal"/>
    <w:qFormat/>
    <w:rsid w:val="005C1EAF"/>
    <w:rPr>
      <w:b/>
      <w:bCs/>
      <w:sz w:val="20"/>
      <w:szCs w:val="20"/>
    </w:rPr>
  </w:style>
  <w:style w:type="character" w:styleId="FollowedHyperlink">
    <w:name w:val="FollowedHyperlink"/>
    <w:rsid w:val="004E2167"/>
    <w:rPr>
      <w:color w:val="800080"/>
      <w:u w:val="single"/>
    </w:rPr>
  </w:style>
  <w:style w:type="paragraph" w:styleId="DocumentMap">
    <w:name w:val="Document Map"/>
    <w:basedOn w:val="Normal"/>
    <w:link w:val="DocumentMapChar"/>
    <w:rsid w:val="00E975B8"/>
    <w:rPr>
      <w:rFonts w:ascii="Tahoma" w:hAnsi="Tahoma" w:cs="Tahoma"/>
      <w:sz w:val="16"/>
      <w:szCs w:val="16"/>
    </w:rPr>
  </w:style>
  <w:style w:type="character" w:customStyle="1" w:styleId="DocumentMapChar">
    <w:name w:val="Document Map Char"/>
    <w:link w:val="DocumentMap"/>
    <w:rsid w:val="00E975B8"/>
    <w:rPr>
      <w:rFonts w:ascii="Tahoma" w:hAnsi="Tahoma" w:cs="Tahoma"/>
      <w:sz w:val="16"/>
      <w:szCs w:val="16"/>
      <w:lang w:bidi="en-US"/>
    </w:rPr>
  </w:style>
  <w:style w:type="paragraph" w:styleId="Revision">
    <w:name w:val="Revision"/>
    <w:hidden/>
    <w:uiPriority w:val="99"/>
    <w:semiHidden/>
    <w:rsid w:val="008E38B3"/>
    <w:rPr>
      <w:sz w:val="24"/>
      <w:szCs w:val="24"/>
      <w:lang w:bidi="en-US"/>
    </w:rPr>
  </w:style>
  <w:style w:type="paragraph" w:customStyle="1" w:styleId="indent">
    <w:name w:val="indent"/>
    <w:basedOn w:val="Normal"/>
    <w:link w:val="indentChar"/>
    <w:qFormat/>
    <w:rsid w:val="00411719"/>
    <w:pPr>
      <w:spacing w:before="0" w:line="480" w:lineRule="auto"/>
      <w:ind w:firstLine="360"/>
      <w:jc w:val="both"/>
    </w:pPr>
    <w:rPr>
      <w:szCs w:val="20"/>
      <w:lang w:bidi="ar-SA"/>
    </w:rPr>
  </w:style>
  <w:style w:type="paragraph" w:customStyle="1" w:styleId="reference">
    <w:name w:val="reference"/>
    <w:basedOn w:val="Normal"/>
    <w:rsid w:val="00411719"/>
    <w:pPr>
      <w:spacing w:before="80" w:line="480" w:lineRule="auto"/>
      <w:ind w:left="320" w:hanging="320"/>
      <w:jc w:val="both"/>
    </w:pPr>
    <w:rPr>
      <w:szCs w:val="20"/>
      <w:lang w:bidi="ar-SA"/>
    </w:rPr>
  </w:style>
  <w:style w:type="character" w:customStyle="1" w:styleId="indentChar">
    <w:name w:val="indent Char"/>
    <w:link w:val="indent"/>
    <w:locked/>
    <w:rsid w:val="00411719"/>
    <w:rPr>
      <w:sz w:val="24"/>
    </w:rPr>
  </w:style>
  <w:style w:type="table" w:styleId="TableGrid">
    <w:name w:val="Table Grid"/>
    <w:basedOn w:val="TableNormal"/>
    <w:rsid w:val="00C6039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12799661">
      <w:bodyDiv w:val="1"/>
      <w:marLeft w:val="0"/>
      <w:marRight w:val="0"/>
      <w:marTop w:val="0"/>
      <w:marBottom w:val="0"/>
      <w:divBdr>
        <w:top w:val="none" w:sz="0" w:space="0" w:color="auto"/>
        <w:left w:val="none" w:sz="0" w:space="0" w:color="auto"/>
        <w:bottom w:val="none" w:sz="0" w:space="0" w:color="auto"/>
        <w:right w:val="none" w:sz="0" w:space="0" w:color="auto"/>
      </w:divBdr>
    </w:div>
    <w:div w:id="1135442726">
      <w:bodyDiv w:val="1"/>
      <w:marLeft w:val="0"/>
      <w:marRight w:val="0"/>
      <w:marTop w:val="0"/>
      <w:marBottom w:val="0"/>
      <w:divBdr>
        <w:top w:val="none" w:sz="0" w:space="0" w:color="auto"/>
        <w:left w:val="none" w:sz="0" w:space="0" w:color="auto"/>
        <w:bottom w:val="none" w:sz="0" w:space="0" w:color="auto"/>
        <w:right w:val="none" w:sz="0" w:space="0" w:color="auto"/>
      </w:divBdr>
    </w:div>
    <w:div w:id="1152864635">
      <w:bodyDiv w:val="1"/>
      <w:marLeft w:val="0"/>
      <w:marRight w:val="0"/>
      <w:marTop w:val="0"/>
      <w:marBottom w:val="0"/>
      <w:divBdr>
        <w:top w:val="none" w:sz="0" w:space="0" w:color="auto"/>
        <w:left w:val="none" w:sz="0" w:space="0" w:color="auto"/>
        <w:bottom w:val="none" w:sz="0" w:space="0" w:color="auto"/>
        <w:right w:val="none" w:sz="0" w:space="0" w:color="auto"/>
      </w:divBdr>
    </w:div>
    <w:div w:id="208340605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image" Target="media/image3.pict"/><Relationship Id="rId20" Type="http://schemas.openxmlformats.org/officeDocument/2006/relationships/image" Target="media/image11.png"/><Relationship Id="rId21" Type="http://schemas.openxmlformats.org/officeDocument/2006/relationships/image" Target="media/image12.png"/><Relationship Id="rId22" Type="http://schemas.openxmlformats.org/officeDocument/2006/relationships/image" Target="media/image13.png"/><Relationship Id="rId23" Type="http://schemas.openxmlformats.org/officeDocument/2006/relationships/image" Target="media/image14.pict"/><Relationship Id="rId24" Type="http://schemas.openxmlformats.org/officeDocument/2006/relationships/image" Target="media/image15.png"/><Relationship Id="rId25" Type="http://schemas.openxmlformats.org/officeDocument/2006/relationships/image" Target="media/image16.pict"/><Relationship Id="rId26" Type="http://schemas.openxmlformats.org/officeDocument/2006/relationships/oleObject" Target="embeddings/Microsoft_Equation4.bin"/><Relationship Id="rId27" Type="http://schemas.openxmlformats.org/officeDocument/2006/relationships/image" Target="media/image17.png"/><Relationship Id="rId28" Type="http://schemas.openxmlformats.org/officeDocument/2006/relationships/image" Target="media/image18.pict"/><Relationship Id="rId29" Type="http://schemas.openxmlformats.org/officeDocument/2006/relationships/oleObject" Target="embeddings/Microsoft_Equation5.bin"/><Relationship Id="rId30" Type="http://schemas.openxmlformats.org/officeDocument/2006/relationships/fontTable" Target="fontTable.xml"/><Relationship Id="rId31" Type="http://schemas.openxmlformats.org/officeDocument/2006/relationships/theme" Target="theme/theme1.xml"/><Relationship Id="rId10" Type="http://schemas.openxmlformats.org/officeDocument/2006/relationships/oleObject" Target="embeddings/Microsoft_Equation1.bin"/><Relationship Id="rId11" Type="http://schemas.openxmlformats.org/officeDocument/2006/relationships/image" Target="media/image4.png"/><Relationship Id="rId12" Type="http://schemas.openxmlformats.org/officeDocument/2006/relationships/image" Target="media/image5.pict"/><Relationship Id="rId13" Type="http://schemas.openxmlformats.org/officeDocument/2006/relationships/oleObject" Target="embeddings/Microsoft_Equation2.bin"/><Relationship Id="rId14" Type="http://schemas.openxmlformats.org/officeDocument/2006/relationships/image" Target="media/image6.png"/><Relationship Id="rId15" Type="http://schemas.openxmlformats.org/officeDocument/2006/relationships/image" Target="media/image7.pict"/><Relationship Id="rId16" Type="http://schemas.openxmlformats.org/officeDocument/2006/relationships/oleObject" Target="embeddings/Microsoft_Equation3.bin"/><Relationship Id="rId17" Type="http://schemas.openxmlformats.org/officeDocument/2006/relationships/image" Target="media/image8.jpeg"/><Relationship Id="rId18" Type="http://schemas.openxmlformats.org/officeDocument/2006/relationships/image" Target="media/image9.png"/><Relationship Id="rId19" Type="http://schemas.openxmlformats.org/officeDocument/2006/relationships/image" Target="media/image10.png"/><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12</Pages>
  <Words>1836</Words>
  <Characters>10470</Characters>
  <Application>Microsoft Macintosh Word</Application>
  <DocSecurity>0</DocSecurity>
  <Lines>87</Lines>
  <Paragraphs>20</Paragraphs>
  <ScaleCrop>false</ScaleCrop>
  <HeadingPairs>
    <vt:vector size="2" baseType="variant">
      <vt:variant>
        <vt:lpstr>Title</vt:lpstr>
      </vt:variant>
      <vt:variant>
        <vt:i4>1</vt:i4>
      </vt:variant>
    </vt:vector>
  </HeadingPairs>
  <TitlesOfParts>
    <vt:vector size="1" baseType="lpstr">
      <vt:lpstr>Parameters affecting steady-state floc blanket performance</vt:lpstr>
    </vt:vector>
  </TitlesOfParts>
  <Company/>
  <LinksUpToDate>false</LinksUpToDate>
  <CharactersWithSpaces>12857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Parameters affecting steady-state floc blanket performance</dc:title>
  <dc:subject/>
  <dc:creator>enviro</dc:creator>
  <cp:keywords/>
  <cp:lastModifiedBy>Klevin Mao</cp:lastModifiedBy>
  <cp:revision>5</cp:revision>
  <cp:lastPrinted>2009-05-05T16:24:00Z</cp:lastPrinted>
  <dcterms:created xsi:type="dcterms:W3CDTF">2011-05-24T12:16:00Z</dcterms:created>
  <dcterms:modified xsi:type="dcterms:W3CDTF">2011-05-24T13:27:00Z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