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744" w:rsidRPr="0026664A" w:rsidRDefault="00271744" w:rsidP="00271744">
      <w:pPr>
        <w:rPr>
          <w:b/>
          <w:u w:val="single"/>
        </w:rPr>
      </w:pPr>
      <w:r w:rsidRPr="0026664A">
        <w:rPr>
          <w:b/>
          <w:u w:val="single"/>
        </w:rPr>
        <w:t>Coagulant Stock Tank</w:t>
      </w:r>
    </w:p>
    <w:p w:rsidR="00271744" w:rsidRDefault="00271744" w:rsidP="00271744"/>
    <w:p w:rsidR="00271744" w:rsidRPr="0026664A" w:rsidRDefault="00271744" w:rsidP="00271744">
      <w:pPr>
        <w:rPr>
          <w:u w:val="single"/>
        </w:rPr>
      </w:pPr>
      <w:r w:rsidRPr="0026664A">
        <w:rPr>
          <w:u w:val="single"/>
        </w:rPr>
        <w:t>Design Assumptions:</w:t>
      </w:r>
    </w:p>
    <w:p w:rsidR="00271744" w:rsidRDefault="00271744" w:rsidP="00271744">
      <w:r>
        <w:t xml:space="preserve">1. The major and minor loss through the tubing to the constant head tank </w:t>
      </w:r>
      <w:proofErr w:type="gramStart"/>
      <w:r>
        <w:t>are</w:t>
      </w:r>
      <w:proofErr w:type="gramEnd"/>
      <w:r>
        <w:t xml:space="preserve"> assumed to be negligible.</w:t>
      </w:r>
    </w:p>
    <w:p w:rsidR="00271744" w:rsidRDefault="00271744" w:rsidP="00271744">
      <w:r>
        <w:t xml:space="preserve">2. The </w:t>
      </w:r>
      <w:proofErr w:type="gramStart"/>
      <w:r>
        <w:t>coagulant stock tank height</w:t>
      </w:r>
      <w:proofErr w:type="gramEnd"/>
      <w:r>
        <w:t xml:space="preserve"> is set so the operators can easily access the tank. The maximum height set is 0.3m above the constant head tank’s orifice valve. </w:t>
      </w:r>
    </w:p>
    <w:p w:rsidR="00271744" w:rsidRDefault="00271744" w:rsidP="00271744"/>
    <w:p w:rsidR="00271744" w:rsidRDefault="00271744" w:rsidP="00271744">
      <w:r>
        <w:t xml:space="preserve">There is a separate file that calculates the stock tank height and </w:t>
      </w:r>
      <w:proofErr w:type="gramStart"/>
      <w:r>
        <w:t>dimensions:</w:t>
      </w:r>
      <w:proofErr w:type="gramEnd"/>
      <w:r>
        <w:t xml:space="preserve"> </w:t>
      </w:r>
      <w:hyperlink r:id="rId6" w:history="1">
        <w:r>
          <w:rPr>
            <w:rStyle w:val="Hyperlink"/>
          </w:rPr>
          <w:t>Alum Stock Tank File</w:t>
        </w:r>
      </w:hyperlink>
    </w:p>
    <w:p w:rsidR="00271744" w:rsidRPr="00720E0B" w:rsidRDefault="00271744" w:rsidP="00271744"/>
    <w:p w:rsidR="00271744" w:rsidRPr="0026664A" w:rsidRDefault="00271744" w:rsidP="00271744">
      <w:pPr>
        <w:rPr>
          <w:b/>
          <w:u w:val="single"/>
        </w:rPr>
      </w:pPr>
      <w:r w:rsidRPr="0026664A">
        <w:rPr>
          <w:b/>
          <w:u w:val="single"/>
        </w:rPr>
        <w:t xml:space="preserve">Constant Head Tank and </w:t>
      </w:r>
      <w:r>
        <w:rPr>
          <w:b/>
          <w:u w:val="single"/>
        </w:rPr>
        <w:t>Plumbing</w:t>
      </w:r>
      <w:r w:rsidRPr="0026664A">
        <w:rPr>
          <w:b/>
          <w:u w:val="single"/>
        </w:rPr>
        <w:t xml:space="preserve"> to Dosing Orifice</w:t>
      </w:r>
    </w:p>
    <w:p w:rsidR="00271744" w:rsidRPr="00720E0B" w:rsidRDefault="00271744" w:rsidP="00271744"/>
    <w:p w:rsidR="00271744" w:rsidRPr="0026664A" w:rsidRDefault="00271744" w:rsidP="00271744">
      <w:pPr>
        <w:rPr>
          <w:u w:val="single"/>
        </w:rPr>
      </w:pPr>
      <w:r w:rsidRPr="0026664A">
        <w:rPr>
          <w:u w:val="single"/>
        </w:rPr>
        <w:t>Design Assumptions:</w:t>
      </w:r>
    </w:p>
    <w:p w:rsidR="00271744" w:rsidRDefault="00271744" w:rsidP="00271744">
      <w:pPr>
        <w:ind w:left="450" w:hanging="450"/>
      </w:pPr>
      <w:r>
        <w:t>1. The target head loss for the chemical doser (</w:t>
      </w:r>
      <w:proofErr w:type="spellStart"/>
      <w:r>
        <w:t>HL.CdcMin</w:t>
      </w:r>
      <w:proofErr w:type="spellEnd"/>
      <w:r>
        <w:t xml:space="preserve">) is set to 0.4m. </w:t>
      </w:r>
    </w:p>
    <w:p w:rsidR="00271744" w:rsidRDefault="00271744" w:rsidP="00271744">
      <w:pPr>
        <w:ind w:left="450"/>
      </w:pPr>
      <w:r>
        <w:t xml:space="preserve">At the minimum dosage, the orifice is at the point on the scale that is closest to the pivot point of the lever arm. The vertical distance from the pivot point is the smallest here. 0.4m of total height at the largest flow is enough so that even at this minimum dosage, there will be enough of a vertical height for dosage to occur.  </w:t>
      </w:r>
    </w:p>
    <w:p w:rsidR="00271744" w:rsidRPr="00720E0B" w:rsidRDefault="00271744" w:rsidP="00271744"/>
    <w:p w:rsidR="00271744" w:rsidRPr="0026664A" w:rsidRDefault="00271744" w:rsidP="00271744">
      <w:pPr>
        <w:rPr>
          <w:u w:val="single"/>
        </w:rPr>
      </w:pPr>
    </w:p>
    <w:p w:rsidR="00271744" w:rsidRPr="001B0EB5" w:rsidRDefault="00271744" w:rsidP="00271744">
      <w:pPr>
        <w:rPr>
          <w:b/>
        </w:rPr>
      </w:pPr>
      <w:r w:rsidRPr="001B0EB5">
        <w:rPr>
          <w:b/>
        </w:rPr>
        <w:t xml:space="preserve">1. Calculate </w:t>
      </w:r>
      <w:r>
        <w:rPr>
          <w:b/>
        </w:rPr>
        <w:t>Flow Rates for Float Valves in Constant Head Tank</w:t>
      </w:r>
    </w:p>
    <w:p w:rsidR="00271744" w:rsidRDefault="00271744" w:rsidP="00271744"/>
    <w:p w:rsidR="00271744" w:rsidRDefault="00271744" w:rsidP="00271744">
      <w:r>
        <w:t>Assumptions:</w:t>
      </w:r>
    </w:p>
    <w:p w:rsidR="00271744" w:rsidRDefault="00271744" w:rsidP="00271744">
      <w:r>
        <w:t xml:space="preserve">1. </w:t>
      </w:r>
      <w:proofErr w:type="spellStart"/>
      <w:r>
        <w:t>K.VenaContracaOrifice</w:t>
      </w:r>
      <w:proofErr w:type="spellEnd"/>
      <w:r>
        <w:t xml:space="preserve"> = 0.62.</w:t>
      </w:r>
    </w:p>
    <w:p w:rsidR="00271744" w:rsidRPr="00720E0B" w:rsidRDefault="00271744" w:rsidP="00271744">
      <w:r>
        <w:t xml:space="preserve">2. </w:t>
      </w:r>
      <w:proofErr w:type="spellStart"/>
      <w:r>
        <w:t>HL.CdcStock</w:t>
      </w:r>
      <w:proofErr w:type="spellEnd"/>
      <w:r>
        <w:t xml:space="preserve"> = 0.3m  </w:t>
      </w:r>
    </w:p>
    <w:p w:rsidR="00271744" w:rsidRPr="00720E0B" w:rsidRDefault="00271744" w:rsidP="00271744">
      <w:pPr>
        <w:jc w:val="center"/>
      </w:pPr>
    </w:p>
    <w:p w:rsidR="00271744" w:rsidRPr="00720E0B" w:rsidRDefault="00271744" w:rsidP="00271744">
      <w:r w:rsidRPr="00720E0B">
        <w:t xml:space="preserve">The constant head tank maintains a constant reference level for the coagulant stock. The height difference between this reference level and the dosing orifice drives the flow through the dose controller. A valve that has a float and an orifice maintains the constant level. If the level of the coagulant drops, the float will allow more coagulant to flow from the stock tank through the orifice. </w:t>
      </w:r>
    </w:p>
    <w:p w:rsidR="00271744" w:rsidRPr="00720E0B" w:rsidRDefault="00271744" w:rsidP="00271744"/>
    <w:p w:rsidR="00271744" w:rsidRDefault="00271744" w:rsidP="00271744">
      <w:r w:rsidRPr="00720E0B">
        <w:t>The code includes a matrix with four different float valves (</w:t>
      </w:r>
      <w:proofErr w:type="spellStart"/>
      <w:r w:rsidRPr="00720E0B">
        <w:t>ie</w:t>
      </w:r>
      <w:proofErr w:type="spellEnd"/>
      <w:r w:rsidRPr="00720E0B">
        <w:t xml:space="preserve">, with four different orifice sizes). Each orifice will allow a specific maximum flow rate given by, the orifice equation: </w:t>
      </w:r>
      <m:oMath>
        <m:sSub>
          <m:sSubPr>
            <m:ctrlPr>
              <w:rPr>
                <w:rFonts w:ascii="Cambria Math" w:hAnsi="Cambria Math"/>
                <w:i/>
              </w:rPr>
            </m:ctrlPr>
          </m:sSubPr>
          <m:e>
            <m:r>
              <w:rPr>
                <w:rFonts w:ascii="Cambria Math" w:hAnsi="Cambria Math"/>
              </w:rPr>
              <m:t>Q</m:t>
            </m:r>
          </m:e>
          <m:sub>
            <m:r>
              <w:rPr>
                <w:rFonts w:ascii="Cambria Math" w:hAnsi="Cambria Math"/>
              </w:rPr>
              <m:t>CdcFloatOrificeMax</m:t>
            </m:r>
          </m:sub>
        </m:sSub>
        <m:r>
          <w:rPr>
            <w:rFonts w:ascii="Cambria Math"/>
          </w:rPr>
          <m:t>=</m:t>
        </m:r>
        <m:sSub>
          <m:sSubPr>
            <m:ctrlPr>
              <w:rPr>
                <w:rFonts w:ascii="Cambria Math" w:hAnsi="Cambria Math"/>
                <w:i/>
              </w:rPr>
            </m:ctrlPr>
          </m:sSubPr>
          <m:e>
            <m:r>
              <w:rPr>
                <w:rFonts w:ascii="Cambria Math"/>
              </w:rPr>
              <m:t>K</m:t>
            </m:r>
          </m:e>
          <m:sub>
            <m:r>
              <w:rPr>
                <w:rFonts w:ascii="Cambria Math"/>
              </w:rPr>
              <m:t>VenaContractaOrifice</m:t>
            </m:r>
          </m:sub>
        </m:sSub>
        <m:sSub>
          <m:sSubPr>
            <m:ctrlPr>
              <w:rPr>
                <w:rFonts w:ascii="Cambria Math"/>
                <w:i/>
              </w:rPr>
            </m:ctrlPr>
          </m:sSubPr>
          <m:e>
            <m:r>
              <w:rPr>
                <w:rFonts w:ascii="Cambria Math"/>
              </w:rPr>
              <m:t>A</m:t>
            </m:r>
          </m:e>
          <m:sub>
            <m:r>
              <w:rPr>
                <w:rFonts w:ascii="Cambria Math"/>
              </w:rPr>
              <m:t>CdcFloatOrifice</m:t>
            </m:r>
          </m:sub>
        </m:sSub>
        <m:rad>
          <m:radPr>
            <m:degHide m:val="on"/>
            <m:ctrlPr>
              <w:rPr>
                <w:rFonts w:ascii="Cambria Math" w:hAnsi="Cambria Math"/>
                <w:i/>
              </w:rPr>
            </m:ctrlPr>
          </m:radPr>
          <m:deg/>
          <m:e>
            <m:r>
              <w:rPr>
                <w:rFonts w:ascii="Cambria Math" w:hAnsi="Cambria Math"/>
              </w:rPr>
              <m:t>2g</m:t>
            </m:r>
            <m:sSub>
              <m:sSubPr>
                <m:ctrlPr>
                  <w:rPr>
                    <w:rFonts w:ascii="Cambria Math" w:hAnsi="Cambria Math"/>
                    <w:i/>
                  </w:rPr>
                </m:ctrlPr>
              </m:sSubPr>
              <m:e>
                <m:r>
                  <w:rPr>
                    <w:rFonts w:ascii="Cambria Math" w:hAnsi="Cambria Math"/>
                  </w:rPr>
                  <m:t>HL</m:t>
                </m:r>
              </m:e>
              <m:sub>
                <m:r>
                  <w:rPr>
                    <w:rFonts w:ascii="Cambria Math" w:hAnsi="Cambria Math"/>
                  </w:rPr>
                  <m:t>CdcStock</m:t>
                </m:r>
              </m:sub>
            </m:sSub>
          </m:e>
        </m:rad>
      </m:oMath>
      <w:proofErr w:type="gramStart"/>
      <w:r w:rsidRPr="00720E0B">
        <w:t xml:space="preserve">.  </w:t>
      </w:r>
      <w:proofErr w:type="gramEnd"/>
      <w:r>
        <w:t xml:space="preserve">Where </w:t>
      </w:r>
      <w:proofErr w:type="spellStart"/>
      <w:r w:rsidRPr="00720E0B">
        <w:t>Q</w:t>
      </w:r>
      <w:r>
        <w:rPr>
          <w:vertAlign w:val="subscript"/>
        </w:rPr>
        <w:t>CdcFloatOrifice</w:t>
      </w:r>
      <w:proofErr w:type="spellEnd"/>
      <w:r w:rsidRPr="00720E0B">
        <w:t xml:space="preserve"> is the flow rate</w:t>
      </w:r>
      <w:r>
        <w:t xml:space="preserve"> from the stock tank to the constant head tank</w:t>
      </w:r>
      <w:r w:rsidRPr="00720E0B">
        <w:t xml:space="preserve">, </w:t>
      </w:r>
      <w:proofErr w:type="spellStart"/>
      <w:r w:rsidRPr="00720E0B">
        <w:t>K</w:t>
      </w:r>
      <w:r>
        <w:rPr>
          <w:vertAlign w:val="subscript"/>
        </w:rPr>
        <w:t>VenaContractaOrifice</w:t>
      </w:r>
      <w:proofErr w:type="spellEnd"/>
      <w:r w:rsidRPr="00720E0B">
        <w:t xml:space="preserve"> is the vena contract coefficient, </w:t>
      </w:r>
      <w:proofErr w:type="spellStart"/>
      <w:r w:rsidRPr="00720E0B">
        <w:t>A</w:t>
      </w:r>
      <w:r>
        <w:rPr>
          <w:vertAlign w:val="subscript"/>
        </w:rPr>
        <w:t>CdcFloatOrifice</w:t>
      </w:r>
      <w:proofErr w:type="spellEnd"/>
      <w:r w:rsidRPr="00720E0B">
        <w:t xml:space="preserve"> is the area of the orifice, g is the gravitational constant, and </w:t>
      </w:r>
      <w:proofErr w:type="spellStart"/>
      <w:r>
        <w:t>HL</w:t>
      </w:r>
      <w:r>
        <w:rPr>
          <w:vertAlign w:val="subscript"/>
        </w:rPr>
        <w:t>CdcStock</w:t>
      </w:r>
      <w:proofErr w:type="spellEnd"/>
      <w:r>
        <w:t xml:space="preserve"> is the vertical distance to the stock tank</w:t>
      </w:r>
      <w:r w:rsidRPr="00720E0B">
        <w:t xml:space="preserve">. </w:t>
      </w:r>
    </w:p>
    <w:p w:rsidR="00271744" w:rsidRDefault="00271744" w:rsidP="00271744"/>
    <w:p w:rsidR="00271744" w:rsidRDefault="00271744" w:rsidP="00271744">
      <w:pPr>
        <w:rPr>
          <w:b/>
        </w:rPr>
      </w:pPr>
      <w:r w:rsidRPr="005A1ED4">
        <w:rPr>
          <w:b/>
        </w:rPr>
        <w:t>2. Choose a Float Valve</w:t>
      </w:r>
      <w:r>
        <w:rPr>
          <w:b/>
        </w:rPr>
        <w:t xml:space="preserve"> by Determining</w:t>
      </w:r>
      <w:r w:rsidRPr="005A1ED4">
        <w:rPr>
          <w:b/>
        </w:rPr>
        <w:t xml:space="preserve"> Maximum Coagulant Flow Rates</w:t>
      </w:r>
    </w:p>
    <w:p w:rsidR="00271744" w:rsidRDefault="00271744" w:rsidP="00271744">
      <w:pPr>
        <w:rPr>
          <w:b/>
        </w:rPr>
      </w:pPr>
    </w:p>
    <w:p w:rsidR="00271744" w:rsidRPr="005A1ED4" w:rsidRDefault="00271744" w:rsidP="00271744">
      <w:r w:rsidRPr="005A1ED4">
        <w:t xml:space="preserve">Performing a mass balancing for coagulant in the plant and solving for the flow rate of the coagulant: </w:t>
      </w:r>
    </w:p>
    <w:p w:rsidR="00271744" w:rsidRPr="005A1ED4" w:rsidRDefault="00271744" w:rsidP="00271744">
      <m:oMathPara>
        <m:oMath>
          <m:sSub>
            <m:sSubPr>
              <m:ctrlPr>
                <w:rPr>
                  <w:rFonts w:ascii="Cambria Math" w:hAnsi="Cambria Math"/>
                  <w:i/>
                </w:rPr>
              </m:ctrlPr>
            </m:sSubPr>
            <m:e>
              <m:r>
                <w:rPr>
                  <w:rFonts w:ascii="Cambria Math" w:hAnsi="Cambria Math"/>
                </w:rPr>
                <m:t>Q</m:t>
              </m:r>
            </m:e>
            <m:sub>
              <m:r>
                <w:rPr>
                  <w:rFonts w:ascii="Cambria Math" w:hAnsi="Cambria Math"/>
                </w:rPr>
                <m:t>CoagulantMax</m:t>
              </m:r>
              <m:r>
                <w:rPr>
                  <w:rFonts w:ascii="Cambria Math" w:hAnsi="Cambria Math"/>
                </w:rPr>
                <m:t>All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Plant</m:t>
                  </m:r>
                </m:sub>
              </m:sSub>
              <m:sSub>
                <m:sSubPr>
                  <m:ctrlPr>
                    <w:rPr>
                      <w:rFonts w:ascii="Cambria Math" w:hAnsi="Cambria Math"/>
                      <w:i/>
                    </w:rPr>
                  </m:ctrlPr>
                </m:sSubPr>
                <m:e>
                  <m:r>
                    <w:rPr>
                      <w:rFonts w:ascii="Cambria Math" w:hAnsi="Cambria Math"/>
                    </w:rPr>
                    <m:t>C</m:t>
                  </m:r>
                </m:e>
                <m:sub>
                  <m:r>
                    <w:rPr>
                      <w:rFonts w:ascii="Cambria Math" w:hAnsi="Cambria Math"/>
                    </w:rPr>
                    <m:t>CdcDoserScaleMax</m:t>
                  </m:r>
                </m:sub>
              </m:sSub>
            </m:num>
            <m:den>
              <m:sSub>
                <m:sSubPr>
                  <m:ctrlPr>
                    <w:rPr>
                      <w:rFonts w:ascii="Cambria Math" w:hAnsi="Cambria Math"/>
                      <w:i/>
                    </w:rPr>
                  </m:ctrlPr>
                </m:sSubPr>
                <m:e>
                  <m:r>
                    <w:rPr>
                      <w:rFonts w:ascii="Cambria Math" w:hAnsi="Cambria Math"/>
                    </w:rPr>
                    <m:t>C</m:t>
                  </m:r>
                </m:e>
                <m:sub>
                  <m:r>
                    <w:rPr>
                      <w:rFonts w:ascii="Cambria Math" w:hAnsi="Cambria Math"/>
                    </w:rPr>
                    <m:t>CoagulantStock</m:t>
                  </m:r>
                </m:sub>
              </m:sSub>
            </m:den>
          </m:f>
        </m:oMath>
      </m:oMathPara>
    </w:p>
    <w:p w:rsidR="00271744" w:rsidRDefault="00271744" w:rsidP="00271744">
      <w:pPr>
        <w:rPr>
          <w:b/>
        </w:rPr>
      </w:pPr>
    </w:p>
    <w:p w:rsidR="00271744" w:rsidRPr="005A1ED4" w:rsidRDefault="00271744" w:rsidP="00271744">
      <w:proofErr w:type="spellStart"/>
      <w:r>
        <w:t>Q</w:t>
      </w:r>
      <w:r>
        <w:rPr>
          <w:vertAlign w:val="subscript"/>
        </w:rPr>
        <w:t>CoagulantMax</w:t>
      </w:r>
      <w:proofErr w:type="spellEnd"/>
      <w:r>
        <w:rPr>
          <w:vertAlign w:val="subscript"/>
        </w:rPr>
        <w:t xml:space="preserve"> </w:t>
      </w:r>
      <w:r>
        <w:t xml:space="preserve">is the maximum flow rate of the coagulant through the doser (last in the array </w:t>
      </w:r>
      <w:proofErr w:type="spellStart"/>
      <w:r>
        <w:t>Q</w:t>
      </w:r>
      <w:r>
        <w:rPr>
          <w:vertAlign w:val="subscript"/>
        </w:rPr>
        <w:t>CoagulantMaxAll</w:t>
      </w:r>
      <w:proofErr w:type="spellEnd"/>
      <w:r>
        <w:t xml:space="preserve">), </w:t>
      </w:r>
      <w:proofErr w:type="spellStart"/>
      <w:r>
        <w:t>Q</w:t>
      </w:r>
      <w:r>
        <w:rPr>
          <w:vertAlign w:val="subscript"/>
        </w:rPr>
        <w:t>Plant</w:t>
      </w:r>
      <w:proofErr w:type="spellEnd"/>
      <w:r>
        <w:t xml:space="preserve"> is the maximum flow through the plant, </w:t>
      </w:r>
      <w:proofErr w:type="spellStart"/>
      <w:r>
        <w:t>C</w:t>
      </w:r>
      <w:r>
        <w:rPr>
          <w:vertAlign w:val="subscript"/>
        </w:rPr>
        <w:t>CdcDoserScaleMax</w:t>
      </w:r>
      <w:proofErr w:type="spellEnd"/>
      <w:r>
        <w:t xml:space="preserve"> is the maximum coagulant dosages at each scale, and </w:t>
      </w:r>
      <w:proofErr w:type="spellStart"/>
      <w:r>
        <w:t>C</w:t>
      </w:r>
      <w:r>
        <w:rPr>
          <w:vertAlign w:val="subscript"/>
        </w:rPr>
        <w:t>CoagulantStock</w:t>
      </w:r>
      <w:proofErr w:type="spellEnd"/>
      <w:r>
        <w:t xml:space="preserve"> is the stock concentration of coagulant. </w:t>
      </w:r>
    </w:p>
    <w:p w:rsidR="00271744" w:rsidRDefault="00271744" w:rsidP="00271744">
      <w:pPr>
        <w:rPr>
          <w:b/>
        </w:rPr>
      </w:pPr>
    </w:p>
    <w:p w:rsidR="00271744" w:rsidRPr="005A1ED4" w:rsidRDefault="00271744" w:rsidP="00271744">
      <w:r>
        <w:t xml:space="preserve">The constant head tank float </w:t>
      </w:r>
      <w:proofErr w:type="gramStart"/>
      <w:r>
        <w:t>is selected</w:t>
      </w:r>
      <w:proofErr w:type="gramEnd"/>
      <w:r>
        <w:t xml:space="preserve"> based on which one can provide the maximum coagulant dose flow rate. </w:t>
      </w:r>
    </w:p>
    <w:p w:rsidR="00271744" w:rsidRDefault="00271744" w:rsidP="00271744">
      <w:pPr>
        <w:rPr>
          <w:b/>
        </w:rPr>
      </w:pPr>
    </w:p>
    <w:p w:rsidR="00271744" w:rsidRPr="00720E0B" w:rsidRDefault="00271744" w:rsidP="00271744"/>
    <w:p w:rsidR="00271744" w:rsidRPr="00BD799C" w:rsidRDefault="00271744" w:rsidP="00271744">
      <w:pPr>
        <w:rPr>
          <w:b/>
        </w:rPr>
      </w:pPr>
      <w:r>
        <w:rPr>
          <w:b/>
        </w:rPr>
        <w:t>3</w:t>
      </w:r>
      <w:r w:rsidRPr="00BD799C">
        <w:rPr>
          <w:b/>
        </w:rPr>
        <w:t xml:space="preserve">. Calculate the tubing diameter to the dosing orifice </w:t>
      </w:r>
    </w:p>
    <w:p w:rsidR="00271744" w:rsidRDefault="00271744" w:rsidP="00271744">
      <w:pPr>
        <w:rPr>
          <w:u w:val="single"/>
        </w:rPr>
      </w:pPr>
    </w:p>
    <w:p w:rsidR="00271744" w:rsidRDefault="00271744" w:rsidP="00271744">
      <w:r w:rsidRPr="00720E0B">
        <w:t xml:space="preserve">The dose controller requires the head loss to </w:t>
      </w:r>
      <w:proofErr w:type="gramStart"/>
      <w:r w:rsidRPr="00720E0B">
        <w:t>be controlled</w:t>
      </w:r>
      <w:proofErr w:type="gramEnd"/>
      <w:r w:rsidRPr="00720E0B">
        <w:t xml:space="preserve"> by the dosing orifice. Thus, the major and minor losses from the constant head tank to the dosing orifice must be negligible compared to the orifice head loss. </w:t>
      </w:r>
    </w:p>
    <w:p w:rsidR="00271744" w:rsidRDefault="00271744" w:rsidP="00271744"/>
    <w:p w:rsidR="00271744" w:rsidRPr="00720E0B" w:rsidRDefault="00271744" w:rsidP="00271744">
      <w:r>
        <w:t xml:space="preserve">The </w:t>
      </w:r>
      <w:proofErr w:type="spellStart"/>
      <w:r>
        <w:t>D</w:t>
      </w:r>
      <w:r w:rsidRPr="00720E0B">
        <w:t>.pipe</w:t>
      </w:r>
      <w:proofErr w:type="spellEnd"/>
      <w:r w:rsidRPr="00720E0B">
        <w:t xml:space="preserve"> function in the Design Tool </w:t>
      </w:r>
      <w:r>
        <w:t>Fluids Function File</w:t>
      </w:r>
      <w:r w:rsidRPr="00720E0B">
        <w:t xml:space="preserve"> is used to determine the diameter to choose from a given set of diameters</w:t>
      </w:r>
      <w:proofErr w:type="gramStart"/>
      <w:r>
        <w:t xml:space="preserve">. </w:t>
      </w:r>
      <w:r w:rsidRPr="00720E0B">
        <w:t xml:space="preserve"> </w:t>
      </w:r>
      <w:proofErr w:type="gramEnd"/>
      <w:r w:rsidRPr="00720E0B">
        <w:t xml:space="preserve">The inputs to the function are </w:t>
      </w:r>
      <w:r>
        <w:t xml:space="preserve">flow rate, </w:t>
      </w:r>
      <w:r w:rsidRPr="00720E0B">
        <w:t xml:space="preserve">available diameters, head loss available, length of tubing, viscosity of the fluid, roughness of the pipe, and the minor loss coefficient. </w:t>
      </w:r>
    </w:p>
    <w:p w:rsidR="00271744" w:rsidRDefault="00271744" w:rsidP="00271744">
      <w:pPr>
        <w:rPr>
          <w:u w:val="single"/>
        </w:rPr>
      </w:pPr>
    </w:p>
    <w:p w:rsidR="00271744" w:rsidRDefault="00271744" w:rsidP="00271744">
      <w:r w:rsidRPr="001B0EB5">
        <w:t>Assumptions</w:t>
      </w:r>
    </w:p>
    <w:p w:rsidR="00271744" w:rsidRDefault="00271744" w:rsidP="00271744"/>
    <w:p w:rsidR="00271744" w:rsidRDefault="00271744" w:rsidP="00271744">
      <w:pPr>
        <w:pStyle w:val="ListParagraph"/>
        <w:numPr>
          <w:ilvl w:val="0"/>
          <w:numId w:val="1"/>
        </w:numPr>
      </w:pPr>
      <w:r>
        <w:t>The flow rate used in the calculations is the maximum coagulant flow rate (</w:t>
      </w:r>
      <w:proofErr w:type="spellStart"/>
      <w:r>
        <w:t>Q</w:t>
      </w:r>
      <w:r>
        <w:rPr>
          <w:vertAlign w:val="subscript"/>
        </w:rPr>
        <w:t>CoagulantMax</w:t>
      </w:r>
      <w:proofErr w:type="spellEnd"/>
      <w:r>
        <w:t xml:space="preserve">) to model the </w:t>
      </w:r>
      <w:proofErr w:type="gramStart"/>
      <w:r>
        <w:t>worst case</w:t>
      </w:r>
      <w:proofErr w:type="gramEnd"/>
      <w:r>
        <w:t xml:space="preserve"> scenario. </w:t>
      </w:r>
    </w:p>
    <w:p w:rsidR="00271744" w:rsidRDefault="00271744" w:rsidP="00271744">
      <w:pPr>
        <w:pStyle w:val="ListParagraph"/>
        <w:numPr>
          <w:ilvl w:val="0"/>
          <w:numId w:val="1"/>
        </w:numPr>
      </w:pPr>
      <w:r>
        <w:t>Force major loss (</w:t>
      </w:r>
      <w:proofErr w:type="spellStart"/>
      <w:r>
        <w:t>HL.CdcMajor</w:t>
      </w:r>
      <w:proofErr w:type="spellEnd"/>
      <w:r>
        <w:t>) and minor loss (</w:t>
      </w:r>
      <w:proofErr w:type="spellStart"/>
      <w:r>
        <w:t>HL.CdcMinor</w:t>
      </w:r>
      <w:proofErr w:type="spellEnd"/>
      <w:r>
        <w:t>) from the constant head tank to the dosing orifice to be 5% of the total head loss for the doser (</w:t>
      </w:r>
      <w:proofErr w:type="spellStart"/>
      <w:r>
        <w:t>HL.CdcMin</w:t>
      </w:r>
      <w:proofErr w:type="spellEnd"/>
      <w:r>
        <w:t xml:space="preserve">) which would be </w:t>
      </w:r>
      <w:proofErr w:type="spellStart"/>
      <w:r>
        <w:t>HL.CdcMin</w:t>
      </w:r>
      <w:proofErr w:type="spellEnd"/>
      <w:r>
        <w:t xml:space="preserve">/20. </w:t>
      </w:r>
    </w:p>
    <w:p w:rsidR="00271744" w:rsidRDefault="00271744" w:rsidP="00271744">
      <w:pPr>
        <w:pStyle w:val="ListParagraph"/>
        <w:numPr>
          <w:ilvl w:val="0"/>
          <w:numId w:val="1"/>
        </w:numPr>
      </w:pPr>
      <w:r>
        <w:t>The length of the tubing from the constant head tank to the dosing orifice (</w:t>
      </w:r>
      <w:proofErr w:type="spellStart"/>
      <w:r>
        <w:t>L.CdcTube</w:t>
      </w:r>
      <w:proofErr w:type="spellEnd"/>
      <w:r>
        <w:t xml:space="preserve">) is 0.7m. </w:t>
      </w:r>
    </w:p>
    <w:p w:rsidR="00271744" w:rsidRDefault="00271744" w:rsidP="00271744">
      <w:pPr>
        <w:pStyle w:val="ListParagraph"/>
        <w:numPr>
          <w:ilvl w:val="0"/>
          <w:numId w:val="1"/>
        </w:numPr>
      </w:pPr>
      <w:r>
        <w:t>The viscosity of the coagulant is set to the viscosity of water (</w:t>
      </w:r>
      <w:proofErr w:type="spellStart"/>
      <w:r>
        <w:t>Nu.Water</w:t>
      </w:r>
      <w:proofErr w:type="spellEnd"/>
      <w:r>
        <w:t>) which is 10</w:t>
      </w:r>
      <w:r w:rsidRPr="00795AE1">
        <w:rPr>
          <w:vertAlign w:val="superscript"/>
        </w:rPr>
        <w:t>-6</w:t>
      </w:r>
      <w:r>
        <w:t xml:space="preserve"> m</w:t>
      </w:r>
      <w:r w:rsidRPr="00795AE1">
        <w:rPr>
          <w:vertAlign w:val="superscript"/>
        </w:rPr>
        <w:t>2</w:t>
      </w:r>
      <w:r>
        <w:t xml:space="preserve">/s. </w:t>
      </w:r>
    </w:p>
    <w:p w:rsidR="00271744" w:rsidRDefault="00271744" w:rsidP="00271744">
      <w:pPr>
        <w:pStyle w:val="ListParagraph"/>
        <w:numPr>
          <w:ilvl w:val="0"/>
          <w:numId w:val="1"/>
        </w:numPr>
      </w:pPr>
      <w:r>
        <w:t>The tubing roughness (</w:t>
      </w:r>
      <w:proofErr w:type="spellStart"/>
      <w:r>
        <w:t>E.CdcTube</w:t>
      </w:r>
      <w:proofErr w:type="spellEnd"/>
      <w:r>
        <w:t>) is 1mm.</w:t>
      </w:r>
    </w:p>
    <w:p w:rsidR="00271744" w:rsidRPr="00720E0B" w:rsidRDefault="00271744" w:rsidP="00271744">
      <w:pPr>
        <w:pStyle w:val="ListParagraph"/>
        <w:numPr>
          <w:ilvl w:val="0"/>
          <w:numId w:val="1"/>
        </w:numPr>
      </w:pPr>
      <w:r>
        <w:t>The minor loss coefficient (</w:t>
      </w:r>
      <w:proofErr w:type="spellStart"/>
      <w:r>
        <w:t>K.CdcMinor</w:t>
      </w:r>
      <w:proofErr w:type="spellEnd"/>
      <w:r>
        <w:t xml:space="preserve">) is set to be </w:t>
      </w:r>
      <w:proofErr w:type="gramStart"/>
      <w:r>
        <w:t>1</w:t>
      </w:r>
      <w:proofErr w:type="gramEnd"/>
      <w:r>
        <w:t xml:space="preserve"> for calculation purposes. </w:t>
      </w:r>
      <w:r>
        <w:tab/>
      </w:r>
    </w:p>
    <w:p w:rsidR="00271744" w:rsidRPr="00720E0B" w:rsidRDefault="00271744" w:rsidP="00271744"/>
    <w:p w:rsidR="00271744" w:rsidRDefault="00271744" w:rsidP="00271744"/>
    <w:p w:rsidR="00271744" w:rsidRPr="00720E0B" w:rsidRDefault="00271744" w:rsidP="00271744"/>
    <w:p w:rsidR="00271744" w:rsidRPr="00BD799C" w:rsidRDefault="00271744" w:rsidP="00271744">
      <w:pPr>
        <w:rPr>
          <w:b/>
        </w:rPr>
      </w:pPr>
      <w:r w:rsidRPr="00BD799C">
        <w:rPr>
          <w:b/>
        </w:rPr>
        <w:t xml:space="preserve">3. Calculate </w:t>
      </w:r>
      <w:r>
        <w:rPr>
          <w:b/>
        </w:rPr>
        <w:t xml:space="preserve">the </w:t>
      </w:r>
      <w:r w:rsidRPr="00BD799C">
        <w:rPr>
          <w:b/>
        </w:rPr>
        <w:t>Major and Minor Head Loss</w:t>
      </w:r>
      <w:r>
        <w:rPr>
          <w:b/>
        </w:rPr>
        <w:t>es</w:t>
      </w:r>
    </w:p>
    <w:p w:rsidR="00271744" w:rsidRDefault="00271744" w:rsidP="00271744">
      <w:pPr>
        <w:rPr>
          <w:u w:val="single"/>
        </w:rPr>
      </w:pPr>
    </w:p>
    <w:p w:rsidR="00271744" w:rsidRPr="00BD799C" w:rsidRDefault="00271744" w:rsidP="00271744">
      <w:pPr>
        <w:rPr>
          <w:u w:val="single"/>
        </w:rPr>
      </w:pPr>
      <w:r w:rsidRPr="00BD799C">
        <w:rPr>
          <w:u w:val="single"/>
        </w:rPr>
        <w:t>Major Head Loss</w:t>
      </w:r>
    </w:p>
    <w:p w:rsidR="00271744" w:rsidRPr="00720E0B" w:rsidRDefault="00271744" w:rsidP="00271744"/>
    <w:p w:rsidR="00271744" w:rsidRDefault="00271744" w:rsidP="00271744">
      <w:r w:rsidRPr="00720E0B">
        <w:t xml:space="preserve">The major head loss </w:t>
      </w:r>
      <w:proofErr w:type="gramStart"/>
      <w:r w:rsidRPr="00720E0B">
        <w:t>is calculated</w:t>
      </w:r>
      <w:proofErr w:type="gramEnd"/>
      <w:r w:rsidRPr="00720E0B">
        <w:t xml:space="preserve"> using the major head loss equation,</w:t>
      </w:r>
    </w:p>
    <w:p w:rsidR="00271744" w:rsidRPr="00720E0B" w:rsidRDefault="00271744" w:rsidP="00271744">
      <w:r w:rsidRPr="00720E0B">
        <w:t xml:space="preserve"> </w:t>
      </w:r>
      <m:oMath>
        <m:r>
          <w:rPr>
            <w:rFonts w:ascii="Cambria Math" w:hAnsi="Cambria Math"/>
          </w:rPr>
          <m:t>H</m:t>
        </m:r>
        <m:sSub>
          <m:sSubPr>
            <m:ctrlPr>
              <w:rPr>
                <w:rFonts w:ascii="Cambria Math" w:hAnsi="Cambria Math"/>
                <w:i/>
              </w:rPr>
            </m:ctrlPr>
          </m:sSubPr>
          <m:e>
            <m:r>
              <w:rPr>
                <w:rFonts w:ascii="Cambria Math" w:hAnsi="Cambria Math"/>
              </w:rPr>
              <m:t>L</m:t>
            </m:r>
          </m:e>
          <m:sub>
            <m:r>
              <w:rPr>
                <w:rFonts w:ascii="Cambria Math" w:hAnsi="Cambria Math"/>
              </w:rPr>
              <m:t>CdcMajor</m:t>
            </m:r>
          </m:sub>
        </m:sSub>
        <m:r>
          <w:rPr>
            <w:rFonts w:ascii="Cambria Math"/>
          </w:rPr>
          <m:t>=</m:t>
        </m:r>
        <m:r>
          <w:rPr>
            <w:rFonts w:ascii="Cambria Math" w:hAnsi="Cambria Math"/>
          </w:rPr>
          <m:t>f</m:t>
        </m:r>
        <m:f>
          <m:fPr>
            <m:ctrlPr>
              <w:rPr>
                <w:rFonts w:ascii="Cambria Math" w:hAnsi="Cambria Math"/>
                <w:i/>
              </w:rPr>
            </m:ctrlPr>
          </m:fPr>
          <m:num>
            <m:r>
              <w:rPr>
                <w:rFonts w:ascii="Cambria Math" w:hAnsi="Cambria Math"/>
              </w:rPr>
              <m:t>LV</m:t>
            </m:r>
          </m:num>
          <m:den>
            <m:sSup>
              <m:sSupPr>
                <m:ctrlPr>
                  <w:rPr>
                    <w:rFonts w:ascii="Cambria Math" w:hAnsi="Cambria Math"/>
                    <w:i/>
                  </w:rPr>
                </m:ctrlPr>
              </m:sSupPr>
              <m:e>
                <m:r>
                  <w:rPr>
                    <w:rFonts w:ascii="Cambria Math" w:hAnsi="Cambria Math"/>
                  </w:rPr>
                  <m:t>D</m:t>
                </m:r>
              </m:e>
              <m:sup>
                <m:r>
                  <w:rPr>
                    <w:rFonts w:ascii="Cambria Math"/>
                  </w:rPr>
                  <m:t>2</m:t>
                </m:r>
              </m:sup>
            </m:sSup>
            <m:r>
              <w:rPr>
                <w:rFonts w:ascii="Cambria Math" w:hAnsi="Cambria Math"/>
              </w:rPr>
              <m:t>g</m:t>
            </m:r>
          </m:den>
        </m:f>
        <m:r>
          <w:rPr>
            <w:rFonts w:ascii="Cambria Math"/>
          </w:rPr>
          <m:t>=</m:t>
        </m:r>
        <m:r>
          <w:rPr>
            <w:rFonts w:ascii="Cambria Math" w:hAnsi="Cambria Math"/>
          </w:rPr>
          <m:t>f</m:t>
        </m:r>
        <m:f>
          <m:fPr>
            <m:ctrlPr>
              <w:rPr>
                <w:rFonts w:ascii="Cambria Math" w:hAnsi="Cambria Math"/>
                <w:i/>
              </w:rPr>
            </m:ctrlPr>
          </m:fPr>
          <m:num>
            <m:r>
              <w:rPr>
                <w:rFonts w:ascii="Cambria Math"/>
              </w:rPr>
              <m:t>8</m:t>
            </m:r>
          </m:num>
          <m:den>
            <m:r>
              <w:rPr>
                <w:rFonts w:ascii="Cambria Math" w:hAnsi="Cambria Math"/>
              </w:rPr>
              <m:t>g</m:t>
            </m:r>
            <m:sSup>
              <m:sSupPr>
                <m:ctrlPr>
                  <w:rPr>
                    <w:rFonts w:ascii="Cambria Math" w:hAnsi="Cambria Math"/>
                    <w:i/>
                  </w:rPr>
                </m:ctrlPr>
              </m:sSupPr>
              <m:e>
                <m:r>
                  <w:rPr>
                    <w:rFonts w:ascii="Cambria Math" w:hAnsi="Cambria Math"/>
                  </w:rPr>
                  <m:t>π</m:t>
                </m:r>
              </m:e>
              <m:sup>
                <m:r>
                  <w:rPr>
                    <w:rFonts w:ascii="Cambria Math"/>
                  </w:rPr>
                  <m:t>2</m:t>
                </m:r>
              </m:sup>
            </m:sSup>
          </m:den>
        </m:f>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Tube</m:t>
                </m:r>
              </m:sub>
            </m:sSub>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CoagulantMaxAll</m:t>
                    </m:r>
                  </m:sub>
                </m:sSub>
              </m:e>
              <m:sup>
                <m:r>
                  <w:rPr>
                    <w:rFonts w:ascii="Cambria Math"/>
                  </w:rPr>
                  <m:t>2</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CdcTube</m:t>
                    </m:r>
                  </m:sub>
                </m:sSub>
              </m:e>
              <m:sup>
                <m:r>
                  <w:rPr>
                    <w:rFonts w:ascii="Cambria Math"/>
                  </w:rPr>
                  <m:t>5</m:t>
                </m:r>
              </m:sup>
            </m:sSup>
          </m:den>
        </m:f>
        <m:r>
          <w:rPr>
            <w:rFonts w:ascii="Cambria Math"/>
          </w:rPr>
          <m:t xml:space="preserve"> </m:t>
        </m:r>
      </m:oMath>
      <w:r w:rsidRPr="00720E0B">
        <w:t xml:space="preserve"> . </w:t>
      </w:r>
      <m:oMath>
        <m:r>
          <w:rPr>
            <w:rFonts w:ascii="Cambria Math"/>
          </w:rPr>
          <m:t xml:space="preserve"> </m:t>
        </m:r>
        <m:r>
          <w:rPr>
            <w:rFonts w:ascii="Cambria Math" w:hAnsi="Cambria Math"/>
          </w:rPr>
          <m:t>f</m:t>
        </m:r>
      </m:oMath>
      <w:r w:rsidRPr="00720E0B">
        <w:t xml:space="preserve"> </w:t>
      </w:r>
      <w:proofErr w:type="gramStart"/>
      <w:r w:rsidRPr="00720E0B">
        <w:t>is</w:t>
      </w:r>
      <w:proofErr w:type="gramEnd"/>
      <w:r w:rsidRPr="00720E0B">
        <w:t xml:space="preserve"> the friction factor and it is determined by the Reynold’s number which is a function of the flow rate, diameter, viscosity, and tubing roughness.</w:t>
      </w:r>
    </w:p>
    <w:p w:rsidR="00271744" w:rsidRPr="00BD799C" w:rsidRDefault="00271744" w:rsidP="00271744">
      <w:pPr>
        <w:rPr>
          <w:u w:val="single"/>
        </w:rPr>
      </w:pPr>
    </w:p>
    <w:p w:rsidR="00271744" w:rsidRPr="00720E0B" w:rsidRDefault="00271744" w:rsidP="00271744"/>
    <w:p w:rsidR="00271744" w:rsidRPr="00BD799C" w:rsidRDefault="00271744" w:rsidP="00271744">
      <w:pPr>
        <w:rPr>
          <w:u w:val="single"/>
        </w:rPr>
      </w:pPr>
      <w:r w:rsidRPr="00BD799C">
        <w:rPr>
          <w:u w:val="single"/>
        </w:rPr>
        <w:lastRenderedPageBreak/>
        <w:t>Minor Head Loss</w:t>
      </w:r>
    </w:p>
    <w:p w:rsidR="00271744" w:rsidRPr="00720E0B" w:rsidRDefault="00271744" w:rsidP="00271744"/>
    <w:p w:rsidR="00271744" w:rsidRDefault="00271744" w:rsidP="00271744">
      <w:r w:rsidRPr="00720E0B">
        <w:t xml:space="preserve">Barbed fitting diameters </w:t>
      </w:r>
      <w:proofErr w:type="gramStart"/>
      <w:r w:rsidRPr="00720E0B">
        <w:t>were obtained</w:t>
      </w:r>
      <w:proofErr w:type="gramEnd"/>
      <w:r w:rsidRPr="00720E0B">
        <w:t xml:space="preserve"> from McMaster.com for the tubing diameters determined. The minor losses from the entrance loss and the expansion from the barbed fitting were then calculated.  </w:t>
      </w:r>
      <w:r w:rsidRPr="00720E0B">
        <w:tab/>
      </w:r>
    </w:p>
    <w:p w:rsidR="00271744" w:rsidRPr="00720E0B" w:rsidRDefault="00271744" w:rsidP="00271744"/>
    <w:p w:rsidR="00271744" w:rsidRPr="00720E0B" w:rsidRDefault="00271744" w:rsidP="00271744">
      <w:r w:rsidRPr="00720E0B">
        <w:t xml:space="preserve">The expansion loss coefficient from the barbed fitting to the tubing is, </w:t>
      </w:r>
      <m:oMath>
        <m:sSub>
          <m:sSubPr>
            <m:ctrlPr>
              <w:rPr>
                <w:rFonts w:ascii="Cambria Math" w:hAnsi="Cambria Math"/>
                <w:i/>
              </w:rPr>
            </m:ctrlPr>
          </m:sSubPr>
          <m:e>
            <m:r>
              <w:rPr>
                <w:rFonts w:ascii="Cambria Math" w:hAnsi="Cambria Math"/>
              </w:rPr>
              <m:t>K</m:t>
            </m:r>
          </m:e>
          <m:sub>
            <m:r>
              <w:rPr>
                <w:rFonts w:ascii="Cambria Math" w:hAnsi="Cambria Math"/>
              </w:rPr>
              <m:t>CdcExpansion</m:t>
            </m:r>
          </m:sub>
        </m:sSub>
        <m:r>
          <w:rPr>
            <w:rFonts w:asci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CdcBarb</m:t>
                        </m:r>
                      </m:sub>
                    </m:sSub>
                  </m:num>
                  <m:den>
                    <m:sSub>
                      <m:sSubPr>
                        <m:ctrlPr>
                          <w:rPr>
                            <w:rFonts w:ascii="Cambria Math" w:hAnsi="Cambria Math"/>
                            <w:i/>
                          </w:rPr>
                        </m:ctrlPr>
                      </m:sSubPr>
                      <m:e>
                        <m:r>
                          <w:rPr>
                            <w:rFonts w:ascii="Cambria Math" w:hAnsi="Cambria Math"/>
                          </w:rPr>
                          <m:t>A</m:t>
                        </m:r>
                      </m:e>
                      <m:sub>
                        <m:r>
                          <w:rPr>
                            <w:rFonts w:ascii="Cambria Math" w:hAnsi="Cambria Math"/>
                          </w:rPr>
                          <m:t>Cd</m:t>
                        </m:r>
                        <m:r>
                          <w:rPr>
                            <w:rFonts w:ascii="Cambria Math" w:hAnsi="Cambria Math"/>
                          </w:rPr>
                          <m:t>cTube</m:t>
                        </m:r>
                      </m:sub>
                    </m:sSub>
                  </m:den>
                </m:f>
                <m:r>
                  <m:t>-</m:t>
                </m:r>
                <m:r>
                  <w:rPr>
                    <w:rFonts w:ascii="Cambria Math"/>
                  </w:rPr>
                  <m:t>1</m:t>
                </m:r>
              </m:e>
            </m:d>
          </m:e>
          <m:sup>
            <m:r>
              <w:rPr>
                <w:rFonts w:ascii="Cambria Math"/>
              </w:rPr>
              <m:t>2</m:t>
            </m:r>
          </m:sup>
        </m:sSup>
        <m:r>
          <w:rPr>
            <w:rFonts w:ascii="Cambria Math"/>
          </w:rPr>
          <m:t>.</m:t>
        </m:r>
      </m:oMath>
    </w:p>
    <w:p w:rsidR="00271744" w:rsidRDefault="00271744" w:rsidP="00271744">
      <w:proofErr w:type="spellStart"/>
      <w:r w:rsidRPr="00720E0B">
        <w:t>A</w:t>
      </w:r>
      <w:r w:rsidRPr="00720E0B">
        <w:rPr>
          <w:vertAlign w:val="subscript"/>
        </w:rPr>
        <w:t>out</w:t>
      </w:r>
      <w:proofErr w:type="spellEnd"/>
      <w:r w:rsidRPr="00720E0B">
        <w:rPr>
          <w:vertAlign w:val="subscript"/>
        </w:rPr>
        <w:t xml:space="preserve"> </w:t>
      </w:r>
      <w:r w:rsidRPr="00720E0B">
        <w:t xml:space="preserve">is the area of the barbed fitting and </w:t>
      </w:r>
      <w:proofErr w:type="spellStart"/>
      <w:r w:rsidRPr="00720E0B">
        <w:t>A</w:t>
      </w:r>
      <w:r w:rsidRPr="00720E0B">
        <w:rPr>
          <w:vertAlign w:val="subscript"/>
        </w:rPr>
        <w:t>in</w:t>
      </w:r>
      <w:proofErr w:type="spellEnd"/>
      <w:r w:rsidRPr="00720E0B">
        <w:t xml:space="preserve"> is the area of the tubing. The entrance loss coefficient for the fitting is assumed </w:t>
      </w:r>
      <w:proofErr w:type="gramStart"/>
      <w:r w:rsidRPr="00720E0B">
        <w:t>to be that</w:t>
      </w:r>
      <w:proofErr w:type="gramEnd"/>
      <w:r w:rsidRPr="00720E0B">
        <w:t xml:space="preserve"> of a square channel. The loss </w:t>
      </w:r>
      <w:proofErr w:type="gramStart"/>
      <w:r w:rsidRPr="00720E0B">
        <w:t>is translated</w:t>
      </w:r>
      <w:proofErr w:type="gramEnd"/>
      <w:r w:rsidRPr="00720E0B">
        <w:t xml:space="preserve"> into a loss for the tubing so that the minor loss coefficients can be added. Thus</w:t>
      </w:r>
      <w:proofErr w:type="gramStart"/>
      <w:r w:rsidRPr="00720E0B">
        <w:t xml:space="preserve">, </w:t>
      </w:r>
      <m:oMath>
        <m:sSub>
          <m:sSubPr>
            <m:ctrlPr>
              <w:rPr>
                <w:rFonts w:ascii="Cambria Math" w:hAnsi="Cambria Math"/>
                <w:i/>
              </w:rPr>
            </m:ctrlPr>
          </m:sSubPr>
          <m:e>
            <w:proofErr w:type="gramEnd"/>
            <m:r>
              <w:rPr>
                <w:rFonts w:ascii="Cambria Math" w:hAnsi="Cambria Math"/>
              </w:rPr>
              <m:t>K</m:t>
            </m:r>
          </m:e>
          <m:sub>
            <m:r>
              <w:rPr>
                <w:rFonts w:ascii="Cambria Math" w:hAnsi="Cambria Math"/>
              </w:rPr>
              <m:t>CdcEntrance</m:t>
            </m:r>
          </m:sub>
        </m:sSub>
        <m:r>
          <w:rPr>
            <w:rFonts w:asci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CdcBarb</m:t>
                        </m:r>
                      </m:sub>
                    </m:sSub>
                  </m:num>
                  <m:den>
                    <m:sSub>
                      <m:sSubPr>
                        <m:ctrlPr>
                          <w:rPr>
                            <w:rFonts w:ascii="Cambria Math" w:hAnsi="Cambria Math"/>
                            <w:i/>
                          </w:rPr>
                        </m:ctrlPr>
                      </m:sSubPr>
                      <m:e>
                        <m:r>
                          <w:rPr>
                            <w:rFonts w:ascii="Cambria Math" w:hAnsi="Cambria Math"/>
                          </w:rPr>
                          <m:t>A</m:t>
                        </m:r>
                      </m:e>
                      <m:sub>
                        <m:r>
                          <w:rPr>
                            <w:rFonts w:ascii="Cambria Math" w:hAnsi="Cambria Math"/>
                          </w:rPr>
                          <m:t>Cd</m:t>
                        </m:r>
                        <m:r>
                          <w:rPr>
                            <w:rFonts w:ascii="Cambria Math" w:hAnsi="Cambria Math"/>
                          </w:rPr>
                          <m:t>cTube</m:t>
                        </m:r>
                      </m:sub>
                    </m:sSub>
                  </m:den>
                </m:f>
              </m:e>
            </m:d>
          </m:e>
          <m:sup>
            <m:r>
              <w:rPr>
                <w:rFonts w:ascii="Cambria Math"/>
              </w:rPr>
              <m:t>2</m:t>
            </m:r>
          </m:sup>
        </m:sSup>
        <m:r>
          <m:t>∙</m:t>
        </m:r>
        <m:r>
          <w:rPr>
            <w:rFonts w:ascii="Cambria Math"/>
          </w:rPr>
          <m:t>0.5</m:t>
        </m:r>
      </m:oMath>
      <w:r w:rsidRPr="00720E0B">
        <w:t xml:space="preserve"> . Then, the total minor loss coefficient, </w:t>
      </w:r>
      <m:oMath>
        <m:sSub>
          <m:sSubPr>
            <m:ctrlPr>
              <w:rPr>
                <w:rFonts w:ascii="Cambria Math" w:hAnsi="Cambria Math"/>
                <w:i/>
              </w:rPr>
            </m:ctrlPr>
          </m:sSubPr>
          <m:e>
            <m:r>
              <w:rPr>
                <w:rFonts w:ascii="Cambria Math" w:hAnsi="Cambria Math"/>
              </w:rPr>
              <m:t>K</m:t>
            </m:r>
          </m:e>
          <m:sub>
            <m:r>
              <w:rPr>
                <w:rFonts w:ascii="Cambria Math" w:hAnsi="Cambria Math"/>
              </w:rPr>
              <m:t>CdcMinor</m:t>
            </m:r>
          </m:sub>
        </m:sSub>
        <m:r>
          <w:rPr>
            <w:rFonts w:asci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CdcExpansion</m:t>
            </m:r>
          </m:sub>
        </m:sSub>
        <m:r>
          <w:rPr>
            <w:rFonts w:asci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CdcEntrance</m:t>
            </m:r>
          </m:sub>
        </m:sSub>
        <m:r>
          <w:rPr>
            <w:rFonts w:ascii="Cambria Math"/>
          </w:rPr>
          <m:t>.</m:t>
        </m:r>
      </m:oMath>
      <w:r w:rsidRPr="00720E0B">
        <w:t xml:space="preserve"> </w:t>
      </w:r>
      <w:proofErr w:type="gramStart"/>
      <w:r w:rsidRPr="00720E0B">
        <w:t>The</w:t>
      </w:r>
      <w:proofErr w:type="gramEnd"/>
      <w:r w:rsidRPr="00720E0B">
        <w:t xml:space="preserve"> minor head loss can be calculated using </w:t>
      </w:r>
      <w:proofErr w:type="spellStart"/>
      <w:r>
        <w:t>K</w:t>
      </w:r>
      <w:r>
        <w:rPr>
          <w:vertAlign w:val="subscript"/>
        </w:rPr>
        <w:t>CdcM</w:t>
      </w:r>
      <w:r w:rsidRPr="00DA482F">
        <w:rPr>
          <w:vertAlign w:val="subscript"/>
        </w:rPr>
        <w:t>inor</w:t>
      </w:r>
      <w:proofErr w:type="spellEnd"/>
      <w:r w:rsidRPr="00720E0B">
        <w:rPr>
          <w:vertAlign w:val="subscript"/>
        </w:rPr>
        <w:t xml:space="preserve"> </w:t>
      </w:r>
      <w:r w:rsidRPr="00720E0B">
        <w:t>in the minor head loss equation,</w:t>
      </w:r>
    </w:p>
    <w:p w:rsidR="00271744" w:rsidRPr="00720E0B" w:rsidRDefault="00271744" w:rsidP="00271744">
      <w:r w:rsidRPr="00720E0B">
        <w:t xml:space="preserve"> </w:t>
      </w:r>
      <m:oMath>
        <m:r>
          <w:rPr>
            <w:rFonts w:ascii="Cambria Math" w:hAnsi="Cambria Math"/>
          </w:rPr>
          <m:t>H</m:t>
        </m:r>
        <m:sSub>
          <m:sSubPr>
            <m:ctrlPr>
              <w:rPr>
                <w:rFonts w:ascii="Cambria Math" w:hAnsi="Cambria Math"/>
                <w:i/>
              </w:rPr>
            </m:ctrlPr>
          </m:sSubPr>
          <m:e>
            <m:r>
              <w:rPr>
                <w:rFonts w:ascii="Cambria Math" w:hAnsi="Cambria Math"/>
              </w:rPr>
              <m:t>L</m:t>
            </m:r>
          </m:e>
          <m:sub>
            <m:r>
              <w:rPr>
                <w:rFonts w:ascii="Cambria Math" w:hAnsi="Cambria Math"/>
              </w:rPr>
              <m:t>CdcMinor</m:t>
            </m:r>
          </m:sub>
        </m:sSub>
        <m:r>
          <w:rPr>
            <w:rFonts w:ascii="Cambria Math"/>
          </w:rPr>
          <m:t>=</m:t>
        </m:r>
        <m:sSub>
          <m:sSubPr>
            <m:ctrlPr>
              <w:rPr>
                <w:rFonts w:ascii="Cambria Math" w:hAnsi="Cambria Math"/>
                <w:i/>
              </w:rPr>
            </m:ctrlPr>
          </m:sSubPr>
          <m:e>
            <m:r>
              <w:rPr>
                <w:rFonts w:ascii="Cambria Math" w:hAnsi="Cambria Math"/>
              </w:rPr>
              <m:t>K</m:t>
            </m:r>
          </m:e>
          <m:sub>
            <m:r>
              <w:rPr>
                <w:rFonts w:ascii="Cambria Math" w:hAnsi="Cambria Math"/>
              </w:rPr>
              <m:t>CdcMinor</m:t>
            </m:r>
          </m:sub>
        </m:sSub>
        <m:r>
          <w:rPr>
            <w:rFonts w:ascii="Cambria Math"/>
          </w:rPr>
          <m:t>∙</m:t>
        </m:r>
        <m:f>
          <m:fPr>
            <m:ctrlPr>
              <w:rPr>
                <w:rFonts w:ascii="Cambria Math" w:hAnsi="Cambria Math"/>
                <w:i/>
              </w:rPr>
            </m:ctrlPr>
          </m:fPr>
          <m:num>
            <m:r>
              <w:rPr>
                <w:rFonts w:ascii="Cambria Math"/>
              </w:rPr>
              <m:t>8</m:t>
            </m:r>
          </m:num>
          <m:den>
            <m:r>
              <w:rPr>
                <w:rFonts w:ascii="Cambria Math" w:hAnsi="Cambria Math"/>
              </w:rPr>
              <m:t>g*</m:t>
            </m:r>
            <m:sSup>
              <m:sSupPr>
                <m:ctrlPr>
                  <w:rPr>
                    <w:rFonts w:ascii="Cambria Math" w:hAnsi="Cambria Math"/>
                    <w:i/>
                  </w:rPr>
                </m:ctrlPr>
              </m:sSupPr>
              <m:e>
                <m:r>
                  <w:rPr>
                    <w:rFonts w:ascii="Cambria Math" w:hAnsi="Cambria Math"/>
                  </w:rPr>
                  <m:t>π</m:t>
                </m:r>
              </m:e>
              <m:sup>
                <m:r>
                  <w:rPr>
                    <w:rFonts w:ascii="Cambria Math" w:hAnsi="Cambria Math"/>
                  </w:rPr>
                  <m:t>2</m:t>
                </m:r>
              </m:sup>
            </m:sSup>
          </m:den>
        </m:f>
        <m:r>
          <w:rPr>
            <w:rFonts w:asci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CoagulantMaxAll</m:t>
                    </m:r>
                  </m:sub>
                </m:sSub>
              </m:e>
              <m:sup>
                <m:r>
                  <w:rPr>
                    <w:rFonts w:ascii="Cambria Math"/>
                  </w:rPr>
                  <m:t>2</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CdcTube</m:t>
                    </m:r>
                  </m:sub>
                </m:sSub>
              </m:e>
              <m:sup>
                <m:r>
                  <w:rPr>
                    <w:rFonts w:ascii="Cambria Math"/>
                  </w:rPr>
                  <m:t>4</m:t>
                </m:r>
              </m:sup>
            </m:sSup>
          </m:den>
        </m:f>
      </m:oMath>
      <w:r w:rsidRPr="00720E0B">
        <w:t xml:space="preserve"> . </w:t>
      </w:r>
    </w:p>
    <w:p w:rsidR="00271744" w:rsidRPr="00720E0B" w:rsidRDefault="00271744" w:rsidP="00271744"/>
    <w:p w:rsidR="00271744" w:rsidRPr="0042621B" w:rsidRDefault="00271744" w:rsidP="00271744">
      <w:r>
        <w:t>The total head loss function in AguaClara Design Tool Fluids Function was used to calculate the total head loss in the dosing tube (</w:t>
      </w:r>
      <w:proofErr w:type="spellStart"/>
      <w:r>
        <w:t>HL</w:t>
      </w:r>
      <w:r>
        <w:rPr>
          <w:vertAlign w:val="subscript"/>
        </w:rPr>
        <w:t>CdcDosingTube</w:t>
      </w:r>
      <w:proofErr w:type="spellEnd"/>
      <w:r>
        <w:rPr>
          <w:vertAlign w:val="subscript"/>
        </w:rPr>
        <w:t xml:space="preserve"> </w:t>
      </w:r>
      <w:r>
        <w:t xml:space="preserve">= </w:t>
      </w:r>
      <w:proofErr w:type="spellStart"/>
      <w:r>
        <w:t>HL</w:t>
      </w:r>
      <w:r>
        <w:rPr>
          <w:vertAlign w:val="subscript"/>
        </w:rPr>
        <w:t>CdcMajor</w:t>
      </w:r>
      <w:proofErr w:type="spellEnd"/>
      <w:r>
        <w:rPr>
          <w:vertAlign w:val="subscript"/>
        </w:rPr>
        <w:t xml:space="preserve"> </w:t>
      </w:r>
      <w:r>
        <w:t xml:space="preserve">+ </w:t>
      </w:r>
      <w:proofErr w:type="spellStart"/>
      <w:r>
        <w:t>HL</w:t>
      </w:r>
      <w:r>
        <w:rPr>
          <w:vertAlign w:val="subscript"/>
        </w:rPr>
        <w:t>CdcMinor</w:t>
      </w:r>
      <w:proofErr w:type="spellEnd"/>
      <w:r>
        <w:t xml:space="preserve">). </w:t>
      </w:r>
    </w:p>
    <w:p w:rsidR="00271744" w:rsidRPr="0042621B" w:rsidRDefault="00271744" w:rsidP="00271744"/>
    <w:p w:rsidR="00271744" w:rsidRPr="00BD799C" w:rsidRDefault="00271744" w:rsidP="00271744">
      <w:pPr>
        <w:rPr>
          <w:u w:val="single"/>
        </w:rPr>
      </w:pPr>
      <w:r w:rsidRPr="00BD799C">
        <w:rPr>
          <w:u w:val="single"/>
        </w:rPr>
        <w:t>4. Calculate the Orifice Head Loss</w:t>
      </w:r>
    </w:p>
    <w:p w:rsidR="00271744" w:rsidRPr="00720E0B" w:rsidRDefault="00271744" w:rsidP="00271744"/>
    <w:p w:rsidR="00271744" w:rsidRPr="0042621B" w:rsidRDefault="00271744" w:rsidP="00271744">
      <w:r w:rsidRPr="00720E0B">
        <w:t xml:space="preserve">The actual head loss available for the </w:t>
      </w:r>
      <w:proofErr w:type="gramStart"/>
      <w:r w:rsidRPr="00720E0B">
        <w:t xml:space="preserve">orifice, </w:t>
      </w:r>
      <m:oMath>
        <m:sSub>
          <m:sSubPr>
            <m:ctrlPr>
              <w:rPr>
                <w:rFonts w:ascii="Cambria Math" w:hAnsi="Cambria Math"/>
                <w:i/>
              </w:rPr>
            </m:ctrlPr>
          </m:sSubPr>
          <m:e>
            <m:r>
              <w:rPr>
                <w:rFonts w:ascii="Cambria Math" w:hAnsi="Cambria Math"/>
              </w:rPr>
              <m:t>HL</m:t>
            </m:r>
          </m:e>
          <m:sub>
            <m:r>
              <w:rPr>
                <w:rFonts w:ascii="Cambria Math" w:hAnsi="Cambria Math"/>
              </w:rPr>
              <m:t>CdcOrifice</m:t>
            </m:r>
          </m:sub>
        </m:sSub>
        <m:r>
          <w:rPr>
            <w:rFonts w:ascii="Cambria Math"/>
          </w:rPr>
          <m:t>,</m:t>
        </m:r>
      </m:oMath>
      <w:r w:rsidRPr="00720E0B">
        <w:t xml:space="preserve"> </w:t>
      </w:r>
      <m:oMath>
        <m:r>
          <w:rPr>
            <w:rFonts w:ascii="Cambria Math" w:hAnsi="Cambria Math"/>
          </w:rPr>
          <m:t>= H</m:t>
        </m:r>
        <m:sSub>
          <m:sSubPr>
            <m:ctrlPr>
              <w:rPr>
                <w:rFonts w:ascii="Cambria Math" w:hAnsi="Cambria Math"/>
                <w:i/>
              </w:rPr>
            </m:ctrlPr>
          </m:sSubPr>
          <m:e>
            <m:r>
              <w:rPr>
                <w:rFonts w:ascii="Cambria Math" w:hAnsi="Cambria Math"/>
              </w:rPr>
              <m:t>L</m:t>
            </m:r>
          </m:e>
          <m:sub>
            <m:r>
              <w:rPr>
                <w:rFonts w:ascii="Cambria Math" w:hAnsi="Cambria Math"/>
              </w:rPr>
              <m:t>C</m:t>
            </m:r>
            <m:r>
              <w:rPr>
                <w:rFonts w:hAnsi="Cambria Math"/>
              </w:rPr>
              <m:t>h</m:t>
            </m:r>
            <m:r>
              <w:rPr>
                <w:rFonts w:ascii="Cambria Math" w:hAnsi="Cambria Math"/>
              </w:rPr>
              <m:t>emdosermin</m:t>
            </m:r>
          </m:sub>
        </m:sSub>
        <m:r>
          <w:rPr>
            <w:rFonts w:ascii="Cambria Math"/>
          </w:rPr>
          <m:t>-</m:t>
        </m:r>
        <m:r>
          <w:rPr>
            <w:rFonts w:ascii="Cambria Math" w:hAnsi="Cambria Math"/>
          </w:rPr>
          <m:t>H</m:t>
        </m:r>
        <m:sSub>
          <m:sSubPr>
            <m:ctrlPr>
              <w:rPr>
                <w:rFonts w:ascii="Cambria Math" w:hAnsi="Cambria Math"/>
                <w:i/>
              </w:rPr>
            </m:ctrlPr>
          </m:sSubPr>
          <m:e>
            <m:r>
              <w:rPr>
                <w:rFonts w:ascii="Cambria Math" w:hAnsi="Cambria Math"/>
              </w:rPr>
              <m:t>L</m:t>
            </m:r>
          </m:e>
          <m:sub>
            <m:r>
              <w:rPr>
                <w:rFonts w:ascii="Cambria Math" w:hAnsi="Cambria Math"/>
              </w:rPr>
              <m:t>CdcDosingTube</m:t>
            </m:r>
          </m:sub>
        </m:sSub>
      </m:oMath>
      <w:r>
        <w:t xml:space="preserve"> .</w:t>
      </w:r>
      <w:proofErr w:type="gramEnd"/>
    </w:p>
    <w:p w:rsidR="00271744" w:rsidRPr="00720E0B" w:rsidRDefault="00271744" w:rsidP="00271744"/>
    <w:p w:rsidR="00271744" w:rsidRPr="00720E0B" w:rsidRDefault="00271744" w:rsidP="00271744"/>
    <w:p w:rsidR="00271744" w:rsidRPr="0026664A" w:rsidRDefault="00271744" w:rsidP="00271744">
      <w:pPr>
        <w:rPr>
          <w:b/>
        </w:rPr>
      </w:pPr>
      <w:r w:rsidRPr="0026664A">
        <w:rPr>
          <w:b/>
          <w:u w:val="single"/>
        </w:rPr>
        <w:t>Dosing Orifice</w:t>
      </w:r>
    </w:p>
    <w:p w:rsidR="00271744" w:rsidRDefault="00271744" w:rsidP="00271744"/>
    <w:p w:rsidR="00271744" w:rsidRDefault="00271744" w:rsidP="00271744">
      <w:r>
        <w:t>1. Determine the Dosing Scales</w:t>
      </w:r>
    </w:p>
    <w:p w:rsidR="00271744" w:rsidRDefault="00271744" w:rsidP="00271744">
      <w:r>
        <w:t>2. Determine the Maximum Coagulant Flows</w:t>
      </w:r>
    </w:p>
    <w:p w:rsidR="00271744" w:rsidRDefault="00271744" w:rsidP="00271744">
      <w:r>
        <w:t>3. Determine the Orifice Diameters</w:t>
      </w:r>
    </w:p>
    <w:p w:rsidR="00271744" w:rsidRPr="0042621B" w:rsidRDefault="00271744" w:rsidP="00271744">
      <w:pPr>
        <w:pStyle w:val="NormalWeb"/>
        <w:rPr>
          <w:rFonts w:ascii="Times New Roman" w:hAnsi="Times New Roman"/>
        </w:rPr>
      </w:pPr>
      <w:r w:rsidRPr="00720E0B">
        <w:rPr>
          <w:rFonts w:ascii="Times New Roman" w:hAnsi="Times New Roman"/>
        </w:rPr>
        <w:t>Use the maximum alum flow rates for each scale to calculate the dosing orifice diameters t</w:t>
      </w:r>
      <w:r>
        <w:rPr>
          <w:rFonts w:ascii="Times New Roman" w:hAnsi="Times New Roman"/>
        </w:rPr>
        <w:t xml:space="preserve">o ensure dosing at the maximum flow rate. </w:t>
      </w:r>
    </w:p>
    <w:p w:rsidR="00271744" w:rsidRDefault="00271744" w:rsidP="00271744">
      <w:pPr>
        <w:pStyle w:val="NormalWeb"/>
        <w:rPr>
          <w:rFonts w:ascii="Times New Roman" w:hAnsi="Times New Roman"/>
        </w:rPr>
      </w:pPr>
      <w:r w:rsidRPr="00720E0B">
        <w:rPr>
          <w:rFonts w:ascii="Times New Roman" w:hAnsi="Times New Roman"/>
        </w:rPr>
        <w:t>Rearranging the orifice equation,</w:t>
      </w:r>
      <w:r>
        <w:rPr>
          <w:rFonts w:ascii="Times New Roman" w:hAnsi="Times New Roman"/>
        </w:rPr>
        <w:t xml:space="preserve"> </w:t>
      </w:r>
      <m:oMath>
        <m:sSub>
          <m:sSubPr>
            <m:ctrlPr>
              <w:rPr>
                <w:rFonts w:ascii="Cambria Math" w:hAnsi="Cambria Math"/>
                <w:i/>
              </w:rPr>
            </m:ctrlPr>
          </m:sSubPr>
          <m:e>
            <m:r>
              <w:rPr>
                <w:rFonts w:ascii="Cambria Math" w:hAnsi="Cambria Math"/>
              </w:rPr>
              <m:t>D</m:t>
            </m:r>
          </m:e>
          <m:sub>
            <m:r>
              <w:rPr>
                <w:rFonts w:ascii="Cambria Math" w:hAnsi="Cambria Math"/>
              </w:rPr>
              <m:t>CdcOrifice</m:t>
            </m:r>
          </m:sub>
        </m:sSub>
        <m:r>
          <w:rPr>
            <w:rFonts w:ascii="Cambria Math" w:hAnsi="Cambria Math"/>
          </w:rPr>
          <m:t>=</m:t>
        </m:r>
        <m:f>
          <m:fPr>
            <m:ctrlPr>
              <w:rPr>
                <w:rFonts w:ascii="Cambria Math" w:hAnsi="Cambria Math"/>
                <w:i/>
              </w:rPr>
            </m:ctrlPr>
          </m:fPr>
          <m:num>
            <m:rad>
              <m:radPr>
                <m:degHide m:val="on"/>
                <m:ctrlPr>
                  <w:rPr>
                    <w:rFonts w:ascii="Cambria Math" w:hAnsi="Cambria Math"/>
                    <w:i/>
                  </w:rPr>
                </m:ctrlPr>
              </m:radPr>
              <m:deg/>
              <m:e>
                <m:f>
                  <m:fPr>
                    <m:ctrlPr>
                      <w:rPr>
                        <w:rFonts w:ascii="Cambria Math" w:hAnsi="Cambria Math"/>
                        <w:i/>
                      </w:rPr>
                    </m:ctrlPr>
                  </m:fPr>
                  <m:num>
                    <m:r>
                      <w:rPr>
                        <w:rFonts w:ascii="Cambria Math" w:hAnsi="Cambria Math"/>
                      </w:rPr>
                      <m:t>4</m:t>
                    </m:r>
                    <m:sSub>
                      <m:sSubPr>
                        <m:ctrlPr>
                          <w:rPr>
                            <w:rFonts w:ascii="Cambria Math" w:hAnsi="Cambria Math"/>
                            <w:i/>
                          </w:rPr>
                        </m:ctrlPr>
                      </m:sSubPr>
                      <m:e>
                        <m:r>
                          <w:rPr>
                            <w:rFonts w:ascii="Cambria Math" w:hAnsi="Cambria Math" w:cs="Calibri"/>
                          </w:rPr>
                          <m:t>∙</m:t>
                        </m:r>
                        <m:r>
                          <w:rPr>
                            <w:rFonts w:ascii="Cambria Math" w:hAnsi="Cambria Math"/>
                          </w:rPr>
                          <m:t>Q</m:t>
                        </m:r>
                      </m:e>
                      <m:sub>
                        <m:r>
                          <w:rPr>
                            <w:rFonts w:ascii="Cambria Math" w:hAnsi="Cambria Math"/>
                          </w:rPr>
                          <m:t>CoagulantMaxAll</m:t>
                        </m:r>
                      </m:sub>
                    </m:sSub>
                  </m:num>
                  <m:den>
                    <m:r>
                      <w:rPr>
                        <w:rFonts w:ascii="Cambria Math" w:hAnsi="Cambria Math"/>
                      </w:rPr>
                      <m:t>π</m:t>
                    </m:r>
                    <m:r>
                      <w:rPr>
                        <w:rFonts w:ascii="Cambria Math" w:hAnsi="Cambria Math" w:cs="Calibri"/>
                      </w:rPr>
                      <m:t>∙</m:t>
                    </m:r>
                    <m:r>
                      <w:rPr>
                        <w:rFonts w:ascii="Cambria Math" w:hAnsi="Cambria Math"/>
                      </w:rPr>
                      <m:t>P</m:t>
                    </m:r>
                    <m:sSub>
                      <m:sSubPr>
                        <m:ctrlPr>
                          <w:rPr>
                            <w:rFonts w:ascii="Cambria Math" w:hAnsi="Cambria Math"/>
                            <w:i/>
                          </w:rPr>
                        </m:ctrlPr>
                      </m:sSubPr>
                      <m:e>
                        <m:r>
                          <w:rPr>
                            <w:rFonts w:ascii="Cambria Math" w:hAnsi="Cambria Math"/>
                          </w:rPr>
                          <m:t>i</m:t>
                        </m:r>
                      </m:e>
                      <m:sub>
                        <m:r>
                          <w:rPr>
                            <w:rFonts w:ascii="Cambria Math" w:hAnsi="Cambria Math"/>
                          </w:rPr>
                          <m:t>VenaContractaOrifice</m:t>
                        </m:r>
                      </m:sub>
                    </m:sSub>
                  </m:den>
                </m:f>
              </m:e>
            </m:rad>
          </m:num>
          <m:den>
            <m:sSup>
              <m:sSupPr>
                <m:ctrlPr>
                  <w:rPr>
                    <w:rFonts w:ascii="Cambria Math" w:hAnsi="Cambria Math"/>
                    <w:i/>
                  </w:rPr>
                </m:ctrlPr>
              </m:sSupPr>
              <m:e>
                <m:d>
                  <m:dPr>
                    <m:ctrlPr>
                      <w:rPr>
                        <w:rFonts w:ascii="Cambria Math" w:hAnsi="Cambria Math"/>
                        <w:i/>
                      </w:rPr>
                    </m:ctrlPr>
                  </m:dPr>
                  <m:e>
                    <m:r>
                      <w:rPr>
                        <w:rFonts w:ascii="Cambria Math" w:hAnsi="Cambria Math"/>
                      </w:rPr>
                      <m:t>2</m:t>
                    </m:r>
                    <m:r>
                      <w:rPr>
                        <w:rFonts w:ascii="Cambria Math" w:hAnsi="Cambria Math" w:cs="Calibri"/>
                      </w:rPr>
                      <m:t>∙</m:t>
                    </m:r>
                    <m:r>
                      <w:rPr>
                        <w:rFonts w:ascii="Cambria Math" w:hAnsi="Cambria Math"/>
                      </w:rPr>
                      <m:t>g</m:t>
                    </m:r>
                    <m:r>
                      <w:rPr>
                        <w:rFonts w:ascii="Cambria Math" w:hAnsi="Cambria Math" w:cs="Calibri"/>
                      </w:rPr>
                      <m:t>∙</m:t>
                    </m:r>
                    <m:r>
                      <w:rPr>
                        <w:rFonts w:ascii="Cambria Math" w:hAnsi="Cambria Math"/>
                      </w:rPr>
                      <m:t>H</m:t>
                    </m:r>
                    <m:sSub>
                      <m:sSubPr>
                        <m:ctrlPr>
                          <w:rPr>
                            <w:rFonts w:ascii="Cambria Math" w:hAnsi="Cambria Math"/>
                            <w:i/>
                          </w:rPr>
                        </m:ctrlPr>
                      </m:sSubPr>
                      <m:e>
                        <m:r>
                          <w:rPr>
                            <w:rFonts w:ascii="Cambria Math" w:hAnsi="Cambria Math"/>
                          </w:rPr>
                          <m:t>L</m:t>
                        </m:r>
                      </m:e>
                      <m:sub>
                        <m:r>
                          <w:rPr>
                            <w:rFonts w:ascii="Cambria Math" w:hAnsi="Cambria Math"/>
                          </w:rPr>
                          <m:t>CdcOrifice</m:t>
                        </m:r>
                      </m:sub>
                    </m:sSub>
                  </m:e>
                </m:d>
              </m:e>
              <m:sup>
                <m:r>
                  <w:rPr>
                    <w:rFonts w:ascii="Cambria Math" w:hAnsi="Cambria Math"/>
                  </w:rPr>
                  <m:t>1/4</m:t>
                </m:r>
              </m:sup>
            </m:sSup>
          </m:den>
        </m:f>
      </m:oMath>
    </w:p>
    <w:p w:rsidR="00271744" w:rsidRDefault="00271744" w:rsidP="00271744">
      <w:pPr>
        <w:pStyle w:val="NormalWeb"/>
        <w:rPr>
          <w:rFonts w:ascii="Times New Roman" w:hAnsi="Times New Roman"/>
        </w:rPr>
      </w:pPr>
    </w:p>
    <w:p w:rsidR="00271744" w:rsidRPr="00720E0B" w:rsidRDefault="00271744" w:rsidP="00271744">
      <w:pPr>
        <w:pStyle w:val="NormalWeb"/>
        <w:tabs>
          <w:tab w:val="left" w:pos="5869"/>
        </w:tabs>
        <w:rPr>
          <w:rFonts w:ascii="Times New Roman" w:hAnsi="Times New Roman"/>
        </w:rPr>
      </w:pPr>
      <w:proofErr w:type="spellStart"/>
      <w:r w:rsidRPr="0042621B">
        <w:rPr>
          <w:rFonts w:ascii="Times New Roman" w:hAnsi="Times New Roman"/>
        </w:rPr>
        <w:t>HL</w:t>
      </w:r>
      <w:r w:rsidRPr="0042621B">
        <w:rPr>
          <w:rFonts w:ascii="Times New Roman" w:hAnsi="Times New Roman"/>
          <w:vertAlign w:val="subscript"/>
        </w:rPr>
        <w:t>CdcDosingTube</w:t>
      </w:r>
      <w:proofErr w:type="spellEnd"/>
      <w:r w:rsidRPr="0042621B">
        <w:rPr>
          <w:rFonts w:ascii="Times New Roman" w:hAnsi="Times New Roman"/>
        </w:rPr>
        <w:t xml:space="preserve"> is a f</w:t>
      </w:r>
      <w:r>
        <w:rPr>
          <w:rFonts w:ascii="Times New Roman" w:hAnsi="Times New Roman"/>
        </w:rPr>
        <w:t xml:space="preserve">unction of the flow rate, because </w:t>
      </w:r>
      <w:proofErr w:type="spellStart"/>
      <w:r>
        <w:rPr>
          <w:rFonts w:ascii="Times New Roman" w:hAnsi="Times New Roman"/>
        </w:rPr>
        <w:t>HL</w:t>
      </w:r>
      <w:r>
        <w:rPr>
          <w:rFonts w:ascii="Times New Roman" w:hAnsi="Times New Roman"/>
          <w:vertAlign w:val="subscript"/>
        </w:rPr>
        <w:t>CdcDosingTube</w:t>
      </w:r>
      <w:proofErr w:type="spellEnd"/>
      <w:r>
        <w:rPr>
          <w:rFonts w:ascii="Times New Roman" w:hAnsi="Times New Roman"/>
          <w:vertAlign w:val="subscript"/>
        </w:rPr>
        <w:t xml:space="preserve"> </w:t>
      </w:r>
      <w:r>
        <w:rPr>
          <w:rFonts w:ascii="Times New Roman" w:hAnsi="Times New Roman"/>
        </w:rPr>
        <w:t>is a function of flow rate. Thus, the diameters for each scales’ orifice was determined by using the maximum flow rate for each scale. T</w:t>
      </w:r>
      <w:r w:rsidRPr="00720E0B">
        <w:rPr>
          <w:rFonts w:ascii="Times New Roman" w:hAnsi="Times New Roman"/>
        </w:rPr>
        <w:t xml:space="preserve">he diameter chosen </w:t>
      </w:r>
      <w:r>
        <w:rPr>
          <w:rFonts w:ascii="Times New Roman" w:hAnsi="Times New Roman"/>
        </w:rPr>
        <w:t>(</w:t>
      </w:r>
      <w:proofErr w:type="spellStart"/>
      <w:r>
        <w:rPr>
          <w:rFonts w:ascii="Times New Roman" w:hAnsi="Times New Roman"/>
        </w:rPr>
        <w:t>D</w:t>
      </w:r>
      <w:r>
        <w:rPr>
          <w:rFonts w:ascii="Times New Roman" w:hAnsi="Times New Roman"/>
          <w:vertAlign w:val="subscript"/>
        </w:rPr>
        <w:t>CdcOrifice</w:t>
      </w:r>
      <w:proofErr w:type="spellEnd"/>
      <w:r>
        <w:rPr>
          <w:rFonts w:ascii="Times New Roman" w:hAnsi="Times New Roman"/>
        </w:rPr>
        <w:t xml:space="preserve">) </w:t>
      </w:r>
      <w:r w:rsidRPr="00720E0B">
        <w:rPr>
          <w:rFonts w:ascii="Times New Roman" w:hAnsi="Times New Roman"/>
        </w:rPr>
        <w:t xml:space="preserve">is determined by rounding to the </w:t>
      </w:r>
      <w:r>
        <w:rPr>
          <w:rFonts w:ascii="Times New Roman" w:hAnsi="Times New Roman"/>
        </w:rPr>
        <w:t>nearest</w:t>
      </w:r>
      <w:r w:rsidRPr="00720E0B">
        <w:rPr>
          <w:rFonts w:ascii="Times New Roman" w:hAnsi="Times New Roman"/>
        </w:rPr>
        <w:t xml:space="preserve"> drill bit </w:t>
      </w:r>
      <w:commentRangeStart w:id="0"/>
      <w:proofErr w:type="spellStart"/>
      <w:r w:rsidRPr="00720E0B">
        <w:rPr>
          <w:rFonts w:ascii="Times New Roman" w:hAnsi="Times New Roman"/>
        </w:rPr>
        <w:t>size</w:t>
      </w:r>
      <w:commentRangeEnd w:id="0"/>
      <w:r w:rsidRPr="00720E0B">
        <w:rPr>
          <w:rStyle w:val="CommentReference"/>
          <w:rFonts w:ascii="Times New Roman" w:hAnsi="Times New Roman"/>
        </w:rPr>
        <w:commentReference w:id="0"/>
      </w:r>
      <w:r w:rsidRPr="00720E0B">
        <w:rPr>
          <w:rFonts w:ascii="Times New Roman" w:hAnsi="Times New Roman"/>
        </w:rPr>
        <w:t>.</w:t>
      </w:r>
      <w:r>
        <w:rPr>
          <w:rFonts w:ascii="Times New Roman" w:hAnsi="Times New Roman"/>
        </w:rPr>
        <w:t>The</w:t>
      </w:r>
      <w:proofErr w:type="spellEnd"/>
      <w:r>
        <w:rPr>
          <w:rFonts w:ascii="Times New Roman" w:hAnsi="Times New Roman"/>
        </w:rPr>
        <w:t xml:space="preserve"> size </w:t>
      </w:r>
      <w:proofErr w:type="gramStart"/>
      <w:r>
        <w:rPr>
          <w:rFonts w:ascii="Times New Roman" w:hAnsi="Times New Roman"/>
        </w:rPr>
        <w:t>is rounded up</w:t>
      </w:r>
      <w:proofErr w:type="gramEnd"/>
      <w:r>
        <w:rPr>
          <w:rFonts w:ascii="Times New Roman" w:hAnsi="Times New Roman"/>
        </w:rPr>
        <w:t xml:space="preserve"> to be as close to the desired flow rate as possible. If the diameter is </w:t>
      </w:r>
      <w:r>
        <w:rPr>
          <w:rFonts w:ascii="Times New Roman" w:hAnsi="Times New Roman"/>
        </w:rPr>
        <w:lastRenderedPageBreak/>
        <w:t xml:space="preserve">less than required to obtain the desired flow rate, the system </w:t>
      </w:r>
      <w:proofErr w:type="gramStart"/>
      <w:r>
        <w:rPr>
          <w:rFonts w:ascii="Times New Roman" w:hAnsi="Times New Roman"/>
        </w:rPr>
        <w:t>can be adjusted</w:t>
      </w:r>
      <w:proofErr w:type="gramEnd"/>
      <w:r>
        <w:rPr>
          <w:rFonts w:ascii="Times New Roman" w:hAnsi="Times New Roman"/>
        </w:rPr>
        <w:t xml:space="preserve"> to provide more head loss. </w:t>
      </w:r>
    </w:p>
    <w:p w:rsidR="00271744" w:rsidRDefault="00271744" w:rsidP="00271744"/>
    <w:p w:rsidR="00271744" w:rsidRPr="004C5841" w:rsidRDefault="00271744" w:rsidP="00271744"/>
    <w:p w:rsidR="003F54B2" w:rsidRPr="008B5EAB" w:rsidRDefault="003F54B2" w:rsidP="008B5EAB">
      <w:r w:rsidRPr="008B5EAB">
        <w:t xml:space="preserve"> </w:t>
      </w:r>
    </w:p>
    <w:sectPr w:rsidR="003F54B2" w:rsidRPr="008B5EAB" w:rsidSect="00C30071">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IT Lab User" w:date="2010-12-03T00:53:00Z" w:initials="CLU">
    <w:p w:rsidR="00271744" w:rsidRDefault="00271744" w:rsidP="00271744">
      <w:pPr>
        <w:pStyle w:val="CommentText"/>
      </w:pPr>
      <w:r>
        <w:rPr>
          <w:rStyle w:val="CommentReference"/>
        </w:rPr>
        <w:annotationRef/>
      </w:r>
      <w:r>
        <w:t>Specify if you are rounding up or down and why</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25872"/>
    <w:multiLevelType w:val="hybridMultilevel"/>
    <w:tmpl w:val="51221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efaultTabStop w:val="720"/>
  <w:drawingGridHorizontalSpacing w:val="120"/>
  <w:displayHorizontalDrawingGridEvery w:val="2"/>
  <w:displayVerticalDrawingGridEvery w:val="2"/>
  <w:characterSpacingControl w:val="doNotCompress"/>
  <w:compat/>
  <w:rsids>
    <w:rsidRoot w:val="00271744"/>
    <w:rsid w:val="000907DF"/>
    <w:rsid w:val="000A273C"/>
    <w:rsid w:val="00271744"/>
    <w:rsid w:val="003F54B2"/>
    <w:rsid w:val="00486EB6"/>
    <w:rsid w:val="00506F77"/>
    <w:rsid w:val="005211C4"/>
    <w:rsid w:val="00723E63"/>
    <w:rsid w:val="008B5EAB"/>
    <w:rsid w:val="008F7D25"/>
    <w:rsid w:val="00C30071"/>
    <w:rsid w:val="00C51757"/>
    <w:rsid w:val="00E371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74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71744"/>
    <w:pPr>
      <w:spacing w:before="100" w:beforeAutospacing="1" w:after="100" w:afterAutospacing="1"/>
    </w:pPr>
    <w:rPr>
      <w:rFonts w:ascii="Verdana" w:hAnsi="Verdana"/>
    </w:rPr>
  </w:style>
  <w:style w:type="character" w:styleId="Hyperlink">
    <w:name w:val="Hyperlink"/>
    <w:rsid w:val="00271744"/>
    <w:rPr>
      <w:color w:val="0000FF"/>
      <w:u w:val="single"/>
    </w:rPr>
  </w:style>
  <w:style w:type="character" w:styleId="CommentReference">
    <w:name w:val="annotation reference"/>
    <w:uiPriority w:val="99"/>
    <w:semiHidden/>
    <w:unhideWhenUsed/>
    <w:rsid w:val="00271744"/>
    <w:rPr>
      <w:sz w:val="16"/>
      <w:szCs w:val="16"/>
    </w:rPr>
  </w:style>
  <w:style w:type="paragraph" w:styleId="CommentText">
    <w:name w:val="annotation text"/>
    <w:basedOn w:val="Normal"/>
    <w:link w:val="CommentTextChar"/>
    <w:uiPriority w:val="99"/>
    <w:semiHidden/>
    <w:unhideWhenUsed/>
    <w:rsid w:val="00271744"/>
    <w:rPr>
      <w:sz w:val="20"/>
      <w:szCs w:val="20"/>
    </w:rPr>
  </w:style>
  <w:style w:type="character" w:customStyle="1" w:styleId="CommentTextChar">
    <w:name w:val="Comment Text Char"/>
    <w:basedOn w:val="DefaultParagraphFont"/>
    <w:link w:val="CommentText"/>
    <w:uiPriority w:val="99"/>
    <w:semiHidden/>
    <w:rsid w:val="00271744"/>
    <w:rPr>
      <w:rFonts w:ascii="Times New Roman" w:eastAsia="Times New Roman" w:hAnsi="Times New Roman" w:cs="Times New Roman"/>
      <w:sz w:val="20"/>
      <w:szCs w:val="20"/>
    </w:rPr>
  </w:style>
  <w:style w:type="paragraph" w:styleId="ListParagraph">
    <w:name w:val="List Paragraph"/>
    <w:basedOn w:val="Normal"/>
    <w:uiPriority w:val="34"/>
    <w:qFormat/>
    <w:rsid w:val="00271744"/>
    <w:pPr>
      <w:ind w:left="720"/>
      <w:contextualSpacing/>
    </w:pPr>
  </w:style>
  <w:style w:type="paragraph" w:styleId="BalloonText">
    <w:name w:val="Balloon Text"/>
    <w:basedOn w:val="Normal"/>
    <w:link w:val="BalloonTextChar"/>
    <w:uiPriority w:val="99"/>
    <w:semiHidden/>
    <w:unhideWhenUsed/>
    <w:rsid w:val="00271744"/>
    <w:rPr>
      <w:rFonts w:ascii="Tahoma" w:hAnsi="Tahoma" w:cs="Tahoma"/>
      <w:sz w:val="16"/>
      <w:szCs w:val="16"/>
    </w:rPr>
  </w:style>
  <w:style w:type="character" w:customStyle="1" w:styleId="BalloonTextChar">
    <w:name w:val="Balloon Text Char"/>
    <w:basedOn w:val="DefaultParagraphFont"/>
    <w:link w:val="BalloonText"/>
    <w:uiPriority w:val="99"/>
    <w:semiHidden/>
    <w:rsid w:val="0027174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nfluence.cornell.edu/display/AGUACLARA/Alum+Stock+Tank+Design+Progr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ta\AppData\Roaming\Microsoft\Templates\Blank%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8A07F-8F41-421B-8FDD-6B0F1884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Template>
  <TotalTime>1</TotalTime>
  <Pages>4</Pages>
  <Words>1031</Words>
  <Characters>5880</Characters>
  <Application>Microsoft Office Word</Application>
  <DocSecurity>0</DocSecurity>
  <Lines>49</Lines>
  <Paragraphs>13</Paragraphs>
  <ScaleCrop>false</ScaleCrop>
  <Company>Grizli777</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Akta Patel</dc:creator>
  <cp:lastModifiedBy>Akta Patel</cp:lastModifiedBy>
  <cp:revision>1</cp:revision>
  <dcterms:created xsi:type="dcterms:W3CDTF">2010-12-03T05:53:00Z</dcterms:created>
  <dcterms:modified xsi:type="dcterms:W3CDTF">2010-12-03T05:54:00Z</dcterms:modified>
</cp:coreProperties>
</file>