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Default Extension="bin" ContentType="application/vnd.openxmlformats-officedocument.wordprocessingml.printerSettings"/>
  <Override PartName="/word/fontTable.xml" ContentType="application/vnd.openxmlformats-officedocument.wordprocessingml.fontTable+xml"/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theme/theme1.xml" ContentType="application/vnd.openxmlformats-officedocument.theme+xml"/>
  <Default Extension="jpeg" ContentType="image/jpe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E59" w:rsidRPr="00F77E68" w:rsidRDefault="00096E59" w:rsidP="00096E59">
      <w:pPr>
        <w:pStyle w:val="ListParagraph"/>
        <w:numPr>
          <w:ilvl w:val="0"/>
          <w:numId w:val="1"/>
        </w:numPr>
        <w:rPr>
          <w:sz w:val="20"/>
        </w:rPr>
      </w:pPr>
      <w:r w:rsidRPr="00F77E68">
        <w:rPr>
          <w:sz w:val="20"/>
        </w:rPr>
        <w:t xml:space="preserve">All of the following are ways by which bacteria have acquired resistance </w:t>
      </w:r>
      <w:proofErr w:type="gramStart"/>
      <w:r w:rsidRPr="00F77E68">
        <w:rPr>
          <w:sz w:val="20"/>
        </w:rPr>
        <w:t>to  tetracycline</w:t>
      </w:r>
      <w:proofErr w:type="gramEnd"/>
      <w:r w:rsidRPr="00F77E68">
        <w:rPr>
          <w:sz w:val="20"/>
        </w:rPr>
        <w:t xml:space="preserve"> EXCEPT?</w:t>
      </w:r>
    </w:p>
    <w:p w:rsidR="00096E59" w:rsidRDefault="00096E59" w:rsidP="00096E59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Active efflux of the drug</w:t>
      </w:r>
    </w:p>
    <w:p w:rsidR="00096E59" w:rsidRDefault="00096E59" w:rsidP="00096E59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Decrease influx via </w:t>
      </w:r>
      <w:proofErr w:type="spellStart"/>
      <w:r>
        <w:rPr>
          <w:sz w:val="20"/>
        </w:rPr>
        <w:t>porin</w:t>
      </w:r>
      <w:proofErr w:type="spellEnd"/>
    </w:p>
    <w:p w:rsidR="00096E59" w:rsidRDefault="00096E59" w:rsidP="00096E59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Alteration of the target enzymes</w:t>
      </w:r>
    </w:p>
    <w:p w:rsidR="00096E59" w:rsidRDefault="00096E59" w:rsidP="00096E59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Inactivation of the antibiotic by a </w:t>
      </w:r>
      <w:proofErr w:type="spellStart"/>
      <w:r>
        <w:rPr>
          <w:sz w:val="20"/>
        </w:rPr>
        <w:t>denovo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ezyme</w:t>
      </w:r>
      <w:proofErr w:type="spellEnd"/>
    </w:p>
    <w:p w:rsidR="00096E59" w:rsidRDefault="00096E59" w:rsidP="00096E59">
      <w:pPr>
        <w:rPr>
          <w:sz w:val="20"/>
        </w:rPr>
      </w:pPr>
    </w:p>
    <w:p w:rsidR="00096E59" w:rsidRPr="00096E59" w:rsidRDefault="00096E59" w:rsidP="00096E59">
      <w:pPr>
        <w:rPr>
          <w:sz w:val="20"/>
        </w:rPr>
      </w:pPr>
    </w:p>
    <w:p w:rsidR="00096E59" w:rsidRDefault="00096E59" w:rsidP="00096E59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Which of the following drugs penetrate the CSF without inflammation being present?</w:t>
      </w:r>
    </w:p>
    <w:p w:rsidR="00096E59" w:rsidRDefault="00096E59" w:rsidP="00096E59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TMS, </w:t>
      </w:r>
      <w:proofErr w:type="spellStart"/>
      <w:r>
        <w:rPr>
          <w:sz w:val="20"/>
        </w:rPr>
        <w:t>metronidazole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chloramphenicol</w:t>
      </w:r>
      <w:proofErr w:type="spellEnd"/>
    </w:p>
    <w:p w:rsidR="00096E59" w:rsidRDefault="00096E59" w:rsidP="00096E59">
      <w:pPr>
        <w:pStyle w:val="ListParagraph"/>
        <w:numPr>
          <w:ilvl w:val="1"/>
          <w:numId w:val="1"/>
        </w:numPr>
        <w:rPr>
          <w:sz w:val="20"/>
        </w:rPr>
      </w:pPr>
      <w:proofErr w:type="spellStart"/>
      <w:r>
        <w:rPr>
          <w:sz w:val="20"/>
        </w:rPr>
        <w:t>Cefotaxime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amikacin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clindamycin</w:t>
      </w:r>
      <w:proofErr w:type="spellEnd"/>
    </w:p>
    <w:p w:rsidR="00096E59" w:rsidRDefault="00096E59" w:rsidP="00096E59">
      <w:pPr>
        <w:pStyle w:val="ListParagraph"/>
        <w:numPr>
          <w:ilvl w:val="1"/>
          <w:numId w:val="1"/>
        </w:numPr>
        <w:rPr>
          <w:sz w:val="20"/>
        </w:rPr>
      </w:pPr>
      <w:proofErr w:type="spellStart"/>
      <w:r>
        <w:rPr>
          <w:sz w:val="20"/>
        </w:rPr>
        <w:t>Ampicillin</w:t>
      </w:r>
      <w:proofErr w:type="spellEnd"/>
      <w:r>
        <w:rPr>
          <w:sz w:val="20"/>
        </w:rPr>
        <w:t xml:space="preserve">, tetracycline, </w:t>
      </w:r>
      <w:proofErr w:type="spellStart"/>
      <w:r>
        <w:rPr>
          <w:sz w:val="20"/>
        </w:rPr>
        <w:t>vancomycin</w:t>
      </w:r>
      <w:proofErr w:type="spellEnd"/>
    </w:p>
    <w:p w:rsidR="00096E59" w:rsidRDefault="00096E59" w:rsidP="00096E59">
      <w:pPr>
        <w:pStyle w:val="ListParagraph"/>
        <w:numPr>
          <w:ilvl w:val="1"/>
          <w:numId w:val="1"/>
        </w:numPr>
        <w:rPr>
          <w:sz w:val="20"/>
        </w:rPr>
      </w:pPr>
      <w:proofErr w:type="spellStart"/>
      <w:r>
        <w:rPr>
          <w:sz w:val="20"/>
        </w:rPr>
        <w:t>Ticarcillin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cephalotin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enrofloxacin</w:t>
      </w:r>
      <w:proofErr w:type="spellEnd"/>
    </w:p>
    <w:p w:rsidR="00096E59" w:rsidRDefault="00096E59" w:rsidP="00096E59">
      <w:pPr>
        <w:rPr>
          <w:sz w:val="20"/>
        </w:rPr>
      </w:pPr>
    </w:p>
    <w:p w:rsidR="00096E59" w:rsidRPr="00096E59" w:rsidRDefault="00096E59" w:rsidP="00096E59">
      <w:pPr>
        <w:rPr>
          <w:sz w:val="20"/>
        </w:rPr>
      </w:pPr>
    </w:p>
    <w:p w:rsidR="00096E59" w:rsidRDefault="00096E59" w:rsidP="00096E59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All </w:t>
      </w:r>
      <w:proofErr w:type="gramStart"/>
      <w:r>
        <w:rPr>
          <w:sz w:val="20"/>
        </w:rPr>
        <w:t>the of</w:t>
      </w:r>
      <w:proofErr w:type="gramEnd"/>
      <w:r>
        <w:rPr>
          <w:sz w:val="20"/>
        </w:rPr>
        <w:t xml:space="preserve"> the following antibiotic EXCEPT accumulate into </w:t>
      </w:r>
      <w:proofErr w:type="spellStart"/>
      <w:r>
        <w:rPr>
          <w:sz w:val="20"/>
        </w:rPr>
        <w:t>WBCs</w:t>
      </w:r>
      <w:proofErr w:type="spellEnd"/>
      <w:r>
        <w:rPr>
          <w:sz w:val="20"/>
        </w:rPr>
        <w:t>?</w:t>
      </w:r>
    </w:p>
    <w:p w:rsidR="00096E59" w:rsidRDefault="00096E59" w:rsidP="00096E59">
      <w:pPr>
        <w:pStyle w:val="ListParagraph"/>
        <w:numPr>
          <w:ilvl w:val="1"/>
          <w:numId w:val="1"/>
        </w:numPr>
        <w:rPr>
          <w:sz w:val="20"/>
        </w:rPr>
      </w:pPr>
      <w:proofErr w:type="spellStart"/>
      <w:r>
        <w:rPr>
          <w:sz w:val="20"/>
        </w:rPr>
        <w:t>Enrofloxacin</w:t>
      </w:r>
      <w:proofErr w:type="spellEnd"/>
    </w:p>
    <w:p w:rsidR="00096E59" w:rsidRDefault="00096E59" w:rsidP="00096E59">
      <w:pPr>
        <w:pStyle w:val="ListParagraph"/>
        <w:numPr>
          <w:ilvl w:val="1"/>
          <w:numId w:val="1"/>
        </w:numPr>
        <w:rPr>
          <w:sz w:val="20"/>
        </w:rPr>
      </w:pPr>
      <w:proofErr w:type="spellStart"/>
      <w:r>
        <w:rPr>
          <w:sz w:val="20"/>
        </w:rPr>
        <w:t>Clindamycin</w:t>
      </w:r>
      <w:proofErr w:type="spellEnd"/>
    </w:p>
    <w:p w:rsidR="00096E59" w:rsidRDefault="00096E59" w:rsidP="00096E59">
      <w:pPr>
        <w:pStyle w:val="ListParagraph"/>
        <w:numPr>
          <w:ilvl w:val="1"/>
          <w:numId w:val="1"/>
        </w:numPr>
        <w:rPr>
          <w:sz w:val="20"/>
        </w:rPr>
      </w:pPr>
      <w:proofErr w:type="spellStart"/>
      <w:r>
        <w:rPr>
          <w:sz w:val="20"/>
        </w:rPr>
        <w:t>Ampicillin</w:t>
      </w:r>
      <w:proofErr w:type="spellEnd"/>
    </w:p>
    <w:p w:rsidR="00096E59" w:rsidRDefault="00096E59" w:rsidP="00096E59">
      <w:pPr>
        <w:pStyle w:val="ListParagraph"/>
        <w:numPr>
          <w:ilvl w:val="1"/>
          <w:numId w:val="1"/>
        </w:numPr>
        <w:rPr>
          <w:sz w:val="20"/>
        </w:rPr>
      </w:pPr>
      <w:proofErr w:type="spellStart"/>
      <w:r>
        <w:rPr>
          <w:sz w:val="20"/>
        </w:rPr>
        <w:t>Rifamycin</w:t>
      </w:r>
      <w:proofErr w:type="spellEnd"/>
    </w:p>
    <w:p w:rsidR="00096E59" w:rsidRDefault="00096E59" w:rsidP="00096E59">
      <w:pPr>
        <w:pStyle w:val="ListParagraph"/>
        <w:ind w:left="2160"/>
        <w:rPr>
          <w:sz w:val="20"/>
        </w:rPr>
      </w:pPr>
    </w:p>
    <w:p w:rsidR="00096E59" w:rsidRDefault="00096E59" w:rsidP="00096E59">
      <w:pPr>
        <w:pStyle w:val="ListParagraph"/>
        <w:ind w:left="2160"/>
        <w:rPr>
          <w:sz w:val="20"/>
        </w:rPr>
      </w:pPr>
    </w:p>
    <w:p w:rsidR="00096E59" w:rsidRDefault="00096E59" w:rsidP="00096E59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True or False? </w:t>
      </w:r>
      <w:proofErr w:type="gramStart"/>
      <w:r>
        <w:rPr>
          <w:sz w:val="20"/>
        </w:rPr>
        <w:t>Tetracycline are</w:t>
      </w:r>
      <w:proofErr w:type="gramEnd"/>
      <w:r>
        <w:rPr>
          <w:sz w:val="20"/>
        </w:rPr>
        <w:t xml:space="preserve"> effective in limiting the progression of osteoarthritis?</w:t>
      </w:r>
    </w:p>
    <w:p w:rsidR="00096E59" w:rsidRDefault="00096E59" w:rsidP="00096E59">
      <w:pPr>
        <w:rPr>
          <w:sz w:val="20"/>
        </w:rPr>
      </w:pPr>
    </w:p>
    <w:p w:rsidR="00096E59" w:rsidRPr="00096E59" w:rsidRDefault="00096E59" w:rsidP="00096E59">
      <w:pPr>
        <w:rPr>
          <w:sz w:val="20"/>
        </w:rPr>
      </w:pPr>
    </w:p>
    <w:p w:rsidR="00096E59" w:rsidRDefault="00096E59" w:rsidP="00096E59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Connect the dots:</w:t>
      </w:r>
    </w:p>
    <w:p w:rsidR="00096E59" w:rsidRDefault="00096E59" w:rsidP="00096E59">
      <w:pPr>
        <w:rPr>
          <w:sz w:val="20"/>
        </w:rPr>
      </w:pPr>
    </w:p>
    <w:p w:rsidR="00096E59" w:rsidRDefault="00096E59" w:rsidP="00096E59">
      <w:pPr>
        <w:rPr>
          <w:sz w:val="20"/>
        </w:rPr>
      </w:pPr>
    </w:p>
    <w:p w:rsidR="00096E59" w:rsidRDefault="00096E59" w:rsidP="00096E59">
      <w:pPr>
        <w:rPr>
          <w:sz w:val="20"/>
        </w:rPr>
      </w:pPr>
    </w:p>
    <w:p w:rsidR="00096E59" w:rsidRDefault="00096E59" w:rsidP="00096E59">
      <w:pPr>
        <w:rPr>
          <w:sz w:val="20"/>
        </w:rPr>
      </w:pPr>
      <w:proofErr w:type="spellStart"/>
      <w:r>
        <w:rPr>
          <w:sz w:val="20"/>
        </w:rPr>
        <w:t>Rifamycin</w:t>
      </w:r>
      <w:proofErr w:type="spellEnd"/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proofErr w:type="spellStart"/>
      <w:r>
        <w:rPr>
          <w:sz w:val="20"/>
        </w:rPr>
        <w:t>Pseudomembranous</w:t>
      </w:r>
      <w:proofErr w:type="spellEnd"/>
      <w:r>
        <w:rPr>
          <w:sz w:val="20"/>
        </w:rPr>
        <w:t xml:space="preserve"> colitis</w:t>
      </w:r>
    </w:p>
    <w:p w:rsidR="00096E59" w:rsidRDefault="00096E59" w:rsidP="00096E59">
      <w:pPr>
        <w:rPr>
          <w:sz w:val="20"/>
        </w:rPr>
      </w:pPr>
      <w:proofErr w:type="spellStart"/>
      <w:r>
        <w:rPr>
          <w:sz w:val="20"/>
        </w:rPr>
        <w:t>Enrofloxacin</w:t>
      </w:r>
      <w:proofErr w:type="spellEnd"/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Orange staining </w:t>
      </w:r>
      <w:proofErr w:type="gramStart"/>
      <w:r>
        <w:rPr>
          <w:sz w:val="20"/>
        </w:rPr>
        <w:t>tear, saliva, sweat</w:t>
      </w:r>
      <w:proofErr w:type="gramEnd"/>
    </w:p>
    <w:p w:rsidR="00096E59" w:rsidRDefault="00096E59" w:rsidP="00096E59">
      <w:pPr>
        <w:rPr>
          <w:sz w:val="20"/>
        </w:rPr>
      </w:pPr>
      <w:proofErr w:type="spellStart"/>
      <w:r>
        <w:rPr>
          <w:sz w:val="20"/>
        </w:rPr>
        <w:t>Ampicillin</w:t>
      </w:r>
      <w:proofErr w:type="spellEnd"/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Growth plate inhibition</w:t>
      </w:r>
    </w:p>
    <w:p w:rsidR="00096E59" w:rsidRDefault="00096E59" w:rsidP="00096E59">
      <w:pPr>
        <w:rPr>
          <w:sz w:val="20"/>
        </w:rPr>
      </w:pPr>
      <w:r>
        <w:rPr>
          <w:sz w:val="20"/>
        </w:rPr>
        <w:t xml:space="preserve">Tetracycline                               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Enamel deposition</w:t>
      </w:r>
    </w:p>
    <w:p w:rsidR="00096E59" w:rsidRDefault="00096E59" w:rsidP="00096E59">
      <w:pPr>
        <w:rPr>
          <w:sz w:val="20"/>
        </w:rPr>
      </w:pPr>
      <w:proofErr w:type="spellStart"/>
      <w:r>
        <w:rPr>
          <w:sz w:val="20"/>
        </w:rPr>
        <w:t>Clindamycin</w:t>
      </w:r>
      <w:proofErr w:type="spellEnd"/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Hypersensitivity</w:t>
      </w:r>
    </w:p>
    <w:p w:rsidR="00096E59" w:rsidRDefault="00096E59" w:rsidP="00096E59">
      <w:pPr>
        <w:rPr>
          <w:sz w:val="20"/>
        </w:rPr>
      </w:pPr>
    </w:p>
    <w:p w:rsidR="00096E59" w:rsidRDefault="00096E59" w:rsidP="00096E59">
      <w:pPr>
        <w:rPr>
          <w:sz w:val="20"/>
        </w:rPr>
      </w:pPr>
    </w:p>
    <w:p w:rsidR="00096E59" w:rsidRDefault="00096E59" w:rsidP="00096E59">
      <w:pPr>
        <w:pStyle w:val="ListParagraph"/>
        <w:numPr>
          <w:ilvl w:val="0"/>
          <w:numId w:val="2"/>
        </w:numPr>
        <w:rPr>
          <w:sz w:val="20"/>
        </w:rPr>
      </w:pPr>
      <w:r>
        <w:rPr>
          <w:sz w:val="20"/>
        </w:rPr>
        <w:t xml:space="preserve">TRUE or </w:t>
      </w:r>
      <w:proofErr w:type="gramStart"/>
      <w:r>
        <w:rPr>
          <w:sz w:val="20"/>
        </w:rPr>
        <w:t>False :</w:t>
      </w:r>
      <w:proofErr w:type="gramEnd"/>
      <w:r>
        <w:rPr>
          <w:sz w:val="20"/>
        </w:rPr>
        <w:t xml:space="preserve"> Tetracycline should be diluted 1:10  with </w:t>
      </w:r>
      <w:proofErr w:type="spellStart"/>
      <w:r>
        <w:rPr>
          <w:sz w:val="20"/>
        </w:rPr>
        <w:t>plasmalyte</w:t>
      </w:r>
      <w:proofErr w:type="spellEnd"/>
      <w:r>
        <w:rPr>
          <w:sz w:val="20"/>
        </w:rPr>
        <w:t xml:space="preserve"> prior to IV administration.</w:t>
      </w:r>
    </w:p>
    <w:p w:rsidR="00096E59" w:rsidRPr="00096E59" w:rsidRDefault="00096E59" w:rsidP="00096E59">
      <w:pPr>
        <w:ind w:left="360"/>
        <w:rPr>
          <w:sz w:val="20"/>
        </w:rPr>
      </w:pPr>
    </w:p>
    <w:p w:rsidR="00096E59" w:rsidRDefault="00096E59" w:rsidP="00096E59">
      <w:pPr>
        <w:rPr>
          <w:sz w:val="20"/>
        </w:rPr>
      </w:pPr>
    </w:p>
    <w:p w:rsidR="00096E59" w:rsidRPr="00096E59" w:rsidRDefault="00096E59" w:rsidP="00096E59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</w:p>
    <w:p w:rsidR="00096E59" w:rsidRPr="00F77E68" w:rsidRDefault="00096E59" w:rsidP="00096E59">
      <w:pPr>
        <w:pStyle w:val="ListParagraph"/>
        <w:rPr>
          <w:sz w:val="20"/>
        </w:rPr>
      </w:pPr>
    </w:p>
    <w:p w:rsidR="00674B81" w:rsidRDefault="00096E59"/>
    <w:sectPr w:rsidR="00674B81" w:rsidSect="00A20E0A">
      <w:pgSz w:w="15840" w:h="12240" w:orient="landscape"/>
      <w:pgMar w:top="1800" w:right="1440" w:bottom="1800" w:left="1440" w:gutter="0"/>
      <w:printerSettings r:id="rId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14A45"/>
    <w:multiLevelType w:val="hybridMultilevel"/>
    <w:tmpl w:val="079C24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284BFF"/>
    <w:multiLevelType w:val="hybridMultilevel"/>
    <w:tmpl w:val="57BAF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096E59"/>
    <w:rsid w:val="00096E59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B81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096E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webSettings" Target="webSettings.xml"/><Relationship Id="rId5" Type="http://schemas.openxmlformats.org/officeDocument/2006/relationships/printerSettings" Target="printerSettings/printerSettings1.bin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149</Words>
  <Characters>854</Characters>
  <Application>Microsoft Macintosh Word</Application>
  <DocSecurity>0</DocSecurity>
  <Lines>7</Lines>
  <Paragraphs>1</Paragraphs>
  <ScaleCrop>false</ScaleCrop>
  <Company>Cornell University</Company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Menard</dc:creator>
  <cp:keywords/>
  <cp:lastModifiedBy>Julie Menard</cp:lastModifiedBy>
  <cp:revision>1</cp:revision>
  <dcterms:created xsi:type="dcterms:W3CDTF">2011-07-12T12:29:00Z</dcterms:created>
  <dcterms:modified xsi:type="dcterms:W3CDTF">2011-07-12T13:21:00Z</dcterms:modified>
</cp:coreProperties>
</file>