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24BF" w:rsidRDefault="00715CB5" w:rsidP="00715CB5">
      <w:pPr>
        <w:spacing w:after="0"/>
      </w:pPr>
      <w:r>
        <w:t>Toxin Questions</w:t>
      </w:r>
    </w:p>
    <w:p w:rsidR="00715CB5" w:rsidRDefault="00715CB5" w:rsidP="00715CB5">
      <w:pPr>
        <w:spacing w:after="0"/>
      </w:pPr>
      <w:r>
        <w:t xml:space="preserve">Board Review </w:t>
      </w:r>
    </w:p>
    <w:p w:rsidR="00715CB5" w:rsidRDefault="00715CB5" w:rsidP="00715CB5">
      <w:pPr>
        <w:spacing w:after="0"/>
      </w:pPr>
      <w:r>
        <w:t>July 2010</w:t>
      </w:r>
    </w:p>
    <w:p w:rsidR="00715CB5" w:rsidRDefault="00715CB5" w:rsidP="00715CB5">
      <w:pPr>
        <w:spacing w:after="0"/>
      </w:pPr>
    </w:p>
    <w:p w:rsidR="00715CB5" w:rsidRDefault="00715CB5" w:rsidP="00715CB5">
      <w:pPr>
        <w:spacing w:after="0"/>
        <w:rPr>
          <w:b/>
        </w:rPr>
      </w:pPr>
      <w:r w:rsidRPr="00715CB5">
        <w:rPr>
          <w:b/>
        </w:rPr>
        <w:t>Potpourri</w:t>
      </w:r>
    </w:p>
    <w:p w:rsidR="00E241CD" w:rsidRDefault="00E241CD" w:rsidP="00E241CD">
      <w:pPr>
        <w:spacing w:after="0"/>
      </w:pPr>
      <w:r>
        <w:t>1. Common clinical findings in cats following ingestion of potpourri oils include all of the following except:</w:t>
      </w:r>
    </w:p>
    <w:p w:rsidR="00E241CD" w:rsidRDefault="00E241CD" w:rsidP="00E241CD">
      <w:pPr>
        <w:spacing w:after="0"/>
      </w:pPr>
      <w:r>
        <w:tab/>
        <w:t>a. Hyperthermia</w:t>
      </w:r>
    </w:p>
    <w:p w:rsidR="00E241CD" w:rsidRDefault="00E241CD" w:rsidP="00E241CD">
      <w:pPr>
        <w:spacing w:after="0"/>
      </w:pPr>
      <w:r>
        <w:tab/>
        <w:t>b. Tachypnea</w:t>
      </w:r>
    </w:p>
    <w:p w:rsidR="00E241CD" w:rsidRDefault="00E241CD" w:rsidP="00E241CD">
      <w:pPr>
        <w:spacing w:after="0"/>
      </w:pPr>
      <w:r>
        <w:tab/>
        <w:t>c. Ptyalism</w:t>
      </w:r>
    </w:p>
    <w:p w:rsidR="00E241CD" w:rsidRDefault="00E241CD" w:rsidP="00E241CD">
      <w:pPr>
        <w:spacing w:after="0"/>
      </w:pPr>
      <w:r>
        <w:tab/>
        <w:t>d. Lingual ulceration</w:t>
      </w:r>
    </w:p>
    <w:p w:rsidR="00E241CD" w:rsidRDefault="00E241CD" w:rsidP="00E241CD">
      <w:pPr>
        <w:spacing w:after="0"/>
      </w:pPr>
      <w:r>
        <w:tab/>
      </w:r>
      <w:r w:rsidRPr="00D0368F">
        <w:rPr>
          <w:highlight w:val="yellow"/>
        </w:rPr>
        <w:t>e. All of the above</w:t>
      </w:r>
    </w:p>
    <w:p w:rsidR="00E241CD" w:rsidRDefault="00E241CD" w:rsidP="00E241CD">
      <w:pPr>
        <w:spacing w:after="0"/>
      </w:pPr>
    </w:p>
    <w:p w:rsidR="00E241CD" w:rsidRDefault="00E241CD" w:rsidP="00E241CD">
      <w:pPr>
        <w:spacing w:after="0"/>
      </w:pPr>
      <w:r>
        <w:t>2. Wh</w:t>
      </w:r>
      <w:r w:rsidR="0001593C">
        <w:t xml:space="preserve">at two constituents of potpourri oils are responsible for their toxic effects? </w:t>
      </w:r>
    </w:p>
    <w:p w:rsidR="0001593C" w:rsidRDefault="0001593C" w:rsidP="00E241CD">
      <w:pPr>
        <w:spacing w:after="0"/>
      </w:pPr>
      <w:r>
        <w:tab/>
        <w:t>Cationic detergents</w:t>
      </w:r>
    </w:p>
    <w:p w:rsidR="0001593C" w:rsidRDefault="0001593C" w:rsidP="00E241CD">
      <w:pPr>
        <w:spacing w:after="0"/>
      </w:pPr>
      <w:r>
        <w:tab/>
        <w:t>Essential oils</w:t>
      </w:r>
    </w:p>
    <w:p w:rsidR="0001593C" w:rsidRPr="00E241CD" w:rsidRDefault="0001593C" w:rsidP="00E241CD">
      <w:pPr>
        <w:spacing w:after="0"/>
      </w:pPr>
    </w:p>
    <w:p w:rsidR="00715CB5" w:rsidRDefault="00715CB5" w:rsidP="00715CB5">
      <w:pPr>
        <w:spacing w:after="0"/>
        <w:rPr>
          <w:b/>
        </w:rPr>
      </w:pPr>
      <w:r w:rsidRPr="00715CB5">
        <w:rPr>
          <w:b/>
        </w:rPr>
        <w:t>Paint Balls</w:t>
      </w:r>
    </w:p>
    <w:p w:rsidR="0001593C" w:rsidRDefault="0001593C" w:rsidP="0001593C">
      <w:pPr>
        <w:spacing w:after="0"/>
      </w:pPr>
      <w:r>
        <w:t xml:space="preserve">1.  True or false. Paintballs contain chemicals that are known to cause a </w:t>
      </w:r>
      <w:r w:rsidR="003C01E1">
        <w:t>false-</w:t>
      </w:r>
      <w:r>
        <w:t xml:space="preserve">positive result with </w:t>
      </w:r>
      <w:r w:rsidR="00D0368F">
        <w:t>the colorimetric ethylene glycol test kit. True.</w:t>
      </w:r>
    </w:p>
    <w:p w:rsidR="00D0368F" w:rsidRDefault="00D0368F" w:rsidP="0001593C">
      <w:pPr>
        <w:spacing w:after="0"/>
      </w:pPr>
      <w:r>
        <w:t>Paintballs may contain sorbitol, glycerol and propylene glycol that can react with periodate to produce formaldehyde and thus cause a false-positive EG test.</w:t>
      </w:r>
    </w:p>
    <w:p w:rsidR="00D0368F" w:rsidRDefault="00D0368F" w:rsidP="0001593C">
      <w:pPr>
        <w:spacing w:after="0"/>
      </w:pPr>
    </w:p>
    <w:p w:rsidR="00D0368F" w:rsidRDefault="00D0368F" w:rsidP="0001593C">
      <w:pPr>
        <w:spacing w:after="0"/>
      </w:pPr>
      <w:r>
        <w:t>2. Which of the following is the most common laboratory abnormality seen following paintball ingestion?</w:t>
      </w:r>
    </w:p>
    <w:p w:rsidR="00D0368F" w:rsidRDefault="00D0368F" w:rsidP="0001593C">
      <w:pPr>
        <w:spacing w:after="0"/>
      </w:pPr>
      <w:r>
        <w:tab/>
        <w:t>a. Hypokalemia</w:t>
      </w:r>
    </w:p>
    <w:p w:rsidR="00D0368F" w:rsidRDefault="00D0368F" w:rsidP="0001593C">
      <w:pPr>
        <w:spacing w:after="0"/>
      </w:pPr>
      <w:r>
        <w:tab/>
        <w:t>b. Hyperchloremia</w:t>
      </w:r>
    </w:p>
    <w:p w:rsidR="00D0368F" w:rsidRDefault="00D0368F" w:rsidP="0001593C">
      <w:pPr>
        <w:spacing w:after="0"/>
      </w:pPr>
      <w:r>
        <w:tab/>
      </w:r>
      <w:r w:rsidRPr="00D0368F">
        <w:rPr>
          <w:highlight w:val="yellow"/>
        </w:rPr>
        <w:t>c. Hypernatremia</w:t>
      </w:r>
    </w:p>
    <w:p w:rsidR="00D0368F" w:rsidRDefault="00D0368F" w:rsidP="0001593C">
      <w:pPr>
        <w:spacing w:after="0"/>
      </w:pPr>
      <w:r>
        <w:tab/>
        <w:t>d. Hypoglycemia</w:t>
      </w:r>
    </w:p>
    <w:p w:rsidR="00BC5BDB" w:rsidRDefault="00BC5BDB" w:rsidP="0001593C">
      <w:pPr>
        <w:spacing w:after="0"/>
      </w:pPr>
    </w:p>
    <w:p w:rsidR="00BC5BDB" w:rsidRDefault="00BC5BDB" w:rsidP="0001593C">
      <w:pPr>
        <w:spacing w:after="0"/>
      </w:pPr>
      <w:r>
        <w:t>3. Which of the following is contraindicated for treatment of paintball toxicosis?</w:t>
      </w:r>
    </w:p>
    <w:p w:rsidR="00BC5BDB" w:rsidRDefault="00BC5BDB" w:rsidP="0001593C">
      <w:pPr>
        <w:spacing w:after="0"/>
      </w:pPr>
      <w:r>
        <w:tab/>
        <w:t>a. Antiemetics</w:t>
      </w:r>
    </w:p>
    <w:p w:rsidR="00BC5BDB" w:rsidRDefault="00BC5BDB" w:rsidP="0001593C">
      <w:pPr>
        <w:spacing w:after="0"/>
      </w:pPr>
      <w:r>
        <w:tab/>
      </w:r>
      <w:r w:rsidRPr="00BC5BDB">
        <w:rPr>
          <w:highlight w:val="yellow"/>
        </w:rPr>
        <w:t>b. Activated charcoal + sorbitol</w:t>
      </w:r>
    </w:p>
    <w:p w:rsidR="00BC5BDB" w:rsidRDefault="00BC5BDB" w:rsidP="0001593C">
      <w:pPr>
        <w:spacing w:after="0"/>
      </w:pPr>
      <w:r>
        <w:tab/>
        <w:t>c. IV fluids</w:t>
      </w:r>
    </w:p>
    <w:p w:rsidR="00BC5BDB" w:rsidRPr="0001593C" w:rsidRDefault="00BC5BDB" w:rsidP="0001593C">
      <w:pPr>
        <w:spacing w:after="0"/>
      </w:pPr>
      <w:r>
        <w:tab/>
        <w:t>d. Methocarbamol</w:t>
      </w:r>
    </w:p>
    <w:p w:rsidR="00EB244A" w:rsidRDefault="00EB244A" w:rsidP="00715CB5">
      <w:pPr>
        <w:spacing w:after="0"/>
        <w:rPr>
          <w:b/>
        </w:rPr>
      </w:pPr>
    </w:p>
    <w:p w:rsidR="00715CB5" w:rsidRPr="00715CB5" w:rsidRDefault="00715CB5" w:rsidP="00715CB5">
      <w:pPr>
        <w:spacing w:after="0"/>
        <w:rPr>
          <w:b/>
        </w:rPr>
      </w:pPr>
      <w:r w:rsidRPr="00715CB5">
        <w:rPr>
          <w:b/>
        </w:rPr>
        <w:t>Brown recluse</w:t>
      </w:r>
    </w:p>
    <w:p w:rsidR="00EB244A" w:rsidRDefault="003C01E1" w:rsidP="003C01E1">
      <w:pPr>
        <w:spacing w:after="0"/>
      </w:pPr>
      <w:r w:rsidRPr="003C01E1">
        <w:t xml:space="preserve">1. </w:t>
      </w:r>
      <w:r>
        <w:t xml:space="preserve">What is the primary dermonectrotic protein found in </w:t>
      </w:r>
      <w:r w:rsidRPr="003C01E1">
        <w:rPr>
          <w:i/>
        </w:rPr>
        <w:t>Loxosceles</w:t>
      </w:r>
      <w:r>
        <w:t xml:space="preserve"> spider venom?  </w:t>
      </w:r>
    </w:p>
    <w:p w:rsidR="003C01E1" w:rsidRDefault="003C01E1" w:rsidP="003C01E1">
      <w:pPr>
        <w:spacing w:after="0"/>
      </w:pPr>
      <w:r>
        <w:tab/>
        <w:t>a. Collagenase</w:t>
      </w:r>
    </w:p>
    <w:p w:rsidR="003C01E1" w:rsidRDefault="003C01E1" w:rsidP="003C01E1">
      <w:pPr>
        <w:spacing w:after="0"/>
      </w:pPr>
      <w:r>
        <w:tab/>
        <w:t>b. Hyaluronidase</w:t>
      </w:r>
    </w:p>
    <w:p w:rsidR="003C01E1" w:rsidRDefault="003C01E1" w:rsidP="003C01E1">
      <w:pPr>
        <w:spacing w:after="0"/>
      </w:pPr>
      <w:r>
        <w:tab/>
        <w:t>c. Ribonuclease</w:t>
      </w:r>
    </w:p>
    <w:p w:rsidR="003C01E1" w:rsidRDefault="003C01E1" w:rsidP="003C01E1">
      <w:pPr>
        <w:spacing w:after="0"/>
      </w:pPr>
      <w:r>
        <w:tab/>
      </w:r>
      <w:r w:rsidRPr="003C01E1">
        <w:rPr>
          <w:highlight w:val="yellow"/>
        </w:rPr>
        <w:t>d. Sphingomyelinase D</w:t>
      </w:r>
    </w:p>
    <w:p w:rsidR="003C01E1" w:rsidRDefault="00E62CB1" w:rsidP="003C01E1">
      <w:pPr>
        <w:spacing w:after="0"/>
      </w:pPr>
      <w:r>
        <w:lastRenderedPageBreak/>
        <w:t xml:space="preserve">2. Which of the following are involved in the profound immune response leading to dermonecrosis following a </w:t>
      </w:r>
      <w:r w:rsidRPr="00E62CB1">
        <w:rPr>
          <w:i/>
        </w:rPr>
        <w:t xml:space="preserve">Loxosceles </w:t>
      </w:r>
      <w:r>
        <w:t>spider envenomation?</w:t>
      </w:r>
      <w:r>
        <w:br/>
      </w:r>
      <w:r>
        <w:tab/>
        <w:t>a. Induction of complement</w:t>
      </w:r>
    </w:p>
    <w:p w:rsidR="00E62CB1" w:rsidRDefault="00E62CB1" w:rsidP="003C01E1">
      <w:pPr>
        <w:spacing w:after="0"/>
      </w:pPr>
      <w:r>
        <w:tab/>
        <w:t>b. Activation of endogenous matric metalloproteinases (MMPs)</w:t>
      </w:r>
    </w:p>
    <w:p w:rsidR="00E62CB1" w:rsidRDefault="00E62CB1" w:rsidP="003C01E1">
      <w:pPr>
        <w:spacing w:after="0"/>
      </w:pPr>
      <w:r>
        <w:tab/>
        <w:t>c. Prevention of Protein C activation</w:t>
      </w:r>
    </w:p>
    <w:p w:rsidR="00E62CB1" w:rsidRDefault="00E62CB1" w:rsidP="003C01E1">
      <w:pPr>
        <w:spacing w:after="0"/>
      </w:pPr>
      <w:r>
        <w:tab/>
        <w:t>d. Alterations in transmembrane proteins</w:t>
      </w:r>
    </w:p>
    <w:p w:rsidR="00E62CB1" w:rsidRDefault="00E62CB1" w:rsidP="003C01E1">
      <w:pPr>
        <w:spacing w:after="0"/>
      </w:pPr>
      <w:r>
        <w:tab/>
      </w:r>
      <w:r w:rsidRPr="00E62CB1">
        <w:rPr>
          <w:highlight w:val="yellow"/>
        </w:rPr>
        <w:t>e. All of the above</w:t>
      </w:r>
    </w:p>
    <w:p w:rsidR="00E62CB1" w:rsidRDefault="00E62CB1" w:rsidP="003C01E1">
      <w:pPr>
        <w:spacing w:after="0"/>
      </w:pPr>
    </w:p>
    <w:p w:rsidR="00176093" w:rsidRDefault="00E62CB1" w:rsidP="003C01E1">
      <w:pPr>
        <w:spacing w:after="0"/>
      </w:pPr>
      <w:r>
        <w:t>3. What is the hallmark lesion produced by the Brown recluse spider bite</w:t>
      </w:r>
      <w:r w:rsidR="00B56B17">
        <w:t xml:space="preserve"> in humans</w:t>
      </w:r>
      <w:r>
        <w:t xml:space="preserve">? </w:t>
      </w:r>
      <w:r w:rsidR="00176093">
        <w:t>Dermatonecrotic ulcerative lesion or “bulls-eye” lesion</w:t>
      </w:r>
    </w:p>
    <w:p w:rsidR="00176093" w:rsidRDefault="00176093" w:rsidP="003C01E1">
      <w:pPr>
        <w:spacing w:after="0"/>
      </w:pPr>
    </w:p>
    <w:p w:rsidR="00176093" w:rsidRDefault="00176093" w:rsidP="003C01E1">
      <w:pPr>
        <w:spacing w:after="0"/>
      </w:pPr>
      <w:r>
        <w:t xml:space="preserve">4. Progression to systemic disease following </w:t>
      </w:r>
      <w:r w:rsidRPr="00176093">
        <w:rPr>
          <w:i/>
        </w:rPr>
        <w:t>Loxosceles</w:t>
      </w:r>
      <w:r>
        <w:t xml:space="preserve"> spider envenomation is characterized by what predominate clinical sign?</w:t>
      </w:r>
    </w:p>
    <w:p w:rsidR="00176093" w:rsidRDefault="00176093" w:rsidP="003C01E1">
      <w:pPr>
        <w:spacing w:after="0"/>
      </w:pPr>
      <w:r>
        <w:tab/>
        <w:t>a. Leukocytosis</w:t>
      </w:r>
    </w:p>
    <w:p w:rsidR="00176093" w:rsidRDefault="00176093" w:rsidP="003C01E1">
      <w:pPr>
        <w:spacing w:after="0"/>
      </w:pPr>
      <w:r>
        <w:tab/>
        <w:t>b. Azotemia</w:t>
      </w:r>
    </w:p>
    <w:p w:rsidR="00176093" w:rsidRDefault="00176093" w:rsidP="003C01E1">
      <w:pPr>
        <w:spacing w:after="0"/>
      </w:pPr>
      <w:r>
        <w:tab/>
      </w:r>
      <w:r w:rsidRPr="00176093">
        <w:rPr>
          <w:highlight w:val="yellow"/>
        </w:rPr>
        <w:t>c. Intravascular hemolysis</w:t>
      </w:r>
    </w:p>
    <w:p w:rsidR="00176093" w:rsidRDefault="00176093" w:rsidP="003C01E1">
      <w:pPr>
        <w:spacing w:after="0"/>
      </w:pPr>
      <w:r>
        <w:tab/>
        <w:t>d. Thrombocytopenia</w:t>
      </w:r>
    </w:p>
    <w:p w:rsidR="00176093" w:rsidRDefault="00176093" w:rsidP="00176093">
      <w:pPr>
        <w:spacing w:after="0"/>
      </w:pPr>
      <w:r>
        <w:t>While all of these can occur with viscerocutaneous loxoscelism, the hallmark feature of systemic disease is hemolysis.  These animals are usually Coombs negative.</w:t>
      </w:r>
    </w:p>
    <w:p w:rsidR="008F7F8D" w:rsidRDefault="008F7F8D" w:rsidP="00176093">
      <w:pPr>
        <w:spacing w:after="0"/>
      </w:pPr>
    </w:p>
    <w:p w:rsidR="008F7F8D" w:rsidRDefault="008F7F8D" w:rsidP="00176093">
      <w:pPr>
        <w:spacing w:after="0"/>
      </w:pPr>
      <w:r>
        <w:t xml:space="preserve">5. </w:t>
      </w:r>
      <w:r w:rsidR="00580209">
        <w:t>What is the recommended course of treatment for Brown recluse spider envenomation?</w:t>
      </w:r>
    </w:p>
    <w:p w:rsidR="00580209" w:rsidRDefault="00580209" w:rsidP="00176093">
      <w:pPr>
        <w:spacing w:after="0"/>
      </w:pPr>
      <w:r>
        <w:tab/>
        <w:t xml:space="preserve">a. Dapsone </w:t>
      </w:r>
    </w:p>
    <w:p w:rsidR="00580209" w:rsidRDefault="00580209" w:rsidP="00176093">
      <w:pPr>
        <w:spacing w:after="0"/>
      </w:pPr>
      <w:r>
        <w:tab/>
        <w:t>b. Antivenin</w:t>
      </w:r>
    </w:p>
    <w:p w:rsidR="00580209" w:rsidRDefault="00580209" w:rsidP="00176093">
      <w:pPr>
        <w:spacing w:after="0"/>
      </w:pPr>
      <w:r>
        <w:tab/>
        <w:t>c. Tetracyclines</w:t>
      </w:r>
    </w:p>
    <w:p w:rsidR="00580209" w:rsidRDefault="00580209" w:rsidP="00176093">
      <w:pPr>
        <w:spacing w:after="0"/>
      </w:pPr>
      <w:r>
        <w:tab/>
      </w:r>
      <w:r w:rsidRPr="00580209">
        <w:rPr>
          <w:highlight w:val="yellow"/>
        </w:rPr>
        <w:t>d. Supportive care</w:t>
      </w:r>
    </w:p>
    <w:p w:rsidR="00580209" w:rsidRDefault="00580209" w:rsidP="00176093">
      <w:pPr>
        <w:spacing w:after="0"/>
      </w:pPr>
      <w:r>
        <w:tab/>
        <w:t>e. Surgical excision</w:t>
      </w:r>
    </w:p>
    <w:p w:rsidR="00580209" w:rsidRDefault="00580209" w:rsidP="00176093">
      <w:pPr>
        <w:spacing w:after="0"/>
      </w:pPr>
    </w:p>
    <w:p w:rsidR="00580209" w:rsidRDefault="00580209" w:rsidP="00176093">
      <w:pPr>
        <w:spacing w:after="0"/>
      </w:pPr>
      <w:r>
        <w:t>6. Dapsone (4,4-diaminodiphenylsulfone), an antimycobacterial leukocyte inhibitor, has been advocated in the treatment of Loxosceles spider envenomation.  Reported adverse effects include?</w:t>
      </w:r>
    </w:p>
    <w:p w:rsidR="00580209" w:rsidRDefault="00580209" w:rsidP="00176093">
      <w:pPr>
        <w:spacing w:after="0"/>
      </w:pPr>
      <w:r>
        <w:tab/>
        <w:t>a. Anemia</w:t>
      </w:r>
    </w:p>
    <w:p w:rsidR="00580209" w:rsidRDefault="00580209" w:rsidP="00176093">
      <w:pPr>
        <w:spacing w:after="0"/>
      </w:pPr>
      <w:r>
        <w:tab/>
        <w:t>b. Thrombocytopenia</w:t>
      </w:r>
    </w:p>
    <w:p w:rsidR="00580209" w:rsidRDefault="00580209" w:rsidP="00176093">
      <w:pPr>
        <w:spacing w:after="0"/>
      </w:pPr>
      <w:r>
        <w:tab/>
        <w:t>c. Neutropenia</w:t>
      </w:r>
    </w:p>
    <w:p w:rsidR="00580209" w:rsidRDefault="00580209" w:rsidP="00176093">
      <w:pPr>
        <w:spacing w:after="0"/>
      </w:pPr>
      <w:r>
        <w:tab/>
        <w:t>d. Hepatotoxicity</w:t>
      </w:r>
    </w:p>
    <w:p w:rsidR="00580209" w:rsidRDefault="00580209" w:rsidP="00176093">
      <w:pPr>
        <w:spacing w:after="0"/>
      </w:pPr>
      <w:r>
        <w:tab/>
        <w:t>e. Cutaneous drug eruptions</w:t>
      </w:r>
    </w:p>
    <w:p w:rsidR="00580209" w:rsidRDefault="00580209" w:rsidP="00176093">
      <w:pPr>
        <w:spacing w:after="0"/>
      </w:pPr>
      <w:r>
        <w:tab/>
      </w:r>
      <w:r w:rsidRPr="00580209">
        <w:rPr>
          <w:highlight w:val="yellow"/>
        </w:rPr>
        <w:t>f. All of the above</w:t>
      </w:r>
    </w:p>
    <w:p w:rsidR="00580209" w:rsidRDefault="00580209" w:rsidP="00176093">
      <w:pPr>
        <w:spacing w:after="0"/>
      </w:pPr>
      <w:r>
        <w:t>Adverse effects of Dapsone can be severe and are similar to clinical signs seen with BRSE so its administration is not currently recommended.</w:t>
      </w:r>
    </w:p>
    <w:p w:rsidR="005D64B6" w:rsidRDefault="005D64B6" w:rsidP="00176093">
      <w:pPr>
        <w:spacing w:after="0"/>
      </w:pPr>
    </w:p>
    <w:p w:rsidR="005D64B6" w:rsidRDefault="005D64B6" w:rsidP="00176093">
      <w:pPr>
        <w:spacing w:after="0"/>
        <w:rPr>
          <w:b/>
        </w:rPr>
      </w:pPr>
      <w:r>
        <w:rPr>
          <w:b/>
        </w:rPr>
        <w:t>Black Widow spider</w:t>
      </w:r>
    </w:p>
    <w:p w:rsidR="005D64B6" w:rsidRDefault="005D64B6" w:rsidP="005D64B6">
      <w:pPr>
        <w:spacing w:after="0"/>
      </w:pPr>
      <w:r>
        <w:t>1. List 4 variables that determine the systemic manifestation of Black Widow spider envenomation</w:t>
      </w:r>
    </w:p>
    <w:p w:rsidR="005D64B6" w:rsidRDefault="005D64B6" w:rsidP="005D64B6">
      <w:pPr>
        <w:spacing w:after="0"/>
      </w:pPr>
      <w:r>
        <w:tab/>
        <w:t>a. Spider-dependent variables: spider size, motivation of spider, time of year</w:t>
      </w:r>
    </w:p>
    <w:p w:rsidR="005D64B6" w:rsidRDefault="005D64B6" w:rsidP="005D64B6">
      <w:pPr>
        <w:spacing w:after="0"/>
        <w:ind w:left="720"/>
      </w:pPr>
      <w:r>
        <w:lastRenderedPageBreak/>
        <w:t>b. Victim-dependent variables: species and size of victim, location of bite, underlying health problems and age of victim</w:t>
      </w:r>
    </w:p>
    <w:p w:rsidR="005D64B6" w:rsidRDefault="005D64B6" w:rsidP="005D64B6">
      <w:pPr>
        <w:spacing w:after="0"/>
      </w:pPr>
    </w:p>
    <w:p w:rsidR="005D64B6" w:rsidRDefault="005D64B6" w:rsidP="005D64B6">
      <w:pPr>
        <w:spacing w:after="0"/>
      </w:pPr>
      <w:r>
        <w:t>2. Following Black Widow envenomation, dogs and cats are at high risk for which of the following?</w:t>
      </w:r>
    </w:p>
    <w:p w:rsidR="005D64B6" w:rsidRDefault="005D64B6" w:rsidP="005D64B6">
      <w:pPr>
        <w:spacing w:after="0"/>
      </w:pPr>
      <w:r>
        <w:tab/>
        <w:t>a. Bite wound necrosis</w:t>
      </w:r>
    </w:p>
    <w:p w:rsidR="005D64B6" w:rsidRDefault="005D64B6" w:rsidP="005D64B6">
      <w:pPr>
        <w:spacing w:after="0"/>
      </w:pPr>
      <w:r>
        <w:tab/>
        <w:t>b. Hepatic failure</w:t>
      </w:r>
    </w:p>
    <w:p w:rsidR="005D64B6" w:rsidRDefault="005D64B6" w:rsidP="005D64B6">
      <w:pPr>
        <w:spacing w:after="0"/>
      </w:pPr>
      <w:r>
        <w:tab/>
      </w:r>
      <w:r w:rsidRPr="005D64B6">
        <w:rPr>
          <w:highlight w:val="yellow"/>
        </w:rPr>
        <w:t>c. Hypertension</w:t>
      </w:r>
    </w:p>
    <w:p w:rsidR="005D64B6" w:rsidRDefault="005D64B6" w:rsidP="005D64B6">
      <w:pPr>
        <w:spacing w:after="0"/>
      </w:pPr>
      <w:r>
        <w:tab/>
        <w:t>d. Bradycardia</w:t>
      </w:r>
    </w:p>
    <w:p w:rsidR="00E62CB1" w:rsidRPr="003C01E1" w:rsidRDefault="00E62CB1" w:rsidP="003C01E1">
      <w:pPr>
        <w:spacing w:after="0"/>
      </w:pPr>
    </w:p>
    <w:p w:rsidR="00715CB5" w:rsidRPr="00715CB5" w:rsidRDefault="00715CB5" w:rsidP="00715CB5">
      <w:pPr>
        <w:spacing w:after="0"/>
        <w:rPr>
          <w:b/>
        </w:rPr>
      </w:pPr>
      <w:r w:rsidRPr="00715CB5">
        <w:rPr>
          <w:b/>
        </w:rPr>
        <w:t>Organophosphates/Carbamates</w:t>
      </w:r>
    </w:p>
    <w:p w:rsidR="00EB244A" w:rsidRDefault="007C3E95" w:rsidP="00715CB5">
      <w:pPr>
        <w:spacing w:after="0"/>
      </w:pPr>
      <w:r>
        <w:t>1. A blood cholinesterase level of less than _____ of normal is confirmatory for organophosphate or carbamate intoxication?</w:t>
      </w:r>
    </w:p>
    <w:p w:rsidR="007C3E95" w:rsidRDefault="007C3E95" w:rsidP="00715CB5">
      <w:pPr>
        <w:spacing w:after="0"/>
      </w:pPr>
      <w:r>
        <w:tab/>
      </w:r>
      <w:r w:rsidRPr="007C3E95">
        <w:rPr>
          <w:highlight w:val="yellow"/>
        </w:rPr>
        <w:t>a. 25%</w:t>
      </w:r>
    </w:p>
    <w:p w:rsidR="007C3E95" w:rsidRDefault="007C3E95" w:rsidP="00715CB5">
      <w:pPr>
        <w:spacing w:after="0"/>
      </w:pPr>
      <w:r>
        <w:tab/>
        <w:t>b. 30%</w:t>
      </w:r>
    </w:p>
    <w:p w:rsidR="007C3E95" w:rsidRDefault="007C3E95" w:rsidP="00715CB5">
      <w:pPr>
        <w:spacing w:after="0"/>
      </w:pPr>
      <w:r>
        <w:tab/>
        <w:t>c. 50%</w:t>
      </w:r>
    </w:p>
    <w:p w:rsidR="007C3E95" w:rsidRDefault="007C3E95" w:rsidP="00715CB5">
      <w:pPr>
        <w:spacing w:after="0"/>
      </w:pPr>
      <w:r>
        <w:tab/>
        <w:t>d. 60%</w:t>
      </w:r>
    </w:p>
    <w:p w:rsidR="007C3E95" w:rsidRDefault="007C3E95" w:rsidP="00715CB5">
      <w:pPr>
        <w:spacing w:after="0"/>
      </w:pPr>
    </w:p>
    <w:p w:rsidR="007C3E95" w:rsidRDefault="007C3E95" w:rsidP="00715CB5">
      <w:pPr>
        <w:spacing w:after="0"/>
      </w:pPr>
      <w:r>
        <w:t>2. True or false.  Pralidoxime (2-PAM) is an antidote for the muscarinic signs of acute, moderate to severe anticholinesterase toxicity.  False.  2-Pam is an antidote for the nicotinic signs of acute toxicity (muscle tremors, twitching, weakness, paralysis).  It has little effect on muscarinic and CNS signs.</w:t>
      </w:r>
    </w:p>
    <w:p w:rsidR="007C3E95" w:rsidRDefault="007C3E95" w:rsidP="00715CB5">
      <w:pPr>
        <w:spacing w:after="0"/>
      </w:pPr>
    </w:p>
    <w:p w:rsidR="007C3E95" w:rsidRDefault="007C3E95" w:rsidP="00715CB5">
      <w:pPr>
        <w:spacing w:after="0"/>
      </w:pPr>
      <w:r>
        <w:t xml:space="preserve">3. </w:t>
      </w:r>
      <w:r w:rsidR="00095516">
        <w:t>A dog presents to your clinic with acute onset of diarrhea, vomiting, ptyalism, bradycardia and dyspnea following ingestion of an organophosphate dewormer.  These clinical signs are due to stimulation of what class of receptor by Ach?</w:t>
      </w:r>
    </w:p>
    <w:p w:rsidR="00095516" w:rsidRDefault="00095516" w:rsidP="00715CB5">
      <w:pPr>
        <w:spacing w:after="0"/>
      </w:pPr>
      <w:r>
        <w:tab/>
        <w:t>a. Nicotinic</w:t>
      </w:r>
    </w:p>
    <w:p w:rsidR="00095516" w:rsidRDefault="00095516" w:rsidP="00715CB5">
      <w:pPr>
        <w:spacing w:after="0"/>
      </w:pPr>
      <w:r>
        <w:tab/>
      </w:r>
      <w:r w:rsidRPr="00095516">
        <w:rPr>
          <w:highlight w:val="yellow"/>
        </w:rPr>
        <w:t>b. Muscarinic</w:t>
      </w:r>
    </w:p>
    <w:p w:rsidR="00095516" w:rsidRDefault="00095516" w:rsidP="00715CB5">
      <w:pPr>
        <w:spacing w:after="0"/>
      </w:pPr>
      <w:r>
        <w:tab/>
        <w:t>c. Beta receptors</w:t>
      </w:r>
    </w:p>
    <w:p w:rsidR="00095516" w:rsidRDefault="00095516" w:rsidP="00715CB5">
      <w:pPr>
        <w:spacing w:after="0"/>
      </w:pPr>
      <w:r>
        <w:tab/>
        <w:t>d. NMDA</w:t>
      </w:r>
    </w:p>
    <w:p w:rsidR="00095516" w:rsidRDefault="00095516" w:rsidP="00715CB5">
      <w:pPr>
        <w:spacing w:after="0"/>
      </w:pPr>
    </w:p>
    <w:p w:rsidR="00095516" w:rsidRDefault="00E37CED" w:rsidP="00715CB5">
      <w:pPr>
        <w:spacing w:after="0"/>
      </w:pPr>
      <w:r>
        <w:t>4</w:t>
      </w:r>
      <w:r w:rsidR="00095516">
        <w:t>. How does the intermediate syndrome differ from the delayed neuropathy reported after organophosphate toxicity?</w:t>
      </w:r>
    </w:p>
    <w:p w:rsidR="00CB0F88" w:rsidRDefault="00CB0F88" w:rsidP="00CB0F88">
      <w:pPr>
        <w:spacing w:after="0"/>
        <w:ind w:left="720"/>
      </w:pPr>
      <w:r>
        <w:t>a. IS – occurs 7-96 hours following acute cholinergic crisis, muscle weakness affects the proximal limbs, neck flexors and respiratory muscles, cranial nerve deficits can occur, due to prolonged AchE inhibition</w:t>
      </w:r>
    </w:p>
    <w:p w:rsidR="00CB0F88" w:rsidRDefault="00CB0F88" w:rsidP="00CB0F88">
      <w:pPr>
        <w:spacing w:after="0"/>
        <w:ind w:left="720" w:firstLine="30"/>
      </w:pPr>
      <w:r>
        <w:t>b. OPIDN – clinical signs of weakness, ataxia, CP deficits in pelvic limbs, seen with chronic exposure, occurs 1-4 weeks after exposure</w:t>
      </w:r>
      <w:r w:rsidR="00EF08EB">
        <w:t>, due to axonal degeneration</w:t>
      </w:r>
    </w:p>
    <w:p w:rsidR="00CB0F88" w:rsidRPr="007C3E95" w:rsidRDefault="00CB0F88" w:rsidP="00CB0F88">
      <w:pPr>
        <w:spacing w:after="0"/>
        <w:ind w:left="720" w:firstLine="30"/>
      </w:pPr>
    </w:p>
    <w:p w:rsidR="00715CB5" w:rsidRPr="00715CB5" w:rsidRDefault="00715CB5" w:rsidP="00715CB5">
      <w:pPr>
        <w:spacing w:after="0"/>
        <w:rPr>
          <w:b/>
        </w:rPr>
      </w:pPr>
      <w:r w:rsidRPr="00715CB5">
        <w:rPr>
          <w:b/>
        </w:rPr>
        <w:t>Metaldehyde</w:t>
      </w:r>
    </w:p>
    <w:p w:rsidR="00EB244A" w:rsidRDefault="00A851F7" w:rsidP="00A851F7">
      <w:pPr>
        <w:spacing w:after="0"/>
      </w:pPr>
      <w:r>
        <w:t>1. What percentage of metaldehyde is excreted in the urine?</w:t>
      </w:r>
    </w:p>
    <w:p w:rsidR="00A851F7" w:rsidRDefault="00A851F7" w:rsidP="00A851F7">
      <w:pPr>
        <w:spacing w:after="0"/>
      </w:pPr>
      <w:r>
        <w:tab/>
      </w:r>
      <w:r w:rsidRPr="00A851F7">
        <w:rPr>
          <w:highlight w:val="yellow"/>
        </w:rPr>
        <w:t>a. 1%</w:t>
      </w:r>
    </w:p>
    <w:p w:rsidR="00A851F7" w:rsidRDefault="00A851F7" w:rsidP="00A851F7">
      <w:pPr>
        <w:spacing w:after="0"/>
      </w:pPr>
      <w:r>
        <w:tab/>
        <w:t>b. 10%</w:t>
      </w:r>
    </w:p>
    <w:p w:rsidR="00A851F7" w:rsidRDefault="00A851F7" w:rsidP="00A851F7">
      <w:pPr>
        <w:spacing w:after="0"/>
      </w:pPr>
      <w:r>
        <w:tab/>
        <w:t>c. 50%</w:t>
      </w:r>
    </w:p>
    <w:p w:rsidR="00A851F7" w:rsidRDefault="00A851F7" w:rsidP="00A851F7">
      <w:pPr>
        <w:spacing w:after="0"/>
      </w:pPr>
      <w:r>
        <w:lastRenderedPageBreak/>
        <w:tab/>
        <w:t>d. 100%</w:t>
      </w:r>
    </w:p>
    <w:p w:rsidR="00A851F7" w:rsidRDefault="00A851F7" w:rsidP="00A851F7">
      <w:pPr>
        <w:spacing w:after="0"/>
      </w:pPr>
    </w:p>
    <w:p w:rsidR="00A851F7" w:rsidRDefault="00A851F7" w:rsidP="00A851F7">
      <w:pPr>
        <w:spacing w:after="0"/>
      </w:pPr>
      <w:r>
        <w:t xml:space="preserve">2. </w:t>
      </w:r>
      <w:r w:rsidR="006C533C">
        <w:t>Delayed sequella</w:t>
      </w:r>
      <w:r w:rsidR="00FA777C">
        <w:t xml:space="preserve"> of mataldehyde toxicosis in small animals include all of the following except?  </w:t>
      </w:r>
    </w:p>
    <w:p w:rsidR="00FA777C" w:rsidRDefault="00FA777C" w:rsidP="00A851F7">
      <w:pPr>
        <w:spacing w:after="0"/>
      </w:pPr>
      <w:r>
        <w:tab/>
        <w:t>a. ARF</w:t>
      </w:r>
    </w:p>
    <w:p w:rsidR="00FA777C" w:rsidRDefault="00FA777C" w:rsidP="00A851F7">
      <w:pPr>
        <w:spacing w:after="0"/>
      </w:pPr>
      <w:r>
        <w:tab/>
        <w:t>b. Liver failure</w:t>
      </w:r>
    </w:p>
    <w:p w:rsidR="00FA777C" w:rsidRDefault="00FA777C" w:rsidP="00A851F7">
      <w:pPr>
        <w:spacing w:after="0"/>
      </w:pPr>
      <w:r>
        <w:tab/>
      </w:r>
      <w:r w:rsidRPr="00FA777C">
        <w:rPr>
          <w:highlight w:val="yellow"/>
        </w:rPr>
        <w:t>c. Permanent loss of vision</w:t>
      </w:r>
      <w:r>
        <w:tab/>
      </w:r>
    </w:p>
    <w:p w:rsidR="00FA777C" w:rsidRPr="00A851F7" w:rsidRDefault="00FA777C" w:rsidP="00A851F7">
      <w:pPr>
        <w:spacing w:after="0"/>
      </w:pPr>
      <w:r>
        <w:tab/>
        <w:t>d. Respiratory failure</w:t>
      </w:r>
    </w:p>
    <w:p w:rsidR="00FA777C" w:rsidRDefault="00FA777C" w:rsidP="00715CB5">
      <w:pPr>
        <w:spacing w:after="0"/>
        <w:rPr>
          <w:b/>
        </w:rPr>
      </w:pPr>
    </w:p>
    <w:p w:rsidR="00715CB5" w:rsidRPr="00715CB5" w:rsidRDefault="00715CB5" w:rsidP="00715CB5">
      <w:pPr>
        <w:spacing w:after="0"/>
        <w:rPr>
          <w:b/>
        </w:rPr>
      </w:pPr>
      <w:r w:rsidRPr="00715CB5">
        <w:rPr>
          <w:b/>
        </w:rPr>
        <w:t>Snakes</w:t>
      </w:r>
    </w:p>
    <w:p w:rsidR="00EB244A" w:rsidRDefault="00AE2331" w:rsidP="00715CB5">
      <w:pPr>
        <w:spacing w:after="0"/>
      </w:pPr>
      <w:r>
        <w:t>1. According to the study by MCowan JL et al, which of the following factors were negatively associated with outcome following crotalid envenomation in dogs?</w:t>
      </w:r>
    </w:p>
    <w:p w:rsidR="00AE2331" w:rsidRDefault="00AE2331" w:rsidP="00715CB5">
      <w:pPr>
        <w:spacing w:after="0"/>
      </w:pPr>
      <w:r>
        <w:tab/>
        <w:t>a. Corticosteroids</w:t>
      </w:r>
    </w:p>
    <w:p w:rsidR="00AE2331" w:rsidRDefault="00AE2331" w:rsidP="00715CB5">
      <w:pPr>
        <w:spacing w:after="0"/>
      </w:pPr>
      <w:r>
        <w:tab/>
        <w:t>b. Petechiation on admission</w:t>
      </w:r>
    </w:p>
    <w:p w:rsidR="00AE2331" w:rsidRDefault="00AE2331" w:rsidP="00715CB5">
      <w:pPr>
        <w:spacing w:after="0"/>
      </w:pPr>
      <w:r>
        <w:tab/>
        <w:t>c. Tachycardia on admission</w:t>
      </w:r>
    </w:p>
    <w:p w:rsidR="00AE2331" w:rsidRDefault="00AE2331" w:rsidP="00715CB5">
      <w:pPr>
        <w:spacing w:after="0"/>
      </w:pPr>
      <w:r>
        <w:tab/>
        <w:t>d. Hypoglycemia</w:t>
      </w:r>
    </w:p>
    <w:p w:rsidR="00AE2331" w:rsidRDefault="00AE2331" w:rsidP="00715CB5">
      <w:pPr>
        <w:spacing w:after="0"/>
      </w:pPr>
      <w:r>
        <w:tab/>
        <w:t>e. a and b</w:t>
      </w:r>
    </w:p>
    <w:p w:rsidR="00AE2331" w:rsidRDefault="00AE2331" w:rsidP="00715CB5">
      <w:pPr>
        <w:spacing w:after="0"/>
      </w:pPr>
      <w:r>
        <w:tab/>
      </w:r>
      <w:r w:rsidRPr="00AE2331">
        <w:rPr>
          <w:highlight w:val="yellow"/>
        </w:rPr>
        <w:t>f. b and c</w:t>
      </w:r>
    </w:p>
    <w:p w:rsidR="00AE2331" w:rsidRDefault="00AE2331" w:rsidP="00715CB5">
      <w:pPr>
        <w:spacing w:after="0"/>
      </w:pPr>
    </w:p>
    <w:p w:rsidR="00AE2331" w:rsidRDefault="00AE2331" w:rsidP="00715CB5">
      <w:pPr>
        <w:spacing w:after="0"/>
      </w:pPr>
      <w:r>
        <w:t>2. Reported mortality following crotalid envenomation in dogs (McCowan et al 2009) is?</w:t>
      </w:r>
    </w:p>
    <w:p w:rsidR="00AE2331" w:rsidRDefault="00AE2331" w:rsidP="00715CB5">
      <w:pPr>
        <w:spacing w:after="0"/>
      </w:pPr>
      <w:r>
        <w:tab/>
      </w:r>
      <w:r w:rsidRPr="00AE2331">
        <w:rPr>
          <w:highlight w:val="yellow"/>
        </w:rPr>
        <w:t>a. 4%</w:t>
      </w:r>
    </w:p>
    <w:p w:rsidR="00AE2331" w:rsidRDefault="00AE2331" w:rsidP="00715CB5">
      <w:pPr>
        <w:spacing w:after="0"/>
      </w:pPr>
      <w:r>
        <w:tab/>
        <w:t>b. 10%</w:t>
      </w:r>
    </w:p>
    <w:p w:rsidR="00AE2331" w:rsidRDefault="00AE2331" w:rsidP="00715CB5">
      <w:pPr>
        <w:spacing w:after="0"/>
      </w:pPr>
      <w:r>
        <w:tab/>
        <w:t>c. 20%</w:t>
      </w:r>
    </w:p>
    <w:p w:rsidR="00AE2331" w:rsidRDefault="00AE2331" w:rsidP="00715CB5">
      <w:pPr>
        <w:spacing w:after="0"/>
      </w:pPr>
      <w:r>
        <w:tab/>
        <w:t>d. 40%</w:t>
      </w:r>
    </w:p>
    <w:p w:rsidR="00AE2331" w:rsidRDefault="00AE2331" w:rsidP="00715CB5">
      <w:pPr>
        <w:spacing w:after="0"/>
      </w:pPr>
    </w:p>
    <w:p w:rsidR="00AE2331" w:rsidRDefault="00AE2331" w:rsidP="00715CB5">
      <w:pPr>
        <w:spacing w:after="0"/>
      </w:pPr>
      <w:r>
        <w:t>3. What percentage of dogs presented with or developed cardiac arrhythmias following Rattlesnake envenomation in the study by Willey et al 2005?</w:t>
      </w:r>
    </w:p>
    <w:p w:rsidR="00AE2331" w:rsidRDefault="00AE2331" w:rsidP="00715CB5">
      <w:pPr>
        <w:spacing w:after="0"/>
      </w:pPr>
      <w:r>
        <w:tab/>
        <w:t>a. 10%</w:t>
      </w:r>
    </w:p>
    <w:p w:rsidR="00AE2331" w:rsidRDefault="00AE2331" w:rsidP="00715CB5">
      <w:pPr>
        <w:spacing w:after="0"/>
      </w:pPr>
      <w:r>
        <w:tab/>
        <w:t>b. 25%</w:t>
      </w:r>
    </w:p>
    <w:p w:rsidR="00AE2331" w:rsidRDefault="00AE2331" w:rsidP="00715CB5">
      <w:pPr>
        <w:spacing w:after="0"/>
      </w:pPr>
      <w:r>
        <w:tab/>
      </w:r>
      <w:r w:rsidRPr="00AE2331">
        <w:rPr>
          <w:highlight w:val="yellow"/>
        </w:rPr>
        <w:t>c. 42%</w:t>
      </w:r>
    </w:p>
    <w:p w:rsidR="00AE2331" w:rsidRDefault="00AE2331" w:rsidP="00715CB5">
      <w:pPr>
        <w:spacing w:after="0"/>
      </w:pPr>
      <w:r>
        <w:tab/>
        <w:t>d. 56%</w:t>
      </w:r>
    </w:p>
    <w:p w:rsidR="00AE2331" w:rsidRDefault="00AE2331" w:rsidP="00715CB5">
      <w:pPr>
        <w:spacing w:after="0"/>
      </w:pPr>
    </w:p>
    <w:p w:rsidR="00AE2331" w:rsidRDefault="00DF7534" w:rsidP="00715CB5">
      <w:pPr>
        <w:spacing w:after="0"/>
      </w:pPr>
      <w:r>
        <w:t>4. Which factors were associated with an increased likelihood of survival following crotalid envenomation in dogs? (McCowan 2009)</w:t>
      </w:r>
    </w:p>
    <w:p w:rsidR="00DF7534" w:rsidRDefault="00DF7534" w:rsidP="00715CB5">
      <w:pPr>
        <w:spacing w:after="0"/>
      </w:pPr>
      <w:r>
        <w:tab/>
        <w:t>a. Diphenhydramine</w:t>
      </w:r>
    </w:p>
    <w:p w:rsidR="00DF7534" w:rsidRDefault="00DF7534" w:rsidP="00715CB5">
      <w:pPr>
        <w:spacing w:after="0"/>
      </w:pPr>
      <w:r>
        <w:tab/>
        <w:t>b. Opioids</w:t>
      </w:r>
    </w:p>
    <w:p w:rsidR="00DF7534" w:rsidRDefault="00DF7534" w:rsidP="00715CB5">
      <w:pPr>
        <w:spacing w:after="0"/>
      </w:pPr>
      <w:r>
        <w:tab/>
        <w:t>c. Number of vials antivenin</w:t>
      </w:r>
    </w:p>
    <w:p w:rsidR="00DF7534" w:rsidRDefault="00DF7534" w:rsidP="00715CB5">
      <w:pPr>
        <w:spacing w:after="0"/>
      </w:pPr>
      <w:r>
        <w:tab/>
        <w:t>d. Fluoroquinolones</w:t>
      </w:r>
    </w:p>
    <w:p w:rsidR="00DF7534" w:rsidRDefault="00DF7534" w:rsidP="00715CB5">
      <w:pPr>
        <w:spacing w:after="0"/>
      </w:pPr>
      <w:r>
        <w:tab/>
      </w:r>
      <w:r w:rsidRPr="00DF7534">
        <w:rPr>
          <w:highlight w:val="yellow"/>
        </w:rPr>
        <w:t>e. a and d</w:t>
      </w:r>
    </w:p>
    <w:p w:rsidR="00DF7534" w:rsidRDefault="00DF7534" w:rsidP="00715CB5">
      <w:pPr>
        <w:spacing w:after="0"/>
      </w:pPr>
      <w:r>
        <w:tab/>
        <w:t>f. none of the above</w:t>
      </w:r>
    </w:p>
    <w:p w:rsidR="00DF7534" w:rsidRDefault="00DF7534" w:rsidP="00715CB5">
      <w:pPr>
        <w:spacing w:after="0"/>
      </w:pPr>
    </w:p>
    <w:p w:rsidR="00DF7534" w:rsidRDefault="00DF7534" w:rsidP="00715CB5">
      <w:pPr>
        <w:spacing w:after="0"/>
      </w:pPr>
      <w:r>
        <w:t>5. Serum sickness following administration of equine origin antivenin therapy for a snake bite has been reported in dogs.  This is what type of hypersensitivity reaction?</w:t>
      </w:r>
    </w:p>
    <w:p w:rsidR="00DF7534" w:rsidRDefault="00DF7534" w:rsidP="00715CB5">
      <w:pPr>
        <w:spacing w:after="0"/>
      </w:pPr>
      <w:r>
        <w:lastRenderedPageBreak/>
        <w:tab/>
        <w:t>a. Type I</w:t>
      </w:r>
    </w:p>
    <w:p w:rsidR="00DF7534" w:rsidRDefault="00DF7534" w:rsidP="00715CB5">
      <w:pPr>
        <w:spacing w:after="0"/>
      </w:pPr>
      <w:r>
        <w:tab/>
        <w:t>b. Type II</w:t>
      </w:r>
    </w:p>
    <w:p w:rsidR="00DF7534" w:rsidRDefault="00DF7534" w:rsidP="00715CB5">
      <w:pPr>
        <w:spacing w:after="0"/>
      </w:pPr>
      <w:r>
        <w:tab/>
      </w:r>
      <w:r w:rsidRPr="00DF7534">
        <w:rPr>
          <w:highlight w:val="yellow"/>
        </w:rPr>
        <w:t>c. Type III</w:t>
      </w:r>
      <w:r>
        <w:br/>
      </w:r>
      <w:r>
        <w:tab/>
        <w:t>d. Type IV</w:t>
      </w:r>
    </w:p>
    <w:p w:rsidR="001E7DFF" w:rsidRDefault="001E7DFF" w:rsidP="00715CB5">
      <w:pPr>
        <w:spacing w:after="0"/>
      </w:pPr>
    </w:p>
    <w:p w:rsidR="001E7DFF" w:rsidRDefault="001E7DFF" w:rsidP="00715CB5">
      <w:pPr>
        <w:spacing w:after="0"/>
      </w:pPr>
      <w:r>
        <w:t>6. What percentage of coral snake bites are nonenvenomating?</w:t>
      </w:r>
    </w:p>
    <w:p w:rsidR="001E7DFF" w:rsidRDefault="001E7DFF" w:rsidP="00715CB5">
      <w:pPr>
        <w:spacing w:after="0"/>
      </w:pPr>
      <w:r>
        <w:tab/>
        <w:t>a. 30%</w:t>
      </w:r>
    </w:p>
    <w:p w:rsidR="001E7DFF" w:rsidRDefault="001E7DFF" w:rsidP="00715CB5">
      <w:pPr>
        <w:spacing w:after="0"/>
      </w:pPr>
      <w:r>
        <w:tab/>
        <w:t>b. 40%</w:t>
      </w:r>
    </w:p>
    <w:p w:rsidR="001E7DFF" w:rsidRDefault="001E7DFF" w:rsidP="00715CB5">
      <w:pPr>
        <w:spacing w:after="0"/>
      </w:pPr>
      <w:r>
        <w:tab/>
        <w:t>c. 50%</w:t>
      </w:r>
    </w:p>
    <w:p w:rsidR="001E7DFF" w:rsidRPr="00AE2331" w:rsidRDefault="001E7DFF" w:rsidP="00715CB5">
      <w:pPr>
        <w:spacing w:after="0"/>
      </w:pPr>
      <w:r>
        <w:tab/>
      </w:r>
      <w:r w:rsidRPr="001E7DFF">
        <w:rPr>
          <w:highlight w:val="yellow"/>
        </w:rPr>
        <w:t>d. 60%</w:t>
      </w:r>
    </w:p>
    <w:p w:rsidR="00712FB6" w:rsidRDefault="00712FB6" w:rsidP="00715CB5">
      <w:pPr>
        <w:spacing w:after="0"/>
        <w:rPr>
          <w:b/>
        </w:rPr>
      </w:pPr>
    </w:p>
    <w:p w:rsidR="00715CB5" w:rsidRDefault="00715CB5" w:rsidP="00715CB5">
      <w:pPr>
        <w:spacing w:after="0"/>
        <w:rPr>
          <w:b/>
        </w:rPr>
      </w:pPr>
      <w:r w:rsidRPr="00715CB5">
        <w:rPr>
          <w:b/>
        </w:rPr>
        <w:t>Buffo Toads</w:t>
      </w:r>
    </w:p>
    <w:p w:rsidR="00FC4113" w:rsidRDefault="0013569B" w:rsidP="0013569B">
      <w:pPr>
        <w:spacing w:after="0"/>
      </w:pPr>
      <w:r>
        <w:t xml:space="preserve">1. According to the study by Reeves MP, what was the most common clinical sign associated with </w:t>
      </w:r>
      <w:r w:rsidR="00023EDB">
        <w:rPr>
          <w:i/>
        </w:rPr>
        <w:t>Bufo m</w:t>
      </w:r>
      <w:r w:rsidRPr="0013569B">
        <w:rPr>
          <w:i/>
        </w:rPr>
        <w:t>arinus</w:t>
      </w:r>
      <w:r>
        <w:t xml:space="preserve"> toxicity in dogs?</w:t>
      </w:r>
    </w:p>
    <w:p w:rsidR="0013569B" w:rsidRDefault="0013569B" w:rsidP="0013569B">
      <w:pPr>
        <w:spacing w:after="0"/>
      </w:pPr>
      <w:r>
        <w:tab/>
        <w:t>a. Seizures</w:t>
      </w:r>
    </w:p>
    <w:p w:rsidR="0013569B" w:rsidRPr="0013569B" w:rsidRDefault="0013569B" w:rsidP="0013569B">
      <w:pPr>
        <w:spacing w:after="0"/>
      </w:pPr>
      <w:r>
        <w:tab/>
      </w:r>
      <w:r w:rsidRPr="0013569B">
        <w:rPr>
          <w:highlight w:val="yellow"/>
        </w:rPr>
        <w:t>b. Ptyalism</w:t>
      </w:r>
    </w:p>
    <w:p w:rsidR="0013569B" w:rsidRDefault="0013569B" w:rsidP="0013569B">
      <w:pPr>
        <w:spacing w:after="0"/>
      </w:pPr>
      <w:r>
        <w:tab/>
        <w:t>c. Hyperemic mucous membranes</w:t>
      </w:r>
    </w:p>
    <w:p w:rsidR="0013569B" w:rsidRDefault="0013569B" w:rsidP="0013569B">
      <w:pPr>
        <w:spacing w:after="0"/>
      </w:pPr>
      <w:r>
        <w:tab/>
        <w:t>d. Cardiac arrhythmias</w:t>
      </w:r>
    </w:p>
    <w:p w:rsidR="00023EDB" w:rsidRDefault="00023EDB" w:rsidP="0013569B">
      <w:pPr>
        <w:spacing w:after="0"/>
      </w:pPr>
    </w:p>
    <w:p w:rsidR="00EB244A" w:rsidRDefault="00023EDB" w:rsidP="00715CB5">
      <w:pPr>
        <w:spacing w:after="0"/>
      </w:pPr>
      <w:r>
        <w:t xml:space="preserve">2. Which of the following is significantly associated with severity of clinical signs following </w:t>
      </w:r>
      <w:r w:rsidRPr="00023EDB">
        <w:rPr>
          <w:i/>
        </w:rPr>
        <w:t xml:space="preserve">Bufo marinus </w:t>
      </w:r>
      <w:r>
        <w:t>intoxication ion dogs?</w:t>
      </w:r>
    </w:p>
    <w:p w:rsidR="00023EDB" w:rsidRDefault="00023EDB" w:rsidP="00715CB5">
      <w:pPr>
        <w:spacing w:after="0"/>
      </w:pPr>
      <w:r>
        <w:tab/>
        <w:t>a. Toad contact time</w:t>
      </w:r>
    </w:p>
    <w:p w:rsidR="00023EDB" w:rsidRDefault="00023EDB" w:rsidP="00715CB5">
      <w:pPr>
        <w:spacing w:after="0"/>
      </w:pPr>
      <w:r>
        <w:tab/>
        <w:t>b. Patient age</w:t>
      </w:r>
    </w:p>
    <w:p w:rsidR="00023EDB" w:rsidRDefault="00023EDB" w:rsidP="00715CB5">
      <w:pPr>
        <w:spacing w:after="0"/>
      </w:pPr>
      <w:r>
        <w:tab/>
      </w:r>
      <w:r w:rsidRPr="00023EDB">
        <w:rPr>
          <w:highlight w:val="yellow"/>
        </w:rPr>
        <w:t>c. Patient body weight</w:t>
      </w:r>
    </w:p>
    <w:p w:rsidR="00023EDB" w:rsidRDefault="00023EDB" w:rsidP="00715CB5">
      <w:pPr>
        <w:spacing w:after="0"/>
      </w:pPr>
      <w:r>
        <w:tab/>
        <w:t>d. Season</w:t>
      </w:r>
    </w:p>
    <w:p w:rsidR="00023EDB" w:rsidRDefault="00023EDB" w:rsidP="00715CB5">
      <w:pPr>
        <w:spacing w:after="0"/>
        <w:rPr>
          <w:b/>
        </w:rPr>
      </w:pPr>
    </w:p>
    <w:p w:rsidR="00715CB5" w:rsidRPr="00715CB5" w:rsidRDefault="00715CB5" w:rsidP="00715CB5">
      <w:pPr>
        <w:spacing w:after="0"/>
        <w:rPr>
          <w:b/>
        </w:rPr>
      </w:pPr>
      <w:r w:rsidRPr="00715CB5">
        <w:rPr>
          <w:b/>
        </w:rPr>
        <w:t>PPA</w:t>
      </w:r>
    </w:p>
    <w:p w:rsidR="00EB244A" w:rsidRDefault="00124017" w:rsidP="00124017">
      <w:pPr>
        <w:spacing w:after="0"/>
      </w:pPr>
      <w:r>
        <w:t>1. What is the most common clinical side effect associated with PPA administration?</w:t>
      </w:r>
    </w:p>
    <w:p w:rsidR="00124017" w:rsidRDefault="00124017" w:rsidP="00124017">
      <w:pPr>
        <w:spacing w:after="0"/>
      </w:pPr>
      <w:r>
        <w:tab/>
        <w:t>a. Seizures</w:t>
      </w:r>
    </w:p>
    <w:p w:rsidR="00124017" w:rsidRDefault="00124017" w:rsidP="00124017">
      <w:pPr>
        <w:spacing w:after="0"/>
      </w:pPr>
      <w:r>
        <w:tab/>
        <w:t>b. Myocardial infarction</w:t>
      </w:r>
    </w:p>
    <w:p w:rsidR="00124017" w:rsidRDefault="00124017" w:rsidP="00124017">
      <w:pPr>
        <w:spacing w:after="0"/>
      </w:pPr>
      <w:r>
        <w:tab/>
      </w:r>
      <w:r w:rsidRPr="00124017">
        <w:rPr>
          <w:highlight w:val="yellow"/>
        </w:rPr>
        <w:t>c. Hypertension</w:t>
      </w:r>
    </w:p>
    <w:p w:rsidR="00124017" w:rsidRDefault="00124017" w:rsidP="00124017">
      <w:pPr>
        <w:spacing w:after="0"/>
      </w:pPr>
      <w:r>
        <w:tab/>
        <w:t>d. Vomiting</w:t>
      </w:r>
    </w:p>
    <w:p w:rsidR="00124017" w:rsidRDefault="00124017" w:rsidP="00124017">
      <w:pPr>
        <w:spacing w:after="0"/>
      </w:pPr>
    </w:p>
    <w:p w:rsidR="00124017" w:rsidRDefault="00124017" w:rsidP="00124017">
      <w:pPr>
        <w:spacing w:after="0"/>
      </w:pPr>
      <w:r>
        <w:t>2. Cardiac arrhythmias observed secondary to PPA overdose may be due to which of the following?</w:t>
      </w:r>
    </w:p>
    <w:p w:rsidR="00124017" w:rsidRDefault="00124017" w:rsidP="00124017">
      <w:pPr>
        <w:spacing w:after="0"/>
      </w:pPr>
      <w:r>
        <w:tab/>
        <w:t>a. Direct catecholamine-induced myocardial toxicity</w:t>
      </w:r>
    </w:p>
    <w:p w:rsidR="00124017" w:rsidRDefault="00124017" w:rsidP="00124017">
      <w:pPr>
        <w:spacing w:after="0"/>
      </w:pPr>
      <w:r>
        <w:tab/>
        <w:t>b. Myocardial infarction</w:t>
      </w:r>
    </w:p>
    <w:p w:rsidR="00124017" w:rsidRDefault="00124017" w:rsidP="00124017">
      <w:pPr>
        <w:spacing w:after="0"/>
      </w:pPr>
      <w:r>
        <w:tab/>
        <w:t>c. Acute renal disease</w:t>
      </w:r>
    </w:p>
    <w:p w:rsidR="00124017" w:rsidRDefault="00124017" w:rsidP="00124017">
      <w:pPr>
        <w:spacing w:after="0"/>
      </w:pPr>
      <w:r>
        <w:tab/>
        <w:t>d. Hypokalemia</w:t>
      </w:r>
    </w:p>
    <w:p w:rsidR="00124017" w:rsidRDefault="00124017" w:rsidP="00124017">
      <w:pPr>
        <w:spacing w:after="0"/>
      </w:pPr>
      <w:r>
        <w:tab/>
      </w:r>
      <w:r w:rsidRPr="00124017">
        <w:rPr>
          <w:highlight w:val="yellow"/>
        </w:rPr>
        <w:t>e. a and b</w:t>
      </w:r>
    </w:p>
    <w:p w:rsidR="00124017" w:rsidRDefault="00124017" w:rsidP="00124017">
      <w:pPr>
        <w:spacing w:after="0"/>
      </w:pPr>
      <w:r>
        <w:tab/>
        <w:t>f. b and c</w:t>
      </w:r>
    </w:p>
    <w:p w:rsidR="00124017" w:rsidRPr="00124017" w:rsidRDefault="00124017" w:rsidP="00124017">
      <w:pPr>
        <w:spacing w:after="0"/>
      </w:pPr>
    </w:p>
    <w:p w:rsidR="00715CB5" w:rsidRPr="00715CB5" w:rsidRDefault="00715CB5" w:rsidP="00715CB5">
      <w:pPr>
        <w:spacing w:after="0"/>
        <w:rPr>
          <w:b/>
        </w:rPr>
      </w:pPr>
      <w:r w:rsidRPr="00715CB5">
        <w:rPr>
          <w:b/>
        </w:rPr>
        <w:t>Macadamia nuts</w:t>
      </w:r>
    </w:p>
    <w:p w:rsidR="00EB244A" w:rsidRDefault="00B27A4E" w:rsidP="00B27A4E">
      <w:pPr>
        <w:spacing w:after="0"/>
      </w:pPr>
      <w:r>
        <w:lastRenderedPageBreak/>
        <w:t>1. What is the most common clinical sign associated with Macadamia nut ingestion in dogs?</w:t>
      </w:r>
    </w:p>
    <w:p w:rsidR="00B27A4E" w:rsidRDefault="00B27A4E" w:rsidP="00B27A4E">
      <w:pPr>
        <w:spacing w:after="0"/>
      </w:pPr>
      <w:r>
        <w:tab/>
        <w:t>a. Ataxia</w:t>
      </w:r>
    </w:p>
    <w:p w:rsidR="00B27A4E" w:rsidRDefault="00B27A4E" w:rsidP="00B27A4E">
      <w:pPr>
        <w:spacing w:after="0"/>
      </w:pPr>
      <w:r>
        <w:tab/>
      </w:r>
      <w:r w:rsidRPr="00B27A4E">
        <w:rPr>
          <w:highlight w:val="yellow"/>
        </w:rPr>
        <w:t>b. Weakness</w:t>
      </w:r>
    </w:p>
    <w:p w:rsidR="00B27A4E" w:rsidRDefault="00B27A4E" w:rsidP="00B27A4E">
      <w:pPr>
        <w:spacing w:after="0"/>
      </w:pPr>
      <w:r>
        <w:tab/>
        <w:t>c. Tremors</w:t>
      </w:r>
    </w:p>
    <w:p w:rsidR="00B27A4E" w:rsidRDefault="00B27A4E" w:rsidP="00B27A4E">
      <w:pPr>
        <w:spacing w:after="0"/>
      </w:pPr>
      <w:r>
        <w:tab/>
        <w:t>d. Vomiting</w:t>
      </w:r>
    </w:p>
    <w:p w:rsidR="00B27A4E" w:rsidRPr="00B27A4E" w:rsidRDefault="00B27A4E" w:rsidP="00B27A4E">
      <w:pPr>
        <w:spacing w:after="0"/>
      </w:pPr>
    </w:p>
    <w:p w:rsidR="00715CB5" w:rsidRDefault="00715CB5" w:rsidP="00715CB5">
      <w:pPr>
        <w:spacing w:after="0"/>
        <w:rPr>
          <w:b/>
        </w:rPr>
      </w:pPr>
      <w:r w:rsidRPr="00715CB5">
        <w:rPr>
          <w:b/>
        </w:rPr>
        <w:t>Play dough</w:t>
      </w:r>
    </w:p>
    <w:p w:rsidR="00FD0949" w:rsidRDefault="00FD0949" w:rsidP="00FD0949">
      <w:pPr>
        <w:spacing w:after="0"/>
      </w:pPr>
      <w:r>
        <w:t xml:space="preserve">1. According to Barr et al., </w:t>
      </w:r>
      <w:r w:rsidR="007F273F">
        <w:t>dogs who</w:t>
      </w:r>
      <w:r>
        <w:t xml:space="preserve"> inge</w:t>
      </w:r>
      <w:r w:rsidR="007F273F">
        <w:t xml:space="preserve">sted homemade play dough </w:t>
      </w:r>
      <w:r>
        <w:t xml:space="preserve">exhibited seizure activity </w:t>
      </w:r>
      <w:r w:rsidR="007F273F">
        <w:t>when their</w:t>
      </w:r>
      <w:r>
        <w:t xml:space="preserve"> </w:t>
      </w:r>
      <w:r w:rsidR="007F273F">
        <w:t>serum sodium concentration</w:t>
      </w:r>
      <w:r>
        <w:t xml:space="preserve"> </w:t>
      </w:r>
      <w:r w:rsidR="007F273F">
        <w:t xml:space="preserve">was </w:t>
      </w:r>
      <w:r>
        <w:t>greater than?</w:t>
      </w:r>
    </w:p>
    <w:p w:rsidR="00FD0949" w:rsidRDefault="00FD0949" w:rsidP="00FD0949">
      <w:pPr>
        <w:spacing w:after="0"/>
      </w:pPr>
      <w:r>
        <w:tab/>
        <w:t>a. 160 mEq/L</w:t>
      </w:r>
    </w:p>
    <w:p w:rsidR="00FD0949" w:rsidRDefault="00FD0949" w:rsidP="00FD0949">
      <w:pPr>
        <w:spacing w:after="0"/>
      </w:pPr>
      <w:r>
        <w:tab/>
        <w:t>b. 170 mEq/L</w:t>
      </w:r>
    </w:p>
    <w:p w:rsidR="00FD0949" w:rsidRDefault="00FD0949" w:rsidP="00FD0949">
      <w:pPr>
        <w:spacing w:after="0"/>
      </w:pPr>
      <w:r>
        <w:tab/>
      </w:r>
      <w:r w:rsidRPr="00FD0949">
        <w:rPr>
          <w:highlight w:val="yellow"/>
        </w:rPr>
        <w:t>c. 180 mEq/L</w:t>
      </w:r>
    </w:p>
    <w:p w:rsidR="00713853" w:rsidRPr="00FD0949" w:rsidRDefault="00FD0949" w:rsidP="00FD0949">
      <w:pPr>
        <w:spacing w:after="0"/>
      </w:pPr>
      <w:r>
        <w:tab/>
        <w:t>d. 190 mEq/L</w:t>
      </w:r>
    </w:p>
    <w:p w:rsidR="00EB244A" w:rsidRDefault="00EB244A" w:rsidP="00715CB5">
      <w:pPr>
        <w:spacing w:after="0"/>
        <w:rPr>
          <w:b/>
        </w:rPr>
      </w:pPr>
    </w:p>
    <w:p w:rsidR="00715CB5" w:rsidRPr="00715CB5" w:rsidRDefault="00715CB5" w:rsidP="00715CB5">
      <w:pPr>
        <w:spacing w:after="0"/>
        <w:rPr>
          <w:b/>
        </w:rPr>
      </w:pPr>
      <w:r w:rsidRPr="00715CB5">
        <w:rPr>
          <w:b/>
        </w:rPr>
        <w:t>Antidepressants</w:t>
      </w:r>
    </w:p>
    <w:p w:rsidR="00715CB5" w:rsidRDefault="00510B87" w:rsidP="00715CB5">
      <w:pPr>
        <w:spacing w:after="0"/>
      </w:pPr>
      <w:r>
        <w:t>1. The clinical life-threatening features of serotonin toxicity are linked primarily to overstimulation of which serotonin receptor?</w:t>
      </w:r>
    </w:p>
    <w:p w:rsidR="00510B87" w:rsidRDefault="00510B87" w:rsidP="00715CB5">
      <w:pPr>
        <w:spacing w:after="0"/>
      </w:pPr>
      <w:r>
        <w:tab/>
        <w:t>a. 5-HT</w:t>
      </w:r>
      <w:r w:rsidRPr="00510B87">
        <w:rPr>
          <w:vertAlign w:val="subscript"/>
        </w:rPr>
        <w:t>1</w:t>
      </w:r>
    </w:p>
    <w:p w:rsidR="00510B87" w:rsidRDefault="00510B87" w:rsidP="00715CB5">
      <w:pPr>
        <w:spacing w:after="0"/>
      </w:pPr>
      <w:r>
        <w:tab/>
      </w:r>
      <w:r w:rsidRPr="00D958AA">
        <w:rPr>
          <w:highlight w:val="yellow"/>
        </w:rPr>
        <w:t>b. 5-HT</w:t>
      </w:r>
      <w:r w:rsidRPr="00D958AA">
        <w:rPr>
          <w:highlight w:val="yellow"/>
          <w:vertAlign w:val="subscript"/>
        </w:rPr>
        <w:t>2A</w:t>
      </w:r>
    </w:p>
    <w:p w:rsidR="00510B87" w:rsidRDefault="00510B87" w:rsidP="00715CB5">
      <w:pPr>
        <w:spacing w:after="0"/>
      </w:pPr>
      <w:r>
        <w:tab/>
        <w:t>c. 5-HT</w:t>
      </w:r>
      <w:r w:rsidRPr="00510B87">
        <w:rPr>
          <w:vertAlign w:val="subscript"/>
        </w:rPr>
        <w:t>3</w:t>
      </w:r>
    </w:p>
    <w:p w:rsidR="00510B87" w:rsidRDefault="00510B87" w:rsidP="00715CB5">
      <w:pPr>
        <w:spacing w:after="0"/>
        <w:rPr>
          <w:vertAlign w:val="subscript"/>
        </w:rPr>
      </w:pPr>
      <w:r>
        <w:tab/>
        <w:t>d. 5-HT</w:t>
      </w:r>
      <w:r w:rsidRPr="00510B87">
        <w:rPr>
          <w:vertAlign w:val="subscript"/>
        </w:rPr>
        <w:t>5A</w:t>
      </w:r>
    </w:p>
    <w:p w:rsidR="00D958AA" w:rsidRPr="00D958AA" w:rsidRDefault="00D958AA" w:rsidP="00715CB5">
      <w:pPr>
        <w:spacing w:after="0"/>
      </w:pPr>
    </w:p>
    <w:p w:rsidR="00715CB5" w:rsidRDefault="00D958AA" w:rsidP="00D958AA">
      <w:pPr>
        <w:spacing w:after="0"/>
      </w:pPr>
      <w:r>
        <w:t>2. Name two 5-HT2A receptor antagonists that have been used in the treatment of serotonin syndrome and list two possible side effects of each</w:t>
      </w:r>
    </w:p>
    <w:p w:rsidR="00D958AA" w:rsidRDefault="00D958AA" w:rsidP="00D958AA">
      <w:pPr>
        <w:spacing w:after="0"/>
      </w:pPr>
      <w:r>
        <w:tab/>
        <w:t>a. Cyproheptadine – sedation, anticholinergic effects (dry mm, tachycardia, hyperthermia)</w:t>
      </w:r>
    </w:p>
    <w:p w:rsidR="00D958AA" w:rsidRDefault="00D958AA" w:rsidP="00D958AA">
      <w:pPr>
        <w:spacing w:after="0"/>
      </w:pPr>
      <w:r>
        <w:tab/>
        <w:t>b. Chlorpromazine – sedation, hypotension</w:t>
      </w:r>
    </w:p>
    <w:p w:rsidR="00D958AA" w:rsidRDefault="00D958AA" w:rsidP="00D958AA">
      <w:pPr>
        <w:spacing w:after="0"/>
      </w:pPr>
    </w:p>
    <w:p w:rsidR="00D958AA" w:rsidRDefault="00D958AA" w:rsidP="00D958AA">
      <w:pPr>
        <w:spacing w:after="0"/>
      </w:pPr>
      <w:r>
        <w:t>3. In a retrospective study of companion animals following ingestion of TCA (Johnson et al. 1990), what was the most common initial clinical sign of toxicity?</w:t>
      </w:r>
    </w:p>
    <w:p w:rsidR="00D958AA" w:rsidRDefault="00D958AA" w:rsidP="00D958AA">
      <w:pPr>
        <w:spacing w:after="0"/>
      </w:pPr>
      <w:r>
        <w:tab/>
        <w:t>a. Vomiting</w:t>
      </w:r>
    </w:p>
    <w:p w:rsidR="00D958AA" w:rsidRDefault="00D958AA" w:rsidP="00D958AA">
      <w:pPr>
        <w:spacing w:after="0"/>
      </w:pPr>
      <w:r>
        <w:tab/>
        <w:t>b. Hyperexcitability</w:t>
      </w:r>
    </w:p>
    <w:p w:rsidR="00D958AA" w:rsidRDefault="00D958AA" w:rsidP="00D958AA">
      <w:pPr>
        <w:spacing w:after="0"/>
      </w:pPr>
      <w:r>
        <w:tab/>
        <w:t>c. Ataxia</w:t>
      </w:r>
    </w:p>
    <w:p w:rsidR="00D958AA" w:rsidRDefault="00D958AA" w:rsidP="00D958AA">
      <w:pPr>
        <w:spacing w:after="0"/>
      </w:pPr>
      <w:r>
        <w:tab/>
        <w:t>d. Muscle tremors</w:t>
      </w:r>
    </w:p>
    <w:p w:rsidR="00D958AA" w:rsidRDefault="00D958AA" w:rsidP="00D958AA">
      <w:pPr>
        <w:spacing w:after="0"/>
      </w:pPr>
      <w:r>
        <w:tab/>
      </w:r>
      <w:r w:rsidRPr="00D958AA">
        <w:rPr>
          <w:highlight w:val="yellow"/>
        </w:rPr>
        <w:t>e. a and b</w:t>
      </w:r>
    </w:p>
    <w:p w:rsidR="00D958AA" w:rsidRDefault="00D958AA" w:rsidP="00D958AA">
      <w:pPr>
        <w:spacing w:after="0"/>
      </w:pPr>
      <w:r>
        <w:tab/>
        <w:t>f. c and d</w:t>
      </w:r>
    </w:p>
    <w:p w:rsidR="00D958AA" w:rsidRDefault="00D958AA" w:rsidP="00D958AA">
      <w:pPr>
        <w:spacing w:after="0"/>
      </w:pPr>
    </w:p>
    <w:p w:rsidR="00801AF7" w:rsidRDefault="00801AF7" w:rsidP="00D958AA">
      <w:pPr>
        <w:spacing w:after="0"/>
      </w:pPr>
      <w:r>
        <w:t>4. True or false. The</w:t>
      </w:r>
      <w:r w:rsidR="00FD16DA">
        <w:t>re are</w:t>
      </w:r>
      <w:r>
        <w:t xml:space="preserve"> no defined criteria in animals for the diagnosis of serotonin syndrome.  True.  Diagnosis is based on a history of exposure to known serotonergic agents with corresponding clinical signs.</w:t>
      </w:r>
    </w:p>
    <w:p w:rsidR="00801AF7" w:rsidRDefault="00801AF7" w:rsidP="00D958AA">
      <w:pPr>
        <w:spacing w:after="0"/>
      </w:pPr>
    </w:p>
    <w:p w:rsidR="00801AF7" w:rsidRDefault="00801AF7" w:rsidP="00D958AA">
      <w:pPr>
        <w:spacing w:after="0"/>
      </w:pPr>
      <w:r>
        <w:t>5. In humans, what clinical triad characterizes serotonin syndrome?</w:t>
      </w:r>
    </w:p>
    <w:p w:rsidR="00801AF7" w:rsidRDefault="00801AF7" w:rsidP="00D958AA">
      <w:pPr>
        <w:spacing w:after="0"/>
      </w:pPr>
      <w:r>
        <w:tab/>
        <w:t>a. Mental status changes</w:t>
      </w:r>
    </w:p>
    <w:p w:rsidR="00801AF7" w:rsidRDefault="00801AF7" w:rsidP="00D958AA">
      <w:pPr>
        <w:spacing w:after="0"/>
      </w:pPr>
      <w:r>
        <w:lastRenderedPageBreak/>
        <w:tab/>
        <w:t>b. Autonomic instability</w:t>
      </w:r>
    </w:p>
    <w:p w:rsidR="00801AF7" w:rsidRDefault="00801AF7" w:rsidP="00D958AA">
      <w:pPr>
        <w:spacing w:after="0"/>
      </w:pPr>
      <w:r>
        <w:tab/>
        <w:t>c. Neuromuscular abnormalities</w:t>
      </w:r>
    </w:p>
    <w:sectPr w:rsidR="00801AF7" w:rsidSect="00BB24B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D5E7A"/>
    <w:multiLevelType w:val="hybridMultilevel"/>
    <w:tmpl w:val="5E3A3E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ED3B55"/>
    <w:multiLevelType w:val="hybridMultilevel"/>
    <w:tmpl w:val="78E2D9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47356B0"/>
    <w:multiLevelType w:val="hybridMultilevel"/>
    <w:tmpl w:val="64462F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5087B06"/>
    <w:multiLevelType w:val="hybridMultilevel"/>
    <w:tmpl w:val="06600E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8CB3507"/>
    <w:multiLevelType w:val="hybridMultilevel"/>
    <w:tmpl w:val="D2A6BA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B2552D2"/>
    <w:multiLevelType w:val="hybridMultilevel"/>
    <w:tmpl w:val="2EACC4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F1B5253"/>
    <w:multiLevelType w:val="hybridMultilevel"/>
    <w:tmpl w:val="A34E6E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CA37646"/>
    <w:multiLevelType w:val="hybridMultilevel"/>
    <w:tmpl w:val="76703A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E3529B7"/>
    <w:multiLevelType w:val="hybridMultilevel"/>
    <w:tmpl w:val="AEF217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52857F1"/>
    <w:multiLevelType w:val="hybridMultilevel"/>
    <w:tmpl w:val="9654BA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8"/>
  </w:num>
  <w:num w:numId="4">
    <w:abstractNumId w:val="2"/>
  </w:num>
  <w:num w:numId="5">
    <w:abstractNumId w:val="6"/>
  </w:num>
  <w:num w:numId="6">
    <w:abstractNumId w:val="4"/>
  </w:num>
  <w:num w:numId="7">
    <w:abstractNumId w:val="7"/>
  </w:num>
  <w:num w:numId="8">
    <w:abstractNumId w:val="5"/>
  </w:num>
  <w:num w:numId="9">
    <w:abstractNumId w:val="9"/>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15CB5"/>
    <w:rsid w:val="0001593C"/>
    <w:rsid w:val="00023EDB"/>
    <w:rsid w:val="00095516"/>
    <w:rsid w:val="00124017"/>
    <w:rsid w:val="0013569B"/>
    <w:rsid w:val="001461B5"/>
    <w:rsid w:val="00176093"/>
    <w:rsid w:val="001E7DFF"/>
    <w:rsid w:val="003C01E1"/>
    <w:rsid w:val="00510B87"/>
    <w:rsid w:val="00580209"/>
    <w:rsid w:val="005D64B6"/>
    <w:rsid w:val="006C533C"/>
    <w:rsid w:val="00712FB6"/>
    <w:rsid w:val="00713853"/>
    <w:rsid w:val="00715CB5"/>
    <w:rsid w:val="007C3E95"/>
    <w:rsid w:val="007F273F"/>
    <w:rsid w:val="00801AF7"/>
    <w:rsid w:val="008F7F8D"/>
    <w:rsid w:val="00A325B2"/>
    <w:rsid w:val="00A851F7"/>
    <w:rsid w:val="00AE2331"/>
    <w:rsid w:val="00B27A4E"/>
    <w:rsid w:val="00B56B17"/>
    <w:rsid w:val="00BB24BF"/>
    <w:rsid w:val="00BC5BDB"/>
    <w:rsid w:val="00CB0F88"/>
    <w:rsid w:val="00CD3639"/>
    <w:rsid w:val="00D0368F"/>
    <w:rsid w:val="00D958AA"/>
    <w:rsid w:val="00DF7534"/>
    <w:rsid w:val="00E05C41"/>
    <w:rsid w:val="00E241CD"/>
    <w:rsid w:val="00E37CED"/>
    <w:rsid w:val="00E62CB1"/>
    <w:rsid w:val="00EB244A"/>
    <w:rsid w:val="00EF08EB"/>
    <w:rsid w:val="00F17AE1"/>
    <w:rsid w:val="00FA777C"/>
    <w:rsid w:val="00FC4113"/>
    <w:rsid w:val="00FD0949"/>
    <w:rsid w:val="00FD16D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24B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41C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474</TotalTime>
  <Pages>7</Pages>
  <Words>1218</Words>
  <Characters>6949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hospubOrig</dc:creator>
  <cp:lastModifiedBy>jrs455</cp:lastModifiedBy>
  <cp:revision>26</cp:revision>
  <dcterms:created xsi:type="dcterms:W3CDTF">2010-07-18T07:00:00Z</dcterms:created>
  <dcterms:modified xsi:type="dcterms:W3CDTF">2010-07-21T20:26:00Z</dcterms:modified>
</cp:coreProperties>
</file>