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theme/theme1.xml" ContentType="application/vnd.openxmlformats-officedocument.theme+xml"/>
  <Default Extension="jpeg" ContentType="image/jpeg"/>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4B2" w:rsidRPr="004B23C0" w:rsidRDefault="00E744B2">
      <w:r w:rsidRPr="00D21A93">
        <w:rPr>
          <w:b/>
          <w:sz w:val="28"/>
        </w:rPr>
        <w:t>The surviving sepsis campaign: Results of an international guideline-based performance improvement program targeting sever sepsis</w:t>
      </w:r>
      <w:r w:rsidRPr="004B23C0">
        <w:t xml:space="preserve">. CCM Jan 2010 </w:t>
      </w:r>
    </w:p>
    <w:p w:rsidR="00E744B2" w:rsidRPr="004B23C0" w:rsidRDefault="00E744B2"/>
    <w:p w:rsidR="00E744B2" w:rsidRPr="00D21A93" w:rsidRDefault="00E744B2">
      <w:pPr>
        <w:rPr>
          <w:i/>
          <w:u w:val="single"/>
        </w:rPr>
      </w:pPr>
      <w:r w:rsidRPr="00D21A93">
        <w:rPr>
          <w:i/>
          <w:u w:val="single"/>
        </w:rPr>
        <w:t xml:space="preserve">Introduction: </w:t>
      </w:r>
    </w:p>
    <w:p w:rsidR="00E744B2" w:rsidRPr="004B23C0" w:rsidRDefault="00E744B2"/>
    <w:p w:rsidR="00E744B2" w:rsidRPr="004B23C0" w:rsidRDefault="00E744B2">
      <w:r w:rsidRPr="004B23C0">
        <w:t xml:space="preserve">Severe </w:t>
      </w:r>
      <w:r w:rsidR="0047381E" w:rsidRPr="004B23C0">
        <w:t>sepsis accounts</w:t>
      </w:r>
      <w:r w:rsidRPr="004B23C0">
        <w:t xml:space="preserve"> 20% admission to ICU and leading cause of death in </w:t>
      </w:r>
      <w:r w:rsidR="0047381E" w:rsidRPr="004B23C0">
        <w:t>non-cardiac</w:t>
      </w:r>
      <w:r w:rsidRPr="004B23C0">
        <w:t xml:space="preserve"> ICUs. Clinical guidelines were missing. In 2002, randomized clinical trials showed possibility to improve outcome. The SSC formed and launched guidelines (first version in 2004, updated in 2008). </w:t>
      </w:r>
      <w:r w:rsidR="0047381E" w:rsidRPr="004B23C0">
        <w:t>Guidelines usually don’t</w:t>
      </w:r>
      <w:r w:rsidRPr="004B23C0">
        <w:t xml:space="preserve"> change the clinical behavior. Implemented a multifaceted model to change bedside practice that were consistent w the management guidelines in patient w severe sepsis and septic shock. </w:t>
      </w:r>
    </w:p>
    <w:p w:rsidR="00E744B2" w:rsidRPr="004B23C0" w:rsidRDefault="00E744B2">
      <w:r w:rsidRPr="004B23C0">
        <w:t xml:space="preserve">Analysis of the registry data describes goal initiative, implementation and impact on progress improvement and clinical outcome. </w:t>
      </w:r>
    </w:p>
    <w:p w:rsidR="00E744B2" w:rsidRPr="004B23C0" w:rsidRDefault="00E744B2"/>
    <w:p w:rsidR="00E744B2" w:rsidRPr="00D21A93" w:rsidRDefault="00E744B2">
      <w:pPr>
        <w:rPr>
          <w:i/>
          <w:u w:val="single"/>
        </w:rPr>
      </w:pPr>
      <w:r w:rsidRPr="00D21A93">
        <w:rPr>
          <w:i/>
          <w:u w:val="single"/>
        </w:rPr>
        <w:t>Methods:</w:t>
      </w:r>
    </w:p>
    <w:p w:rsidR="00E744B2" w:rsidRPr="004B23C0" w:rsidRDefault="00E744B2">
      <w:r w:rsidRPr="004B23C0">
        <w:t xml:space="preserve">They identified key elements of the guidelines and regrouped them into 2 “bundles” of care. </w:t>
      </w:r>
    </w:p>
    <w:p w:rsidR="00E744B2" w:rsidRPr="004B23C0" w:rsidRDefault="00E744B2">
      <w:r w:rsidRPr="004B23C0">
        <w:t xml:space="preserve">Sepsis resuscitation bundle to be achieved within 6 hours of sepsis: 1. Serum lactate measurement, 2. Blood cultures obtained prior to antibiotics administration 3. </w:t>
      </w:r>
      <w:r w:rsidR="0047381E" w:rsidRPr="004B23C0">
        <w:t>Broad-spectrum</w:t>
      </w:r>
      <w:r w:rsidRPr="004B23C0">
        <w:t xml:space="preserve"> antibiotics administer within &lt; 3 hours presentation ED or &lt; 1 hours ICU. 4. If lactat</w:t>
      </w:r>
      <w:r w:rsidR="0047381E">
        <w:t>e &gt; 4 and/ or hypotension:  a) Fl</w:t>
      </w:r>
      <w:r w:rsidRPr="004B23C0">
        <w:t xml:space="preserve">uid bolus 20ml/kg crystalloid or colloid equivalent b) apply vasopressors for hypotension not responding to initial fluid resuscitation to maintain MAP &gt; 65mmHg. 5.  If septic shock and/or lactate &gt; 4 despite fluids a) CVP &gt; 8 mmHg b) ScvO2 &gt; 70 % or SvO2 &gt;65%. </w:t>
      </w:r>
    </w:p>
    <w:p w:rsidR="004E79C9" w:rsidRPr="004B23C0" w:rsidRDefault="0047381E">
      <w:r w:rsidRPr="004B23C0">
        <w:t>Management sepsis</w:t>
      </w:r>
      <w:r w:rsidR="00E744B2" w:rsidRPr="004B23C0">
        <w:t xml:space="preserve"> bundle within the first 24 h: 1. Low dose steroids administered for septic shock</w:t>
      </w:r>
      <w:r>
        <w:t>.</w:t>
      </w:r>
      <w:r w:rsidR="00E744B2" w:rsidRPr="004B23C0">
        <w:t xml:space="preserve">  2. Drotrecogin </w:t>
      </w:r>
      <w:r w:rsidRPr="004B23C0">
        <w:t>Alfa</w:t>
      </w:r>
      <w:r w:rsidR="00E744B2" w:rsidRPr="004B23C0">
        <w:t xml:space="preserve"> (activated) administered 3. Glucose control 4. Inspiratory pressure plateau &lt; 30 mmHg for ventilated patients. </w:t>
      </w:r>
    </w:p>
    <w:p w:rsidR="004E79C9" w:rsidRPr="004B23C0" w:rsidRDefault="004E79C9"/>
    <w:p w:rsidR="004E79C9" w:rsidRPr="004B23C0" w:rsidRDefault="004E79C9">
      <w:r w:rsidRPr="004B23C0">
        <w:t>Voluntary participation from ICUs. Screened for patients in ED, wards, ICU. Inclusion criteria: suspected site of infection, &gt; 2 SIRS criteria, &gt; 1 organ dysfunction criteria</w:t>
      </w:r>
    </w:p>
    <w:p w:rsidR="004E79C9" w:rsidRPr="004B23C0" w:rsidRDefault="004E79C9"/>
    <w:p w:rsidR="004E79C9" w:rsidRPr="004B23C0" w:rsidRDefault="004E79C9">
      <w:r w:rsidRPr="004B23C0">
        <w:t xml:space="preserve">Outcome measured: Primary outcome: compliance w bundle targets over time. Compliance: all the elements were achieved within the indicated time frame.  Secondary outcome: hospital mortality. Hospital length of stay and ICU length of stay. </w:t>
      </w:r>
    </w:p>
    <w:p w:rsidR="004E79C9" w:rsidRPr="004B23C0" w:rsidRDefault="004E79C9"/>
    <w:p w:rsidR="004E79C9" w:rsidRPr="004B23C0" w:rsidRDefault="004E79C9">
      <w:r w:rsidRPr="004B23C0">
        <w:t xml:space="preserve">Qualified for </w:t>
      </w:r>
      <w:r w:rsidR="0047381E">
        <w:t>instituti</w:t>
      </w:r>
      <w:r w:rsidR="0047381E" w:rsidRPr="004B23C0">
        <w:t>onal</w:t>
      </w:r>
      <w:r w:rsidRPr="004B23C0">
        <w:t xml:space="preserve"> review board exemption and do not require individual informed consent. </w:t>
      </w:r>
    </w:p>
    <w:p w:rsidR="004E79C9" w:rsidRPr="004B23C0" w:rsidRDefault="004E79C9"/>
    <w:p w:rsidR="004E79C9" w:rsidRPr="004B23C0" w:rsidRDefault="004E79C9">
      <w:r w:rsidRPr="004B23C0">
        <w:t xml:space="preserve">Data collection: hospital size, teaching </w:t>
      </w:r>
      <w:r w:rsidR="0047381E" w:rsidRPr="004B23C0">
        <w:t>vs.</w:t>
      </w:r>
      <w:r w:rsidRPr="004B23C0">
        <w:t xml:space="preserve"> non teaching, ICU type, geographic region, source of </w:t>
      </w:r>
      <w:r w:rsidR="0047381E" w:rsidRPr="004B23C0">
        <w:t>enrollment</w:t>
      </w:r>
      <w:r w:rsidRPr="004B23C0">
        <w:t xml:space="preserve"> ED </w:t>
      </w:r>
      <w:r w:rsidR="0047381E" w:rsidRPr="004B23C0">
        <w:t>vs.</w:t>
      </w:r>
      <w:r w:rsidRPr="004B23C0">
        <w:t xml:space="preserve"> ICU. Site of infection: pulmonary </w:t>
      </w:r>
      <w:r w:rsidR="0047381E" w:rsidRPr="004B23C0">
        <w:t>vs.</w:t>
      </w:r>
      <w:r w:rsidRPr="004B23C0">
        <w:t xml:space="preserve"> others, acute organ dysfunction (cardiovascular, </w:t>
      </w:r>
      <w:r w:rsidR="0047381E" w:rsidRPr="004B23C0">
        <w:t>vs.</w:t>
      </w:r>
      <w:r w:rsidRPr="004B23C0">
        <w:t xml:space="preserve"> pulmonary </w:t>
      </w:r>
      <w:r w:rsidR="0047381E" w:rsidRPr="004B23C0">
        <w:t>vs.</w:t>
      </w:r>
      <w:r w:rsidRPr="004B23C0">
        <w:t xml:space="preserve"> renal </w:t>
      </w:r>
      <w:r w:rsidR="0047381E" w:rsidRPr="004B23C0">
        <w:t>vs.</w:t>
      </w:r>
      <w:r w:rsidRPr="004B23C0">
        <w:t xml:space="preserve"> hepatic </w:t>
      </w:r>
      <w:r w:rsidR="0047381E" w:rsidRPr="004B23C0">
        <w:t>vs.</w:t>
      </w:r>
      <w:r w:rsidRPr="004B23C0">
        <w:t xml:space="preserve"> hematologic)</w:t>
      </w:r>
    </w:p>
    <w:p w:rsidR="004E79C9" w:rsidRPr="004B23C0" w:rsidRDefault="004E79C9">
      <w:r w:rsidRPr="004B23C0">
        <w:t xml:space="preserve">Data organized by quarters (3 months) when sites entered the campaign. </w:t>
      </w:r>
    </w:p>
    <w:p w:rsidR="004E79C9" w:rsidRPr="004B23C0" w:rsidRDefault="004E79C9"/>
    <w:p w:rsidR="004E79C9" w:rsidRPr="004B23C0" w:rsidRDefault="004E79C9">
      <w:r w:rsidRPr="004B23C0">
        <w:t xml:space="preserve">Risk </w:t>
      </w:r>
      <w:r w:rsidR="0047381E" w:rsidRPr="004B23C0">
        <w:t>adjustment</w:t>
      </w:r>
      <w:r w:rsidRPr="004B23C0">
        <w:t xml:space="preserve"> logistic regression models constructed to avoid bias by change in </w:t>
      </w:r>
      <w:r w:rsidR="0047381E" w:rsidRPr="004B23C0">
        <w:t>characteristic</w:t>
      </w:r>
      <w:r w:rsidRPr="004B23C0">
        <w:t xml:space="preserve"> </w:t>
      </w:r>
      <w:r w:rsidR="0047381E" w:rsidRPr="004B23C0">
        <w:t>in-patient</w:t>
      </w:r>
      <w:r w:rsidRPr="004B23C0">
        <w:t xml:space="preserve"> entered.  Made models for all the possible covariant and included in most of them the baseline </w:t>
      </w:r>
      <w:r w:rsidR="0047381E" w:rsidRPr="004B23C0">
        <w:t>characteristic</w:t>
      </w:r>
      <w:r w:rsidRPr="004B23C0">
        <w:t xml:space="preserve"> of the patient and the elements. </w:t>
      </w:r>
    </w:p>
    <w:p w:rsidR="004E79C9" w:rsidRPr="004B23C0" w:rsidRDefault="004E79C9"/>
    <w:p w:rsidR="004E79C9" w:rsidRPr="00D21A93" w:rsidRDefault="004E79C9">
      <w:pPr>
        <w:rPr>
          <w:i/>
          <w:u w:val="single"/>
        </w:rPr>
      </w:pPr>
      <w:r w:rsidRPr="00D21A93">
        <w:rPr>
          <w:i/>
          <w:u w:val="single"/>
        </w:rPr>
        <w:t xml:space="preserve">Statistics: </w:t>
      </w:r>
    </w:p>
    <w:p w:rsidR="004E79C9" w:rsidRPr="004B23C0" w:rsidRDefault="004E79C9">
      <w:pPr>
        <w:rPr>
          <w:b/>
          <w:i/>
          <w:u w:val="single"/>
        </w:rPr>
      </w:pPr>
      <w:r w:rsidRPr="004B23C0">
        <w:rPr>
          <w:b/>
          <w:i/>
          <w:u w:val="single"/>
        </w:rPr>
        <w:t>Fisher exact test:</w:t>
      </w:r>
      <w:r w:rsidR="004B23C0">
        <w:rPr>
          <w:b/>
          <w:i/>
          <w:u w:val="single"/>
        </w:rPr>
        <w:t xml:space="preserve"> </w:t>
      </w:r>
      <w:r w:rsidR="004B23C0" w:rsidRPr="004B23C0">
        <w:rPr>
          <w:rFonts w:cs="Helvetica"/>
          <w:szCs w:val="26"/>
        </w:rPr>
        <w:t xml:space="preserve"> is a </w:t>
      </w:r>
      <w:hyperlink r:id="rId4" w:history="1">
        <w:r w:rsidR="004B23C0" w:rsidRPr="004B23C0">
          <w:rPr>
            <w:rFonts w:cs="Helvetica"/>
            <w:szCs w:val="26"/>
          </w:rPr>
          <w:t>statistical significance</w:t>
        </w:r>
      </w:hyperlink>
      <w:r w:rsidR="004B23C0" w:rsidRPr="004B23C0">
        <w:rPr>
          <w:rFonts w:cs="Helvetica"/>
          <w:szCs w:val="26"/>
        </w:rPr>
        <w:t xml:space="preserve"> test used in the analysis of </w:t>
      </w:r>
      <w:hyperlink r:id="rId5" w:history="1">
        <w:r w:rsidR="004B23C0" w:rsidRPr="004B23C0">
          <w:rPr>
            <w:rFonts w:cs="Helvetica"/>
            <w:szCs w:val="26"/>
          </w:rPr>
          <w:t>contingency tables</w:t>
        </w:r>
      </w:hyperlink>
      <w:r w:rsidR="004B23C0" w:rsidRPr="004B23C0">
        <w:rPr>
          <w:rFonts w:cs="Helvetica"/>
          <w:szCs w:val="26"/>
        </w:rPr>
        <w:t xml:space="preserve"> where </w:t>
      </w:r>
      <w:hyperlink r:id="rId6" w:history="1">
        <w:r w:rsidR="004B23C0" w:rsidRPr="004B23C0">
          <w:rPr>
            <w:rFonts w:cs="Helvetica"/>
            <w:szCs w:val="26"/>
          </w:rPr>
          <w:t>sample</w:t>
        </w:r>
      </w:hyperlink>
      <w:r w:rsidR="004B23C0" w:rsidRPr="004B23C0">
        <w:rPr>
          <w:rFonts w:cs="Helvetica"/>
          <w:szCs w:val="26"/>
        </w:rPr>
        <w:t xml:space="preserve"> sizes are small. It is named after its inventor, </w:t>
      </w:r>
      <w:hyperlink r:id="rId7" w:history="1">
        <w:r w:rsidR="004B23C0" w:rsidRPr="004B23C0">
          <w:rPr>
            <w:rFonts w:cs="Helvetica"/>
            <w:szCs w:val="26"/>
          </w:rPr>
          <w:t>R. A. Fisher</w:t>
        </w:r>
      </w:hyperlink>
      <w:r w:rsidR="004B23C0" w:rsidRPr="004B23C0">
        <w:rPr>
          <w:rFonts w:cs="Helvetica"/>
          <w:szCs w:val="26"/>
        </w:rPr>
        <w:t xml:space="preserve">, and is one of a class of </w:t>
      </w:r>
      <w:hyperlink r:id="rId8" w:history="1">
        <w:r w:rsidR="004B23C0" w:rsidRPr="004B23C0">
          <w:rPr>
            <w:rFonts w:cs="Helvetica"/>
            <w:szCs w:val="26"/>
          </w:rPr>
          <w:t>exact tests</w:t>
        </w:r>
      </w:hyperlink>
      <w:r w:rsidR="004B23C0" w:rsidRPr="004B23C0">
        <w:rPr>
          <w:rFonts w:cs="Helvetica"/>
          <w:szCs w:val="26"/>
        </w:rPr>
        <w:t xml:space="preserve">, so called because the significance of the deviation from a </w:t>
      </w:r>
      <w:hyperlink r:id="rId9" w:history="1">
        <w:r w:rsidR="004B23C0" w:rsidRPr="004B23C0">
          <w:rPr>
            <w:rFonts w:cs="Helvetica"/>
            <w:szCs w:val="26"/>
          </w:rPr>
          <w:t>null hypothesis</w:t>
        </w:r>
      </w:hyperlink>
      <w:r w:rsidR="004B23C0" w:rsidRPr="004B23C0">
        <w:rPr>
          <w:rFonts w:cs="Helvetica"/>
          <w:szCs w:val="26"/>
        </w:rPr>
        <w:t xml:space="preserve"> can be calculated exactly, rather than relying on an approximation that becomes exact in the limit as the sample size grows to infinity, as with many statistical tests.</w:t>
      </w:r>
    </w:p>
    <w:p w:rsidR="004E79C9" w:rsidRPr="004B23C0" w:rsidRDefault="004E79C9"/>
    <w:p w:rsidR="00F833D5" w:rsidRPr="004B23C0" w:rsidRDefault="004E79C9">
      <w:r w:rsidRPr="004B23C0">
        <w:t xml:space="preserve">Odds ratios: </w:t>
      </w:r>
      <w:r w:rsidR="00F833D5" w:rsidRPr="004B23C0">
        <w:t>95% confidence interval, for risk adjusted results</w:t>
      </w:r>
    </w:p>
    <w:p w:rsidR="004B23C0" w:rsidRPr="004B23C0" w:rsidRDefault="004B23C0" w:rsidP="004B23C0">
      <w:pPr>
        <w:widowControl w:val="0"/>
        <w:autoSpaceDE w:val="0"/>
        <w:autoSpaceDN w:val="0"/>
        <w:adjustRightInd w:val="0"/>
        <w:spacing w:after="260"/>
        <w:rPr>
          <w:rFonts w:cs="Arial"/>
          <w:szCs w:val="26"/>
        </w:rPr>
      </w:pPr>
      <w:r w:rsidRPr="004B23C0">
        <w:rPr>
          <w:rFonts w:cs="Arial"/>
          <w:b/>
          <w:i/>
          <w:iCs/>
          <w:szCs w:val="26"/>
          <w:u w:val="single"/>
        </w:rPr>
        <w:t>Logistic</w:t>
      </w:r>
      <w:r w:rsidRPr="004B23C0">
        <w:rPr>
          <w:rFonts w:cs="Arial"/>
          <w:b/>
          <w:i/>
          <w:szCs w:val="26"/>
          <w:u w:val="single"/>
        </w:rPr>
        <w:t xml:space="preserve"> regression</w:t>
      </w:r>
      <w:r w:rsidRPr="004B23C0">
        <w:rPr>
          <w:rFonts w:cs="Arial"/>
          <w:szCs w:val="26"/>
        </w:rPr>
        <w:t xml:space="preserve"> is used to model the relationship between a binary response variable and one or more predictor variables, which may be either discrete or continuous. Binary outcome data is common in medical applications. For example, the binary response variable might be whether or not a patient is alive five years after treatment for cancer or whether the patient has an adverse reaction to a new drug. As in multiple </w:t>
      </w:r>
      <w:r w:rsidR="0047381E" w:rsidRPr="004B23C0">
        <w:rPr>
          <w:rFonts w:cs="Arial"/>
          <w:szCs w:val="26"/>
        </w:rPr>
        <w:t>regressions</w:t>
      </w:r>
      <w:r w:rsidRPr="004B23C0">
        <w:rPr>
          <w:rFonts w:cs="Arial"/>
          <w:szCs w:val="26"/>
        </w:rPr>
        <w:t>, we are interested in finding an appropriate combination of predictor variables to help explain the binary outcome.</w:t>
      </w:r>
    </w:p>
    <w:p w:rsidR="004B23C0" w:rsidRPr="004B23C0" w:rsidRDefault="004B23C0" w:rsidP="004B23C0">
      <w:pPr>
        <w:widowControl w:val="0"/>
        <w:autoSpaceDE w:val="0"/>
        <w:autoSpaceDN w:val="0"/>
        <w:adjustRightInd w:val="0"/>
        <w:spacing w:after="260"/>
        <w:rPr>
          <w:rFonts w:cs="Arial"/>
          <w:szCs w:val="26"/>
        </w:rPr>
      </w:pPr>
      <w:r>
        <w:t xml:space="preserve">In </w:t>
      </w:r>
      <w:r w:rsidRPr="004B23C0">
        <w:rPr>
          <w:rFonts w:cs="Arial"/>
          <w:szCs w:val="26"/>
        </w:rPr>
        <w:t xml:space="preserve">practice, several different measures exist for determining the significance, or </w:t>
      </w:r>
      <w:r w:rsidRPr="004B23C0">
        <w:rPr>
          <w:rFonts w:cs="Arial"/>
          <w:b/>
          <w:i/>
          <w:iCs/>
          <w:szCs w:val="26"/>
          <w:u w:val="single"/>
        </w:rPr>
        <w:t>goodness of fit</w:t>
      </w:r>
      <w:r w:rsidRPr="004B23C0">
        <w:rPr>
          <w:rFonts w:cs="Arial"/>
          <w:b/>
          <w:szCs w:val="26"/>
          <w:u w:val="single"/>
        </w:rPr>
        <w:t>,</w:t>
      </w:r>
      <w:r w:rsidRPr="004B23C0">
        <w:rPr>
          <w:rFonts w:cs="Arial"/>
          <w:szCs w:val="26"/>
        </w:rPr>
        <w:t xml:space="preserve"> of a logistic regression model. These measures include the </w:t>
      </w:r>
      <w:r w:rsidRPr="004B23C0">
        <w:rPr>
          <w:rFonts w:cs="Arial"/>
          <w:i/>
          <w:iCs/>
          <w:szCs w:val="26"/>
        </w:rPr>
        <w:t>G statistic</w:t>
      </w:r>
      <w:r w:rsidRPr="004B23C0">
        <w:rPr>
          <w:rFonts w:cs="Arial"/>
          <w:szCs w:val="26"/>
        </w:rPr>
        <w:t xml:space="preserve">, </w:t>
      </w:r>
      <w:r w:rsidRPr="004B23C0">
        <w:rPr>
          <w:rFonts w:cs="Arial"/>
          <w:i/>
          <w:iCs/>
          <w:szCs w:val="26"/>
        </w:rPr>
        <w:t>Pearson statistic</w:t>
      </w:r>
      <w:r w:rsidRPr="004B23C0">
        <w:rPr>
          <w:rFonts w:cs="Arial"/>
          <w:szCs w:val="26"/>
        </w:rPr>
        <w:t xml:space="preserve">, and </w:t>
      </w:r>
      <w:r w:rsidRPr="004B23C0">
        <w:rPr>
          <w:rFonts w:cs="Arial"/>
          <w:i/>
          <w:iCs/>
          <w:szCs w:val="26"/>
        </w:rPr>
        <w:t>Hosmer-Lemeshow</w:t>
      </w:r>
      <w:r w:rsidRPr="004B23C0">
        <w:rPr>
          <w:rFonts w:cs="Arial"/>
          <w:szCs w:val="26"/>
        </w:rPr>
        <w:t xml:space="preserve"> </w:t>
      </w:r>
      <w:r w:rsidRPr="004B23C0">
        <w:rPr>
          <w:rFonts w:cs="Arial"/>
          <w:i/>
          <w:iCs/>
          <w:szCs w:val="26"/>
        </w:rPr>
        <w:t>statistic</w:t>
      </w:r>
      <w:r w:rsidRPr="004B23C0">
        <w:rPr>
          <w:rFonts w:cs="Arial"/>
          <w:szCs w:val="26"/>
        </w:rPr>
        <w:t>. In a theoretical sense, all three measures are equivalent. To be more precise, as the number of rows in the predictor matrix goes to infinity, all three measures converge to the same estimate of model significance. However, for any practical regression problem with a finite number of rows in the predictor matrix, each measure produces a different estimate.</w:t>
      </w:r>
    </w:p>
    <w:p w:rsidR="004B23C0" w:rsidRDefault="004B23C0">
      <w:pPr>
        <w:rPr>
          <w:rFonts w:cs="Arial"/>
          <w:szCs w:val="26"/>
        </w:rPr>
      </w:pPr>
      <w:r w:rsidRPr="0004233E">
        <w:rPr>
          <w:b/>
          <w:u w:val="single"/>
        </w:rPr>
        <w:t xml:space="preserve"> </w:t>
      </w:r>
      <w:proofErr w:type="spellStart"/>
      <w:r w:rsidR="0004233E" w:rsidRPr="0004233E">
        <w:rPr>
          <w:rFonts w:cs="Arial"/>
          <w:b/>
          <w:i/>
          <w:iCs/>
          <w:szCs w:val="26"/>
          <w:u w:val="single"/>
        </w:rPr>
        <w:t>Hosmer-Lemeshow</w:t>
      </w:r>
      <w:proofErr w:type="spellEnd"/>
      <w:r w:rsidR="0004233E" w:rsidRPr="0004233E">
        <w:rPr>
          <w:rFonts w:cs="Arial"/>
          <w:b/>
          <w:szCs w:val="26"/>
          <w:u w:val="single"/>
        </w:rPr>
        <w:t xml:space="preserve"> </w:t>
      </w:r>
      <w:r w:rsidR="0004233E" w:rsidRPr="0004233E">
        <w:rPr>
          <w:rFonts w:cs="Arial"/>
          <w:b/>
          <w:i/>
          <w:iCs/>
          <w:szCs w:val="26"/>
          <w:u w:val="single"/>
        </w:rPr>
        <w:t>statistic</w:t>
      </w:r>
      <w:r w:rsidRPr="004B23C0">
        <w:rPr>
          <w:rFonts w:cs="Arial"/>
          <w:szCs w:val="26"/>
        </w:rPr>
        <w:t xml:space="preserve"> takes an alternative approach to grouping: it groups the </w:t>
      </w:r>
      <w:r w:rsidRPr="004B23C0">
        <w:rPr>
          <w:rFonts w:cs="Arial"/>
          <w:i/>
          <w:iCs/>
          <w:szCs w:val="26"/>
        </w:rPr>
        <w:t>predictions</w:t>
      </w:r>
      <w:r w:rsidRPr="004B23C0">
        <w:rPr>
          <w:rFonts w:cs="Arial"/>
          <w:szCs w:val="26"/>
        </w:rPr>
        <w:t xml:space="preserve"> of a logistic regression model rather than the model's predictor variable data, which is the Pearson statistic's approach. In the implementation found in the Business Analysis Module, model predictions are split into </w:t>
      </w:r>
      <w:r w:rsidRPr="004B23C0">
        <w:rPr>
          <w:rFonts w:cs="Arial"/>
          <w:i/>
          <w:iCs/>
          <w:szCs w:val="26"/>
        </w:rPr>
        <w:t>G</w:t>
      </w:r>
      <w:r w:rsidRPr="004B23C0">
        <w:rPr>
          <w:rFonts w:cs="Arial"/>
          <w:szCs w:val="26"/>
        </w:rPr>
        <w:t xml:space="preserve"> bins that are filled as evenly as possible, sometimes called "equal mass binning." </w:t>
      </w:r>
    </w:p>
    <w:p w:rsidR="004B23C0" w:rsidRDefault="0047381E">
      <w:r w:rsidRPr="004B23C0">
        <w:rPr>
          <w:b/>
          <w:i/>
          <w:u w:val="single"/>
        </w:rPr>
        <w:t>Chi</w:t>
      </w:r>
      <w:r w:rsidR="00F833D5" w:rsidRPr="004B23C0">
        <w:rPr>
          <w:b/>
          <w:i/>
          <w:u w:val="single"/>
        </w:rPr>
        <w:t xml:space="preserve"> </w:t>
      </w:r>
      <w:r w:rsidRPr="004B23C0">
        <w:rPr>
          <w:b/>
          <w:i/>
          <w:u w:val="single"/>
        </w:rPr>
        <w:t>Square</w:t>
      </w:r>
      <w:r w:rsidR="00F833D5" w:rsidRPr="004B23C0">
        <w:t xml:space="preserve"> </w:t>
      </w:r>
      <w:r w:rsidR="004B23C0" w:rsidRPr="004B23C0">
        <w:t xml:space="preserve">tests the nul hypothesis that the proportions of </w:t>
      </w:r>
      <w:r w:rsidRPr="004B23C0">
        <w:t>discontinuous</w:t>
      </w:r>
      <w:r w:rsidR="004B23C0" w:rsidRPr="004B23C0">
        <w:t xml:space="preserve"> variables estimated from 2 or more independent samples are the same</w:t>
      </w:r>
      <w:r w:rsidR="004B23C0">
        <w:t>.</w:t>
      </w:r>
    </w:p>
    <w:p w:rsidR="004B23C0" w:rsidRPr="004B23C0" w:rsidRDefault="004B23C0"/>
    <w:p w:rsidR="004B23C0" w:rsidRPr="004B23C0" w:rsidRDefault="004B23C0" w:rsidP="004B23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sidRPr="004B23C0">
        <w:rPr>
          <w:rFonts w:cs="Times New Roman"/>
          <w:b/>
          <w:i/>
          <w:iCs/>
          <w:szCs w:val="20"/>
          <w:u w:val="single"/>
        </w:rPr>
        <w:t>Measures of dispersion</w:t>
      </w:r>
      <w:r>
        <w:rPr>
          <w:rFonts w:cs="Times New Roman"/>
          <w:i/>
          <w:iCs/>
          <w:szCs w:val="20"/>
        </w:rPr>
        <w:t xml:space="preserve"> </w:t>
      </w:r>
      <w:r w:rsidRPr="004B23C0">
        <w:rPr>
          <w:rFonts w:cs="Times New Roman"/>
          <w:szCs w:val="20"/>
        </w:rPr>
        <w:t>are descriptive</w:t>
      </w:r>
      <w:r>
        <w:rPr>
          <w:rFonts w:cs="Times New Roman"/>
          <w:szCs w:val="20"/>
        </w:rPr>
        <w:t xml:space="preserve"> </w:t>
      </w:r>
      <w:r w:rsidRPr="004B23C0">
        <w:rPr>
          <w:rFonts w:cs="Times New Roman"/>
          <w:szCs w:val="20"/>
        </w:rPr>
        <w:t xml:space="preserve">statistics that describe how similar a set of </w:t>
      </w:r>
    </w:p>
    <w:p w:rsidR="004B23C0" w:rsidRPr="004B23C0" w:rsidRDefault="004B23C0" w:rsidP="004B23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sidRPr="004B23C0">
        <w:rPr>
          <w:rFonts w:cs="Times New Roman"/>
          <w:szCs w:val="20"/>
        </w:rPr>
        <w:t>scores are to each other</w:t>
      </w:r>
      <w:r w:rsidRPr="004B23C0">
        <w:rPr>
          <w:rFonts w:cs="Helvetica"/>
        </w:rPr>
        <w:t xml:space="preserve"> </w:t>
      </w:r>
      <w:r w:rsidRPr="004B23C0">
        <w:rPr>
          <w:rFonts w:cs="Times New Roman"/>
          <w:szCs w:val="16"/>
        </w:rPr>
        <w:t>The more similar the scores are to each other, the lower the measure of dispersion will be</w:t>
      </w:r>
      <w:r w:rsidRPr="004B23C0">
        <w:rPr>
          <w:rFonts w:cs="Helvetica"/>
        </w:rPr>
        <w:t xml:space="preserve"> </w:t>
      </w:r>
      <w:r w:rsidRPr="004B23C0">
        <w:rPr>
          <w:rFonts w:cs="Times New Roman"/>
          <w:szCs w:val="16"/>
        </w:rPr>
        <w:t>The less similar the scores are to each other, the higher the measure of dispersion will be</w:t>
      </w:r>
      <w:r w:rsidRPr="004B23C0">
        <w:rPr>
          <w:rFonts w:cs="Helvetica"/>
        </w:rPr>
        <w:t xml:space="preserve"> </w:t>
      </w:r>
      <w:r w:rsidRPr="004B23C0">
        <w:rPr>
          <w:rFonts w:cs="Times New Roman"/>
          <w:szCs w:val="16"/>
        </w:rPr>
        <w:t xml:space="preserve">In general, the more spread out a distribution is, </w:t>
      </w:r>
      <w:r>
        <w:rPr>
          <w:rFonts w:cs="Helvetica"/>
        </w:rPr>
        <w:t xml:space="preserve"> </w:t>
      </w:r>
      <w:r w:rsidRPr="004B23C0">
        <w:rPr>
          <w:rFonts w:cs="Times New Roman"/>
          <w:szCs w:val="16"/>
        </w:rPr>
        <w:t>the larger the measure of dispersion will be</w:t>
      </w:r>
    </w:p>
    <w:p w:rsidR="004B23C0" w:rsidRPr="004B23C0" w:rsidRDefault="004B23C0" w:rsidP="004B23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sidRPr="004B23C0">
        <w:rPr>
          <w:rFonts w:cs="Times New Roman"/>
        </w:rPr>
        <w:t xml:space="preserve"> </w:t>
      </w:r>
    </w:p>
    <w:p w:rsidR="00F833D5" w:rsidRPr="004B23C0" w:rsidRDefault="004B23C0">
      <w:r>
        <w:t xml:space="preserve"> </w:t>
      </w:r>
    </w:p>
    <w:p w:rsidR="00F833D5" w:rsidRPr="004B23C0" w:rsidRDefault="00F833D5"/>
    <w:p w:rsidR="00F833D5" w:rsidRPr="004B23C0" w:rsidRDefault="00F833D5"/>
    <w:p w:rsidR="00F833D5" w:rsidRPr="00D21A93" w:rsidRDefault="00F833D5">
      <w:pPr>
        <w:rPr>
          <w:i/>
          <w:u w:val="single"/>
        </w:rPr>
      </w:pPr>
      <w:r w:rsidRPr="00D21A93">
        <w:rPr>
          <w:i/>
          <w:u w:val="single"/>
        </w:rPr>
        <w:t>RESULTS:</w:t>
      </w:r>
    </w:p>
    <w:p w:rsidR="00F833D5" w:rsidRPr="004B23C0" w:rsidRDefault="00F833D5">
      <w:r w:rsidRPr="004B23C0">
        <w:t>15 022 subjects at 165 hospitals</w:t>
      </w:r>
    </w:p>
    <w:p w:rsidR="00F833D5" w:rsidRPr="004B23C0" w:rsidRDefault="0047381E">
      <w:r w:rsidRPr="004B23C0">
        <w:t>Analyzed</w:t>
      </w:r>
      <w:r w:rsidR="00F833D5" w:rsidRPr="004B23C0">
        <w:t xml:space="preserve"> up to 8 quarters per site</w:t>
      </w:r>
    </w:p>
    <w:p w:rsidR="00F833D5" w:rsidRPr="004B23C0" w:rsidRDefault="0047381E">
      <w:r w:rsidRPr="004B23C0">
        <w:t>Beds</w:t>
      </w:r>
      <w:r w:rsidR="00F833D5" w:rsidRPr="004B23C0">
        <w:t xml:space="preserve">: 250-500 beds, teaching hospitals, med surg </w:t>
      </w:r>
      <w:r w:rsidRPr="004B23C0">
        <w:t>ICUs North</w:t>
      </w:r>
      <w:r w:rsidR="00F833D5" w:rsidRPr="004B23C0">
        <w:t xml:space="preserve"> America Europe, </w:t>
      </w:r>
      <w:r w:rsidRPr="004B23C0">
        <w:t>South</w:t>
      </w:r>
      <w:r w:rsidR="00F833D5" w:rsidRPr="004B23C0">
        <w:t xml:space="preserve"> America</w:t>
      </w:r>
    </w:p>
    <w:p w:rsidR="00F833D5" w:rsidRPr="004B23C0" w:rsidRDefault="00F833D5">
      <w:r w:rsidRPr="004B23C0">
        <w:t xml:space="preserve">Most patients came from ED, Pulmonary and abdomen two major sources of infection, </w:t>
      </w:r>
      <w:r w:rsidR="0047381E" w:rsidRPr="004B23C0">
        <w:t>had usually</w:t>
      </w:r>
      <w:r w:rsidRPr="004B23C0">
        <w:t xml:space="preserve"> 1 acute organ </w:t>
      </w:r>
      <w:r w:rsidR="0047381E" w:rsidRPr="004B23C0">
        <w:t>dysfunction</w:t>
      </w:r>
      <w:r w:rsidRPr="004B23C0">
        <w:t xml:space="preserve">, cardiovascular predominantly. 71.5 % septic shock. </w:t>
      </w:r>
    </w:p>
    <w:p w:rsidR="00F833D5" w:rsidRPr="004B23C0" w:rsidRDefault="00F833D5"/>
    <w:p w:rsidR="00F833D5" w:rsidRPr="004B23C0" w:rsidRDefault="00F833D5">
      <w:r w:rsidRPr="004B23C0">
        <w:t xml:space="preserve">Compliance w the initial 6 hours </w:t>
      </w:r>
      <w:r w:rsidR="0047381E" w:rsidRPr="004B23C0">
        <w:t>bundles</w:t>
      </w:r>
      <w:r w:rsidRPr="004B23C0">
        <w:t xml:space="preserve">: increased </w:t>
      </w:r>
      <w:r w:rsidR="0047381E" w:rsidRPr="004B23C0">
        <w:t>linearly</w:t>
      </w:r>
      <w:r w:rsidRPr="004B23C0">
        <w:t xml:space="preserve"> from 10.9 % first bundle up to 31.3% end of 2 year. </w:t>
      </w:r>
      <w:r w:rsidR="0047381E" w:rsidRPr="004B23C0">
        <w:t>Statically</w:t>
      </w:r>
      <w:r w:rsidRPr="004B23C0">
        <w:t xml:space="preserve"> significant after the 2</w:t>
      </w:r>
      <w:r w:rsidRPr="004B23C0">
        <w:rPr>
          <w:vertAlign w:val="superscript"/>
        </w:rPr>
        <w:t>nd</w:t>
      </w:r>
      <w:r w:rsidR="000A304C">
        <w:t xml:space="preserve"> quarter</w:t>
      </w:r>
      <w:r w:rsidRPr="004B23C0">
        <w:t xml:space="preserve">. </w:t>
      </w:r>
    </w:p>
    <w:p w:rsidR="00F833D5" w:rsidRPr="004B23C0" w:rsidRDefault="00F833D5">
      <w:r w:rsidRPr="004B23C0">
        <w:t>C</w:t>
      </w:r>
      <w:r w:rsidR="000A304C">
        <w:t xml:space="preserve">ompliance w management bundle: </w:t>
      </w:r>
      <w:r w:rsidRPr="004B23C0">
        <w:t xml:space="preserve">18.4% first quarter increased to 36.1% end of 2 years, </w:t>
      </w:r>
      <w:r w:rsidR="0047381E" w:rsidRPr="004B23C0">
        <w:t>Statically</w:t>
      </w:r>
      <w:r w:rsidRPr="004B23C0">
        <w:t xml:space="preserve"> significant at 4</w:t>
      </w:r>
      <w:r w:rsidRPr="004B23C0">
        <w:rPr>
          <w:vertAlign w:val="superscript"/>
        </w:rPr>
        <w:t>th</w:t>
      </w:r>
      <w:r w:rsidRPr="004B23C0">
        <w:t xml:space="preserve"> quarter.</w:t>
      </w:r>
    </w:p>
    <w:p w:rsidR="00F833D5" w:rsidRPr="004B23C0" w:rsidRDefault="00F833D5"/>
    <w:p w:rsidR="00F833D5" w:rsidRPr="004B23C0" w:rsidRDefault="00F833D5">
      <w:r w:rsidRPr="004B23C0">
        <w:t xml:space="preserve">Mortality rate: adjusted decreased by 0.8% each quarter: drop of 5.4% in 2 years. </w:t>
      </w:r>
      <w:r w:rsidR="0047381E" w:rsidRPr="004B23C0">
        <w:t>Unadjusted</w:t>
      </w:r>
      <w:r w:rsidRPr="004B23C0">
        <w:t xml:space="preserve"> data: 30.8 % mortality at the end of the 2 years </w:t>
      </w:r>
      <w:r w:rsidR="0047381E" w:rsidRPr="004B23C0">
        <w:t>vs.</w:t>
      </w:r>
      <w:r w:rsidRPr="004B23C0">
        <w:t xml:space="preserve"> 37% at the beginning.  </w:t>
      </w:r>
    </w:p>
    <w:p w:rsidR="00F833D5" w:rsidRPr="004B23C0" w:rsidRDefault="00F833D5"/>
    <w:p w:rsidR="00F833D5" w:rsidRPr="004B23C0" w:rsidRDefault="0047381E">
      <w:r w:rsidRPr="004B23C0">
        <w:t>Administration</w:t>
      </w:r>
      <w:r w:rsidR="00F833D5" w:rsidRPr="004B23C0">
        <w:t xml:space="preserve"> of </w:t>
      </w:r>
      <w:r w:rsidRPr="004B23C0">
        <w:t>broad-spectrum</w:t>
      </w:r>
      <w:r w:rsidR="00F833D5" w:rsidRPr="004B23C0">
        <w:t xml:space="preserve"> antibiotics, obtaining blood cultures before and BG &lt; 150: associated w lower hospital mortality.</w:t>
      </w:r>
    </w:p>
    <w:p w:rsidR="00F833D5" w:rsidRPr="004B23C0" w:rsidRDefault="00F833D5">
      <w:r w:rsidRPr="004B23C0">
        <w:t xml:space="preserve">Measuring lactate not associate w outcome improvement. </w:t>
      </w:r>
    </w:p>
    <w:p w:rsidR="00F833D5" w:rsidRPr="004B23C0" w:rsidRDefault="00F833D5">
      <w:r w:rsidRPr="004B23C0">
        <w:t xml:space="preserve">Administration </w:t>
      </w:r>
      <w:r w:rsidR="0047381E" w:rsidRPr="004B23C0">
        <w:t>Drotrecogin</w:t>
      </w:r>
      <w:r w:rsidRPr="004B23C0">
        <w:t xml:space="preserve"> </w:t>
      </w:r>
      <w:r w:rsidR="0047381E" w:rsidRPr="004B23C0">
        <w:t>Alfa</w:t>
      </w:r>
      <w:r w:rsidRPr="004B23C0">
        <w:t xml:space="preserve"> within 24 hrs: improved outcome for those in shock</w:t>
      </w:r>
    </w:p>
    <w:p w:rsidR="00F833D5" w:rsidRPr="004B23C0" w:rsidRDefault="00F833D5">
      <w:r w:rsidRPr="004B23C0">
        <w:t>Achieving plateau control: improved outcome</w:t>
      </w:r>
    </w:p>
    <w:p w:rsidR="00533141" w:rsidRPr="004B23C0" w:rsidRDefault="00533141">
      <w:r w:rsidRPr="004B23C0">
        <w:t xml:space="preserve">Septic shock: no association between mortality and use of low dose steroids, ability to CVP&gt; </w:t>
      </w:r>
      <w:r w:rsidR="0047381E" w:rsidRPr="004B23C0">
        <w:t>8 or</w:t>
      </w:r>
      <w:r w:rsidRPr="004B23C0">
        <w:t xml:space="preserve"> ScvO2 &gt; 70</w:t>
      </w:r>
      <w:r w:rsidR="0047381E" w:rsidRPr="004B23C0">
        <w:t>%.</w:t>
      </w:r>
    </w:p>
    <w:p w:rsidR="00533141" w:rsidRDefault="00533141"/>
    <w:p w:rsidR="00533141" w:rsidRPr="00D21A93" w:rsidRDefault="00533141">
      <w:pPr>
        <w:rPr>
          <w:i/>
          <w:u w:val="single"/>
        </w:rPr>
      </w:pPr>
      <w:r w:rsidRPr="00D21A93">
        <w:rPr>
          <w:i/>
          <w:u w:val="single"/>
        </w:rPr>
        <w:t xml:space="preserve">Discussion: </w:t>
      </w:r>
    </w:p>
    <w:p w:rsidR="00533141" w:rsidRDefault="0047381E">
      <w:r>
        <w:t>Bundle improves</w:t>
      </w:r>
      <w:r w:rsidR="00533141">
        <w:t xml:space="preserve"> the overall mortality. The clinical impact of bundle elements or the process itself should be interpreted w </w:t>
      </w:r>
      <w:r>
        <w:t>caution:</w:t>
      </w:r>
      <w:r w:rsidR="00533141">
        <w:t xml:space="preserve"> </w:t>
      </w:r>
      <w:r>
        <w:t>e.g.</w:t>
      </w:r>
      <w:r w:rsidR="00533141">
        <w:t xml:space="preserve"> tight glucose control here seems to decrease mortality </w:t>
      </w:r>
      <w:r>
        <w:t>vs.</w:t>
      </w:r>
      <w:r w:rsidR="00533141">
        <w:t xml:space="preserve"> recent NICE SUGAR study where conflicting results, </w:t>
      </w:r>
      <w:r>
        <w:t>given</w:t>
      </w:r>
      <w:r w:rsidR="00533141">
        <w:t xml:space="preserve"> the lack of randomization here: not </w:t>
      </w:r>
      <w:r>
        <w:t>necessarily</w:t>
      </w:r>
      <w:r w:rsidR="00533141">
        <w:t xml:space="preserve"> true. </w:t>
      </w:r>
    </w:p>
    <w:p w:rsidR="00533141" w:rsidRDefault="00533141"/>
    <w:p w:rsidR="00533141" w:rsidRDefault="00533141">
      <w:r>
        <w:t xml:space="preserve">Failure to achieve a target might indicate greater severity, so compliance with the attempt alone may falsely indicate that compliance is associated w decreased mortality, not </w:t>
      </w:r>
      <w:r w:rsidR="0047381E">
        <w:t>achievement</w:t>
      </w:r>
      <w:r>
        <w:t xml:space="preserve"> of the goal. </w:t>
      </w:r>
    </w:p>
    <w:p w:rsidR="00533141" w:rsidRDefault="00533141">
      <w:r>
        <w:t xml:space="preserve">Attempting to discriminate between failure to achieve target </w:t>
      </w:r>
      <w:r w:rsidR="0047381E">
        <w:t>vs.</w:t>
      </w:r>
      <w:r>
        <w:t xml:space="preserve"> patient’s </w:t>
      </w:r>
      <w:r w:rsidR="0047381E">
        <w:t>responsiveness</w:t>
      </w:r>
      <w:r>
        <w:t xml:space="preserve"> add complexity and </w:t>
      </w:r>
      <w:r w:rsidR="0047381E">
        <w:t>subjectivity.</w:t>
      </w:r>
    </w:p>
    <w:p w:rsidR="00533141" w:rsidRDefault="00533141"/>
    <w:p w:rsidR="00E744B2" w:rsidRDefault="00E744B2"/>
    <w:sectPr w:rsidR="00E744B2" w:rsidSect="00E744B2">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E744B2"/>
    <w:rsid w:val="0004233E"/>
    <w:rsid w:val="000A304C"/>
    <w:rsid w:val="0047381E"/>
    <w:rsid w:val="004B23C0"/>
    <w:rsid w:val="004E79C9"/>
    <w:rsid w:val="00533141"/>
    <w:rsid w:val="008866B2"/>
    <w:rsid w:val="009107F0"/>
    <w:rsid w:val="00CB6A3F"/>
    <w:rsid w:val="00D21A93"/>
    <w:rsid w:val="00E744B2"/>
    <w:rsid w:val="00F833D5"/>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B81"/>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Exact_test" TargetMode="External"/><Relationship Id="rId4" Type="http://schemas.openxmlformats.org/officeDocument/2006/relationships/hyperlink" Target="http://en.wikipedia.org/wiki/Statistical_significance" TargetMode="External"/><Relationship Id="rId10" Type="http://schemas.openxmlformats.org/officeDocument/2006/relationships/fontTable" Target="fontTable.xml"/><Relationship Id="rId5" Type="http://schemas.openxmlformats.org/officeDocument/2006/relationships/hyperlink" Target="http://en.wikipedia.org/wiki/Contingency_table" TargetMode="External"/><Relationship Id="rId7" Type="http://schemas.openxmlformats.org/officeDocument/2006/relationships/hyperlink" Target="http://en.wikipedia.org/wiki/Ronald_Fisher" TargetMode="Externa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9" Type="http://schemas.openxmlformats.org/officeDocument/2006/relationships/hyperlink" Target="http://en.wikipedia.org/wiki/Null_hypothesis" TargetMode="External"/><Relationship Id="rId3" Type="http://schemas.openxmlformats.org/officeDocument/2006/relationships/webSettings" Target="webSettings.xml"/><Relationship Id="rId6" Type="http://schemas.openxmlformats.org/officeDocument/2006/relationships/hyperlink" Target="http://en.wikipedia.org/wiki/Sample_(statis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420</TotalTime>
  <Pages>3</Pages>
  <Words>1102</Words>
  <Characters>6284</Characters>
  <Application>Microsoft Macintosh Word</Application>
  <DocSecurity>0</DocSecurity>
  <Lines>52</Lines>
  <Paragraphs>12</Paragraphs>
  <ScaleCrop>false</ScaleCrop>
  <Company>Cornell University</Company>
  <LinksUpToDate>false</LinksUpToDate>
  <CharactersWithSpaces>7717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Menard</dc:creator>
  <cp:keywords/>
  <cp:lastModifiedBy>Julie Menard</cp:lastModifiedBy>
  <cp:revision>7</cp:revision>
  <dcterms:created xsi:type="dcterms:W3CDTF">2010-02-08T20:19:00Z</dcterms:created>
  <dcterms:modified xsi:type="dcterms:W3CDTF">2010-02-11T22:45:00Z</dcterms:modified>
</cp:coreProperties>
</file>