
<file path=[Content_Types].xml><?xml version="1.0" encoding="utf-8"?>
<Types xmlns="http://schemas.openxmlformats.org/package/2006/content-types">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C8C" w:rsidRPr="00370C8C" w:rsidRDefault="006626AD" w:rsidP="00370C8C">
      <w:pPr>
        <w:widowControl w:val="0"/>
        <w:autoSpaceDE w:val="0"/>
        <w:autoSpaceDN w:val="0"/>
        <w:adjustRightInd w:val="0"/>
        <w:rPr>
          <w:rFonts w:cs="Times-Italic"/>
          <w:sz w:val="20"/>
          <w:szCs w:val="16"/>
          <w:lang w:bidi="en-US"/>
        </w:rPr>
      </w:pPr>
      <w:r w:rsidRPr="00370C8C">
        <w:rPr>
          <w:rFonts w:cs="Times-Italic"/>
          <w:i/>
          <w:iCs/>
          <w:sz w:val="20"/>
          <w:szCs w:val="16"/>
          <w:lang w:bidi="en-US"/>
        </w:rPr>
        <w:t xml:space="preserve">J Vet Intern Med </w:t>
      </w:r>
      <w:r w:rsidRPr="00370C8C">
        <w:rPr>
          <w:rFonts w:cs="Times-Italic"/>
          <w:sz w:val="20"/>
          <w:szCs w:val="16"/>
          <w:lang w:bidi="en-US"/>
        </w:rPr>
        <w:t>2004;18:65–74</w:t>
      </w:r>
    </w:p>
    <w:p w:rsidR="00370C8C" w:rsidRPr="00370C8C" w:rsidRDefault="006626AD" w:rsidP="00370C8C">
      <w:pPr>
        <w:widowControl w:val="0"/>
        <w:autoSpaceDE w:val="0"/>
        <w:autoSpaceDN w:val="0"/>
        <w:adjustRightInd w:val="0"/>
        <w:jc w:val="center"/>
        <w:rPr>
          <w:rFonts w:cs="Times-Italic"/>
          <w:b/>
          <w:bCs/>
          <w:sz w:val="28"/>
          <w:szCs w:val="28"/>
          <w:lang w:bidi="en-US"/>
        </w:rPr>
      </w:pPr>
      <w:r w:rsidRPr="00370C8C">
        <w:rPr>
          <w:rFonts w:cs="Times-Italic"/>
          <w:b/>
          <w:bCs/>
          <w:sz w:val="28"/>
          <w:szCs w:val="28"/>
          <w:lang w:bidi="en-US"/>
        </w:rPr>
        <w:t>Superficial Necrolytic Dermatitis in 11 Dogs with a History of</w:t>
      </w:r>
    </w:p>
    <w:p w:rsidR="00370C8C" w:rsidRPr="00370C8C" w:rsidRDefault="006626AD" w:rsidP="00370C8C">
      <w:pPr>
        <w:widowControl w:val="0"/>
        <w:autoSpaceDE w:val="0"/>
        <w:autoSpaceDN w:val="0"/>
        <w:adjustRightInd w:val="0"/>
        <w:jc w:val="center"/>
        <w:rPr>
          <w:rFonts w:cs="Times-Italic"/>
          <w:b/>
          <w:bCs/>
          <w:sz w:val="28"/>
          <w:szCs w:val="28"/>
          <w:lang w:bidi="en-US"/>
        </w:rPr>
      </w:pPr>
      <w:r w:rsidRPr="00370C8C">
        <w:rPr>
          <w:rFonts w:cs="Times-Italic"/>
          <w:b/>
          <w:bCs/>
          <w:sz w:val="28"/>
          <w:szCs w:val="28"/>
          <w:lang w:bidi="en-US"/>
        </w:rPr>
        <w:t>Phenobarbital Administration (1995–2002)</w:t>
      </w:r>
    </w:p>
    <w:p w:rsidR="00370C8C" w:rsidRPr="00370C8C" w:rsidRDefault="006626AD" w:rsidP="00370C8C">
      <w:pPr>
        <w:widowControl w:val="0"/>
        <w:autoSpaceDE w:val="0"/>
        <w:autoSpaceDN w:val="0"/>
        <w:adjustRightInd w:val="0"/>
        <w:jc w:val="center"/>
        <w:rPr>
          <w:rFonts w:cs="Times-Italic"/>
          <w:sz w:val="21"/>
          <w:szCs w:val="21"/>
          <w:lang w:bidi="en-US"/>
        </w:rPr>
      </w:pPr>
      <w:r w:rsidRPr="00370C8C">
        <w:rPr>
          <w:rFonts w:cs="Times-Italic"/>
          <w:sz w:val="21"/>
          <w:szCs w:val="21"/>
          <w:lang w:bidi="en-US"/>
        </w:rPr>
        <w:t>Philip A. March, Andrew Hillier, Steven E. Weisbrode, John S. Mattoon, Susan E. Johnson,</w:t>
      </w:r>
    </w:p>
    <w:p w:rsidR="00370C8C" w:rsidRPr="00370C8C" w:rsidRDefault="006626AD" w:rsidP="00370C8C">
      <w:pPr>
        <w:widowControl w:val="0"/>
        <w:autoSpaceDE w:val="0"/>
        <w:autoSpaceDN w:val="0"/>
        <w:adjustRightInd w:val="0"/>
        <w:jc w:val="center"/>
        <w:rPr>
          <w:rFonts w:cs="Times-Italic"/>
          <w:sz w:val="21"/>
          <w:szCs w:val="21"/>
          <w:lang w:bidi="en-US"/>
        </w:rPr>
      </w:pPr>
      <w:r w:rsidRPr="00370C8C">
        <w:rPr>
          <w:rFonts w:cs="Times-Italic"/>
          <w:sz w:val="21"/>
          <w:szCs w:val="21"/>
          <w:lang w:bidi="en-US"/>
        </w:rPr>
        <w:t>Stephen P. DiBartola, and Peter J. Brofman</w:t>
      </w:r>
    </w:p>
    <w:p w:rsidR="00370C8C" w:rsidRPr="00370C8C" w:rsidRDefault="006626AD" w:rsidP="00370C8C">
      <w:pPr>
        <w:widowControl w:val="0"/>
        <w:autoSpaceDE w:val="0"/>
        <w:autoSpaceDN w:val="0"/>
        <w:adjustRightInd w:val="0"/>
        <w:rPr>
          <w:rFonts w:cs="Times-Italic"/>
          <w:sz w:val="20"/>
          <w:szCs w:val="16"/>
          <w:lang w:bidi="en-US"/>
        </w:rPr>
      </w:pPr>
      <w:r w:rsidRPr="00370C8C">
        <w:rPr>
          <w:rFonts w:cs="Times-Italic"/>
          <w:sz w:val="20"/>
          <w:szCs w:val="16"/>
          <w:lang w:bidi="en-US"/>
        </w:rPr>
        <w:t>The clinical records of 11 dogs with histologically confirmed superficial necrolytic dermatitis (SND) and a history of Phenobarbital (PB) administration (SND/PB) were evaluated retrospectively (1995–2002). Historical, clinical, clinicopathologic, ultrasonographic, and pathologic findings were compared with those in dogs with SND without prior PB exposure (SND/No PB; n ! 9) and with those dogs with PB-associated hepatotoxicity without skin disease (PB/hepatotoxicity). Dogs in the SND/PB group accounted for 44% of all histologically confirmed cases of SND that were evaluated at The Ohio State University Veterinary Teaching Hospital between 1995 and 2002. Median age of dogs in the SND/PB group was 10 years, and median duration of PB therapy was 6 years. Mean alanine aminotransferase (ALT) activity was 239 U/L, and median duration of abnormally high ALT activity was 6.25 months before SND diagnosis. Plasma amino acid concentrations measured in 1 dog were severely decreased. Ultrasonographic findings</w:t>
      </w:r>
    </w:p>
    <w:p w:rsidR="00370C8C" w:rsidRPr="00370C8C" w:rsidRDefault="006626AD" w:rsidP="00370C8C">
      <w:pPr>
        <w:widowControl w:val="0"/>
        <w:autoSpaceDE w:val="0"/>
        <w:autoSpaceDN w:val="0"/>
        <w:adjustRightInd w:val="0"/>
        <w:rPr>
          <w:rFonts w:cs="Times-Italic"/>
          <w:sz w:val="20"/>
          <w:szCs w:val="16"/>
          <w:lang w:bidi="en-US"/>
        </w:rPr>
      </w:pPr>
      <w:r w:rsidRPr="00370C8C">
        <w:rPr>
          <w:rFonts w:cs="Times-Italic"/>
          <w:sz w:val="20"/>
          <w:szCs w:val="16"/>
          <w:lang w:bidi="en-US"/>
        </w:rPr>
        <w:t>of hypoechoic nodules with hyperechoic borders corresponded to pathologic findings of nodular areas of normal hepatic tissue surrounded by zones of collapsed parenchyma with vacuolated hepatocytes. Clinical, clinicopathologic, ultrasonographic, and pathologic features of SND/PB and SND/No PB were similar. PB-associated cirrhosis and overt hepatic failure were not features of SND/PB. Different pathogenic mechanisms might induce SND in dogs. Chronic administration of PB requires further examination as a potential risk factor for the development of SND.</w:t>
      </w:r>
    </w:p>
    <w:p w:rsidR="00370C8C" w:rsidRPr="00370C8C" w:rsidRDefault="006626AD">
      <w:pPr>
        <w:rPr>
          <w:rFonts w:cs="Times-Italic"/>
          <w:sz w:val="20"/>
          <w:szCs w:val="16"/>
          <w:lang w:bidi="en-US"/>
        </w:rPr>
      </w:pPr>
      <w:r w:rsidRPr="00370C8C">
        <w:rPr>
          <w:rFonts w:cs="Times-Italic"/>
          <w:b/>
          <w:bCs/>
          <w:sz w:val="20"/>
          <w:szCs w:val="16"/>
          <w:lang w:bidi="en-US"/>
        </w:rPr>
        <w:t xml:space="preserve">Key words: </w:t>
      </w:r>
      <w:r w:rsidRPr="00370C8C">
        <w:rPr>
          <w:rFonts w:cs="Times-Italic"/>
          <w:sz w:val="20"/>
          <w:szCs w:val="16"/>
          <w:lang w:bidi="en-US"/>
        </w:rPr>
        <w:t>Amino acids; Canine; Cirrhosis; Hepatocutaneous syndrome; Hepatopathy.</w:t>
      </w:r>
    </w:p>
    <w:p w:rsidR="00370C8C" w:rsidRPr="00370C8C" w:rsidRDefault="00DC4005">
      <w:pPr>
        <w:rPr>
          <w:rFonts w:cs="Times-Italic"/>
          <w:sz w:val="20"/>
          <w:szCs w:val="16"/>
          <w:lang w:bidi="en-US"/>
        </w:rPr>
      </w:pPr>
    </w:p>
    <w:p w:rsidR="00370C8C" w:rsidRPr="00370C8C" w:rsidRDefault="006626AD" w:rsidP="00370C8C">
      <w:pPr>
        <w:rPr>
          <w:rFonts w:cs="Times-Italic"/>
          <w:szCs w:val="16"/>
          <w:lang w:bidi="en-US"/>
        </w:rPr>
      </w:pPr>
      <w:r w:rsidRPr="00370C8C">
        <w:rPr>
          <w:rFonts w:cs="Times-Italic"/>
          <w:szCs w:val="16"/>
          <w:lang w:bidi="en-US"/>
        </w:rPr>
        <w:t>1. Superficial necrolytic dermatitis (SND) has been associated with all of the following endocrine disorders except:</w:t>
      </w:r>
    </w:p>
    <w:p w:rsidR="00370C8C" w:rsidRPr="00370C8C" w:rsidRDefault="006626AD" w:rsidP="00370C8C">
      <w:pPr>
        <w:rPr>
          <w:rFonts w:cs="Times-Italic"/>
          <w:szCs w:val="16"/>
          <w:lang w:bidi="en-US"/>
        </w:rPr>
      </w:pPr>
      <w:r w:rsidRPr="00370C8C">
        <w:rPr>
          <w:rFonts w:cs="Times-Italic"/>
          <w:szCs w:val="16"/>
          <w:lang w:bidi="en-US"/>
        </w:rPr>
        <w:tab/>
        <w:t>a. Diabetes mellitus</w:t>
      </w:r>
    </w:p>
    <w:p w:rsidR="00370C8C" w:rsidRPr="00370C8C" w:rsidRDefault="006626AD" w:rsidP="00370C8C">
      <w:pPr>
        <w:rPr>
          <w:rFonts w:cs="Times-Italic"/>
          <w:szCs w:val="16"/>
          <w:lang w:bidi="en-US"/>
        </w:rPr>
      </w:pPr>
      <w:r w:rsidRPr="00370C8C">
        <w:rPr>
          <w:rFonts w:cs="Times-Italic"/>
          <w:szCs w:val="16"/>
          <w:lang w:bidi="en-US"/>
        </w:rPr>
        <w:tab/>
        <w:t>b. Hypothyroidism</w:t>
      </w:r>
    </w:p>
    <w:p w:rsidR="00370C8C" w:rsidRPr="00370C8C" w:rsidRDefault="006626AD" w:rsidP="00370C8C">
      <w:pPr>
        <w:rPr>
          <w:rFonts w:cs="Times-Italic"/>
          <w:szCs w:val="16"/>
          <w:lang w:bidi="en-US"/>
        </w:rPr>
      </w:pPr>
      <w:r w:rsidRPr="00370C8C">
        <w:rPr>
          <w:rFonts w:cs="Times-Italic"/>
          <w:szCs w:val="16"/>
          <w:lang w:bidi="en-US"/>
        </w:rPr>
        <w:tab/>
        <w:t>c. Hyperadrenocorticism</w:t>
      </w:r>
    </w:p>
    <w:p w:rsidR="00370C8C" w:rsidRPr="00370C8C" w:rsidRDefault="006626AD" w:rsidP="00370C8C">
      <w:pPr>
        <w:rPr>
          <w:rFonts w:cs="Times-Italic"/>
          <w:szCs w:val="16"/>
          <w:lang w:bidi="en-US"/>
        </w:rPr>
      </w:pPr>
      <w:r w:rsidRPr="00370C8C">
        <w:rPr>
          <w:rFonts w:cs="Times-Italic"/>
          <w:szCs w:val="16"/>
          <w:lang w:bidi="en-US"/>
        </w:rPr>
        <w:tab/>
        <w:t xml:space="preserve">d. </w:t>
      </w:r>
      <w:proofErr w:type="spellStart"/>
      <w:r w:rsidR="0014760A">
        <w:rPr>
          <w:rFonts w:cs="Times-Italic"/>
          <w:szCs w:val="16"/>
          <w:u w:val="single"/>
          <w:lang w:bidi="en-US"/>
        </w:rPr>
        <w:t>Add</w:t>
      </w:r>
      <w:r w:rsidR="0014760A" w:rsidRPr="0014760A">
        <w:rPr>
          <w:rFonts w:cs="Times-Italic"/>
          <w:szCs w:val="16"/>
          <w:u w:val="single"/>
          <w:lang w:bidi="en-US"/>
        </w:rPr>
        <w:t>isons</w:t>
      </w:r>
      <w:proofErr w:type="spellEnd"/>
    </w:p>
    <w:p w:rsidR="00370C8C" w:rsidRPr="00370C8C" w:rsidRDefault="00DC4005" w:rsidP="00370C8C">
      <w:pPr>
        <w:rPr>
          <w:rFonts w:cs="Times-Italic"/>
          <w:szCs w:val="16"/>
          <w:lang w:bidi="en-US"/>
        </w:rPr>
      </w:pPr>
    </w:p>
    <w:p w:rsidR="00370C8C" w:rsidRPr="00370C8C" w:rsidRDefault="006626AD" w:rsidP="00370C8C">
      <w:pPr>
        <w:rPr>
          <w:rFonts w:cs="Times-Italic"/>
          <w:szCs w:val="16"/>
          <w:lang w:bidi="en-US"/>
        </w:rPr>
      </w:pPr>
      <w:r w:rsidRPr="00370C8C">
        <w:rPr>
          <w:rFonts w:cs="Times-Italic"/>
          <w:szCs w:val="16"/>
          <w:lang w:bidi="en-US"/>
        </w:rPr>
        <w:t xml:space="preserve">2.  According to this study, what was the most common physical exam finding in dogs with SND? Lameness.  Owners </w:t>
      </w:r>
      <w:r w:rsidR="0014760A">
        <w:rPr>
          <w:rFonts w:cs="Times-Italic"/>
          <w:szCs w:val="16"/>
          <w:lang w:bidi="en-US"/>
        </w:rPr>
        <w:t xml:space="preserve">first </w:t>
      </w:r>
      <w:r w:rsidRPr="00370C8C">
        <w:rPr>
          <w:rFonts w:cs="Times-Italic"/>
          <w:szCs w:val="16"/>
          <w:lang w:bidi="en-US"/>
        </w:rPr>
        <w:t>observed skin lesions affecting the footpads in 10/11 dogs.</w:t>
      </w:r>
    </w:p>
    <w:p w:rsidR="00370C8C" w:rsidRPr="00370C8C" w:rsidRDefault="00DC4005" w:rsidP="00370C8C">
      <w:pPr>
        <w:rPr>
          <w:rFonts w:cs="Times-Italic"/>
          <w:szCs w:val="16"/>
          <w:lang w:bidi="en-US"/>
        </w:rPr>
      </w:pPr>
    </w:p>
    <w:p w:rsidR="00370C8C" w:rsidRPr="00370C8C" w:rsidRDefault="006626AD" w:rsidP="00370C8C">
      <w:pPr>
        <w:rPr>
          <w:rFonts w:cs="Times-Italic"/>
          <w:szCs w:val="16"/>
          <w:lang w:bidi="en-US"/>
        </w:rPr>
      </w:pPr>
      <w:r w:rsidRPr="00370C8C">
        <w:rPr>
          <w:rFonts w:cs="Times-Italic"/>
          <w:szCs w:val="16"/>
          <w:lang w:bidi="en-US"/>
        </w:rPr>
        <w:t xml:space="preserve">3.  True or false.  Clinical signs and other indices of overt hepatic failure were present in 10/11 dogs in this study with SND/PB?  False.  </w:t>
      </w:r>
    </w:p>
    <w:p w:rsidR="00370C8C" w:rsidRPr="00370C8C" w:rsidRDefault="00DC4005" w:rsidP="00370C8C">
      <w:pPr>
        <w:rPr>
          <w:rFonts w:cs="Times-Italic"/>
          <w:szCs w:val="16"/>
          <w:lang w:bidi="en-US"/>
        </w:rPr>
      </w:pPr>
    </w:p>
    <w:p w:rsidR="00370C8C" w:rsidRPr="00370C8C" w:rsidRDefault="006626AD" w:rsidP="00370C8C">
      <w:pPr>
        <w:rPr>
          <w:rFonts w:cs="Times-Italic"/>
          <w:szCs w:val="16"/>
          <w:lang w:bidi="en-US"/>
        </w:rPr>
      </w:pPr>
      <w:r w:rsidRPr="00370C8C">
        <w:rPr>
          <w:rFonts w:cs="Times-Italic"/>
          <w:szCs w:val="16"/>
          <w:lang w:bidi="en-US"/>
        </w:rPr>
        <w:t>4. What was the median duration of PB therapy in dogs that developed SND? 6 years</w:t>
      </w:r>
    </w:p>
    <w:p w:rsidR="00370C8C" w:rsidRPr="00370C8C" w:rsidRDefault="00DC4005" w:rsidP="00370C8C">
      <w:pPr>
        <w:rPr>
          <w:rFonts w:cs="Times-Italic"/>
          <w:szCs w:val="16"/>
          <w:lang w:bidi="en-US"/>
        </w:rPr>
      </w:pPr>
    </w:p>
    <w:p w:rsidR="00370C8C" w:rsidRPr="00370C8C" w:rsidRDefault="006626AD" w:rsidP="00370C8C">
      <w:pPr>
        <w:rPr>
          <w:rFonts w:cs="Times-Italic"/>
          <w:szCs w:val="16"/>
          <w:lang w:bidi="en-US"/>
        </w:rPr>
      </w:pPr>
      <w:r w:rsidRPr="00370C8C">
        <w:rPr>
          <w:rFonts w:cs="Times-Italic"/>
          <w:szCs w:val="16"/>
          <w:lang w:bidi="en-US"/>
        </w:rPr>
        <w:t>5.  What was the median age of dogs receiving PB that developed SND? 10 years</w:t>
      </w:r>
    </w:p>
    <w:p w:rsidR="00370C8C" w:rsidRPr="00370C8C" w:rsidRDefault="00DC4005" w:rsidP="00370C8C">
      <w:pPr>
        <w:rPr>
          <w:rFonts w:cs="Times-Italic"/>
          <w:szCs w:val="16"/>
          <w:lang w:bidi="en-US"/>
        </w:rPr>
      </w:pPr>
    </w:p>
    <w:p w:rsidR="00370C8C" w:rsidRPr="00370C8C" w:rsidRDefault="006626AD" w:rsidP="00370C8C">
      <w:pPr>
        <w:rPr>
          <w:rFonts w:cs="Times-Italic"/>
          <w:szCs w:val="16"/>
          <w:lang w:bidi="en-US"/>
        </w:rPr>
      </w:pPr>
      <w:r w:rsidRPr="00370C8C">
        <w:rPr>
          <w:rFonts w:cs="Times-Italic"/>
          <w:szCs w:val="16"/>
          <w:lang w:bidi="en-US"/>
        </w:rPr>
        <w:t>6. The most common dermatohistopathology findings with SND include all of the following except:</w:t>
      </w:r>
    </w:p>
    <w:p w:rsidR="00370C8C" w:rsidRPr="00370C8C" w:rsidRDefault="006626AD" w:rsidP="00370C8C">
      <w:pPr>
        <w:rPr>
          <w:rFonts w:cs="Times-Italic"/>
          <w:szCs w:val="16"/>
          <w:lang w:bidi="en-US"/>
        </w:rPr>
      </w:pPr>
      <w:r w:rsidRPr="00370C8C">
        <w:rPr>
          <w:rFonts w:cs="Times-Italic"/>
          <w:szCs w:val="16"/>
          <w:lang w:bidi="en-US"/>
        </w:rPr>
        <w:tab/>
        <w:t xml:space="preserve">a. </w:t>
      </w:r>
      <w:commentRangeStart w:id="0"/>
      <w:r w:rsidRPr="00370C8C">
        <w:rPr>
          <w:rFonts w:cs="Times-Italic"/>
          <w:szCs w:val="16"/>
          <w:lang w:bidi="en-US"/>
        </w:rPr>
        <w:t>parakeratotic hyperkeratosis</w:t>
      </w:r>
    </w:p>
    <w:p w:rsidR="00370C8C" w:rsidRPr="00370C8C" w:rsidRDefault="006626AD" w:rsidP="00370C8C">
      <w:pPr>
        <w:rPr>
          <w:rFonts w:cs="Times-Italic"/>
          <w:szCs w:val="16"/>
          <w:lang w:bidi="en-US"/>
        </w:rPr>
      </w:pPr>
      <w:r w:rsidRPr="00370C8C">
        <w:rPr>
          <w:rFonts w:cs="Times-Italic"/>
          <w:szCs w:val="16"/>
          <w:lang w:bidi="en-US"/>
        </w:rPr>
        <w:tab/>
        <w:t>b. epidermal spongiosus</w:t>
      </w:r>
    </w:p>
    <w:p w:rsidR="00370C8C" w:rsidRPr="00370C8C" w:rsidRDefault="006626AD" w:rsidP="00370C8C">
      <w:pPr>
        <w:rPr>
          <w:rFonts w:cs="Times-Italic"/>
          <w:szCs w:val="16"/>
          <w:lang w:bidi="en-US"/>
        </w:rPr>
      </w:pPr>
      <w:r w:rsidRPr="00370C8C">
        <w:rPr>
          <w:rFonts w:cs="Times-Italic"/>
          <w:szCs w:val="16"/>
          <w:lang w:bidi="en-US"/>
        </w:rPr>
        <w:tab/>
        <w:t xml:space="preserve">c. </w:t>
      </w:r>
      <w:r w:rsidRPr="009120BA">
        <w:rPr>
          <w:rFonts w:cs="Times-Italic"/>
          <w:szCs w:val="16"/>
          <w:u w:val="single"/>
          <w:lang w:bidi="en-US"/>
        </w:rPr>
        <w:t>basophilic stippling</w:t>
      </w:r>
    </w:p>
    <w:p w:rsidR="00370C8C" w:rsidRPr="00370C8C" w:rsidRDefault="006626AD" w:rsidP="00370C8C">
      <w:pPr>
        <w:rPr>
          <w:rFonts w:cs="Times-Italic"/>
          <w:szCs w:val="16"/>
          <w:lang w:bidi="en-US"/>
        </w:rPr>
      </w:pPr>
      <w:r w:rsidRPr="00370C8C">
        <w:rPr>
          <w:rFonts w:cs="Times-Italic"/>
          <w:szCs w:val="16"/>
          <w:lang w:bidi="en-US"/>
        </w:rPr>
        <w:tab/>
      </w:r>
      <w:proofErr w:type="gramStart"/>
      <w:r w:rsidRPr="00370C8C">
        <w:rPr>
          <w:rFonts w:cs="Times-Italic"/>
          <w:szCs w:val="16"/>
          <w:lang w:bidi="en-US"/>
        </w:rPr>
        <w:t>d</w:t>
      </w:r>
      <w:proofErr w:type="gramEnd"/>
      <w:r w:rsidRPr="00370C8C">
        <w:rPr>
          <w:rFonts w:cs="Times-Italic"/>
          <w:szCs w:val="16"/>
          <w:lang w:bidi="en-US"/>
        </w:rPr>
        <w:t>. epidermal hyperplasia</w:t>
      </w:r>
    </w:p>
    <w:commentRangeEnd w:id="0"/>
    <w:p w:rsidR="00370C8C" w:rsidRPr="00370C8C" w:rsidRDefault="009120BA" w:rsidP="00370C8C">
      <w:pPr>
        <w:rPr>
          <w:rFonts w:cs="Times-Italic"/>
          <w:szCs w:val="16"/>
          <w:lang w:bidi="en-US"/>
        </w:rPr>
      </w:pPr>
      <w:r>
        <w:rPr>
          <w:rStyle w:val="CommentReference"/>
        </w:rPr>
        <w:commentReference w:id="0"/>
      </w:r>
    </w:p>
    <w:p w:rsidR="00370C8C" w:rsidRDefault="006626AD" w:rsidP="00370C8C">
      <w:pPr>
        <w:rPr>
          <w:rFonts w:cs="Times-Italic"/>
          <w:szCs w:val="16"/>
          <w:lang w:bidi="en-US"/>
        </w:rPr>
      </w:pPr>
      <w:r w:rsidRPr="00370C8C">
        <w:rPr>
          <w:rFonts w:cs="Times-Italic"/>
          <w:szCs w:val="16"/>
          <w:lang w:bidi="en-US"/>
        </w:rPr>
        <w:lastRenderedPageBreak/>
        <w:t xml:space="preserve">7. Ultrasound examination revealed what changes in the liver in all affected dogs?  Multiple small hypoechoic nodules surrounded by </w:t>
      </w:r>
      <w:proofErr w:type="spellStart"/>
      <w:r w:rsidRPr="00370C8C">
        <w:rPr>
          <w:rFonts w:cs="Times-Italic"/>
          <w:szCs w:val="16"/>
          <w:lang w:bidi="en-US"/>
        </w:rPr>
        <w:t>hyperechoic</w:t>
      </w:r>
      <w:proofErr w:type="spellEnd"/>
      <w:r w:rsidRPr="00370C8C">
        <w:rPr>
          <w:rFonts w:cs="Times-Italic"/>
          <w:szCs w:val="16"/>
          <w:lang w:bidi="en-US"/>
        </w:rPr>
        <w:t xml:space="preserve"> </w:t>
      </w:r>
      <w:proofErr w:type="gramStart"/>
      <w:r w:rsidRPr="00370C8C">
        <w:rPr>
          <w:rFonts w:cs="Times-Italic"/>
          <w:szCs w:val="16"/>
          <w:lang w:bidi="en-US"/>
        </w:rPr>
        <w:t>borders</w:t>
      </w:r>
      <w:r w:rsidR="0014760A">
        <w:rPr>
          <w:rFonts w:cs="Times-Italic"/>
          <w:szCs w:val="16"/>
          <w:lang w:bidi="en-US"/>
        </w:rPr>
        <w:t>(</w:t>
      </w:r>
      <w:proofErr w:type="gramEnd"/>
      <w:r w:rsidR="0014760A">
        <w:rPr>
          <w:rFonts w:cs="Times-Italic"/>
          <w:szCs w:val="16"/>
          <w:lang w:bidi="en-US"/>
        </w:rPr>
        <w:t>“honeycomb pattern”)</w:t>
      </w:r>
    </w:p>
    <w:p w:rsidR="0014760A" w:rsidRDefault="0014760A" w:rsidP="00370C8C">
      <w:pPr>
        <w:rPr>
          <w:rFonts w:cs="Times-Italic"/>
          <w:szCs w:val="16"/>
          <w:lang w:bidi="en-US"/>
        </w:rPr>
      </w:pPr>
    </w:p>
    <w:p w:rsidR="0014760A" w:rsidRDefault="0014760A" w:rsidP="0014760A">
      <w:pPr>
        <w:rPr>
          <w:rFonts w:cs="Times-Italic"/>
          <w:szCs w:val="16"/>
          <w:lang w:bidi="en-US"/>
        </w:rPr>
      </w:pPr>
      <w:r>
        <w:rPr>
          <w:rFonts w:cs="Times-Italic"/>
          <w:szCs w:val="16"/>
          <w:lang w:bidi="en-US"/>
        </w:rPr>
        <w:t xml:space="preserve">8. Concurrent </w:t>
      </w:r>
      <w:proofErr w:type="spellStart"/>
      <w:r>
        <w:rPr>
          <w:rFonts w:cs="Times-Italic"/>
          <w:szCs w:val="16"/>
          <w:lang w:bidi="en-US"/>
        </w:rPr>
        <w:t>bloodwork</w:t>
      </w:r>
      <w:proofErr w:type="spellEnd"/>
      <w:r>
        <w:rPr>
          <w:rFonts w:cs="Times-Italic"/>
          <w:szCs w:val="16"/>
          <w:lang w:bidi="en-US"/>
        </w:rPr>
        <w:t xml:space="preserve"> abnormalities: hepatic abnormalities (ALT, AST, ALP) and low amino acid levels (</w:t>
      </w:r>
      <w:proofErr w:type="spellStart"/>
      <w:r w:rsidRPr="0014760A">
        <w:rPr>
          <w:rFonts w:cs="Times-Italic"/>
          <w:szCs w:val="16"/>
          <w:lang w:bidi="en-US"/>
        </w:rPr>
        <w:t>proline</w:t>
      </w:r>
      <w:proofErr w:type="spellEnd"/>
      <w:r w:rsidRPr="0014760A">
        <w:rPr>
          <w:rFonts w:cs="Times-Italic"/>
          <w:szCs w:val="16"/>
          <w:lang w:bidi="en-US"/>
        </w:rPr>
        <w:t xml:space="preserve">, glutamine, </w:t>
      </w:r>
      <w:proofErr w:type="spellStart"/>
      <w:r w:rsidRPr="0014760A">
        <w:rPr>
          <w:rFonts w:cs="Times-Italic"/>
          <w:szCs w:val="16"/>
          <w:lang w:bidi="en-US"/>
        </w:rPr>
        <w:t>threonine</w:t>
      </w:r>
      <w:proofErr w:type="spellEnd"/>
      <w:r w:rsidRPr="0014760A">
        <w:rPr>
          <w:rFonts w:cs="Times-Italic"/>
          <w:szCs w:val="16"/>
          <w:lang w:bidi="en-US"/>
        </w:rPr>
        <w:t xml:space="preserve">, </w:t>
      </w:r>
      <w:proofErr w:type="spellStart"/>
      <w:r w:rsidRPr="0014760A">
        <w:rPr>
          <w:rFonts w:cs="Times-Italic"/>
          <w:szCs w:val="16"/>
          <w:lang w:bidi="en-US"/>
        </w:rPr>
        <w:t>alanine</w:t>
      </w:r>
      <w:proofErr w:type="spellEnd"/>
      <w:r w:rsidRPr="0014760A">
        <w:rPr>
          <w:rFonts w:cs="Times-Italic"/>
          <w:szCs w:val="16"/>
          <w:lang w:bidi="en-US"/>
        </w:rPr>
        <w:t xml:space="preserve">, </w:t>
      </w:r>
      <w:proofErr w:type="spellStart"/>
      <w:r w:rsidRPr="0014760A">
        <w:rPr>
          <w:rFonts w:cs="Times-Italic"/>
          <w:szCs w:val="16"/>
          <w:lang w:bidi="en-US"/>
        </w:rPr>
        <w:t>citrulline</w:t>
      </w:r>
      <w:proofErr w:type="spellEnd"/>
      <w:r w:rsidRPr="0014760A">
        <w:rPr>
          <w:rFonts w:cs="Times-Italic"/>
          <w:szCs w:val="16"/>
          <w:lang w:bidi="en-US"/>
        </w:rPr>
        <w:t xml:space="preserve">, and </w:t>
      </w:r>
      <w:proofErr w:type="spellStart"/>
      <w:r w:rsidRPr="0014760A">
        <w:rPr>
          <w:rFonts w:cs="Times-Italic"/>
          <w:szCs w:val="16"/>
          <w:lang w:bidi="en-US"/>
        </w:rPr>
        <w:t>arginine</w:t>
      </w:r>
      <w:proofErr w:type="spellEnd"/>
      <w:r>
        <w:rPr>
          <w:rFonts w:cs="Times-Italic"/>
          <w:szCs w:val="16"/>
          <w:lang w:bidi="en-US"/>
        </w:rPr>
        <w:t>)</w:t>
      </w:r>
    </w:p>
    <w:p w:rsidR="0014760A" w:rsidRDefault="0014760A" w:rsidP="0014760A">
      <w:pPr>
        <w:rPr>
          <w:rFonts w:cs="Times-Italic"/>
          <w:szCs w:val="16"/>
          <w:lang w:bidi="en-US"/>
        </w:rPr>
      </w:pPr>
    </w:p>
    <w:p w:rsidR="0014760A" w:rsidRDefault="0014760A" w:rsidP="0014760A">
      <w:pPr>
        <w:rPr>
          <w:rFonts w:cs="Times-Italic"/>
          <w:szCs w:val="16"/>
          <w:lang w:bidi="en-US"/>
        </w:rPr>
      </w:pPr>
      <w:r>
        <w:rPr>
          <w:rFonts w:cs="Times-Italic"/>
          <w:szCs w:val="16"/>
          <w:lang w:bidi="en-US"/>
        </w:rPr>
        <w:t xml:space="preserve">9. Most common locations: foot pads, </w:t>
      </w:r>
      <w:proofErr w:type="spellStart"/>
      <w:r>
        <w:rPr>
          <w:rFonts w:cs="Times-Italic"/>
          <w:szCs w:val="16"/>
          <w:lang w:bidi="en-US"/>
        </w:rPr>
        <w:t>mucocutaneous</w:t>
      </w:r>
      <w:proofErr w:type="spellEnd"/>
      <w:r>
        <w:rPr>
          <w:rFonts w:cs="Times-Italic"/>
          <w:szCs w:val="16"/>
          <w:lang w:bidi="en-US"/>
        </w:rPr>
        <w:t xml:space="preserve"> junctions</w:t>
      </w:r>
    </w:p>
    <w:p w:rsidR="0014760A" w:rsidRDefault="0014760A" w:rsidP="0014760A">
      <w:pPr>
        <w:rPr>
          <w:rFonts w:cs="Times-Italic"/>
          <w:szCs w:val="16"/>
          <w:lang w:bidi="en-US"/>
        </w:rPr>
      </w:pPr>
    </w:p>
    <w:p w:rsidR="0014760A" w:rsidRDefault="0014760A" w:rsidP="0014760A">
      <w:pPr>
        <w:rPr>
          <w:rFonts w:cs="Times-Italic"/>
          <w:szCs w:val="16"/>
          <w:lang w:bidi="en-US"/>
        </w:rPr>
      </w:pPr>
      <w:r>
        <w:rPr>
          <w:rFonts w:cs="Times-Italic"/>
          <w:szCs w:val="16"/>
          <w:lang w:bidi="en-US"/>
        </w:rPr>
        <w:t>10. Median survival time</w:t>
      </w:r>
      <w:r w:rsidR="006626AD">
        <w:rPr>
          <w:rFonts w:cs="Times-Italic"/>
          <w:szCs w:val="16"/>
          <w:lang w:bidi="en-US"/>
        </w:rPr>
        <w:t xml:space="preserve"> dogs with SND and on PB</w:t>
      </w:r>
      <w:r>
        <w:rPr>
          <w:rFonts w:cs="Times-Italic"/>
          <w:szCs w:val="16"/>
          <w:lang w:bidi="en-US"/>
        </w:rPr>
        <w:t>: 12 weeks (low number of dogs in study</w:t>
      </w:r>
      <w:r w:rsidR="009120BA">
        <w:rPr>
          <w:rFonts w:cs="Times-Italic"/>
          <w:szCs w:val="16"/>
          <w:lang w:bidi="en-US"/>
        </w:rPr>
        <w:t>; other study reported 3 months</w:t>
      </w:r>
      <w:r w:rsidR="006626AD">
        <w:rPr>
          <w:rFonts w:cs="Times-Italic"/>
          <w:szCs w:val="16"/>
          <w:lang w:bidi="en-US"/>
        </w:rPr>
        <w:t xml:space="preserve"> for SND alone</w:t>
      </w:r>
      <w:r>
        <w:rPr>
          <w:rFonts w:cs="Times-Italic"/>
          <w:szCs w:val="16"/>
          <w:lang w:bidi="en-US"/>
        </w:rPr>
        <w:t>)</w:t>
      </w:r>
    </w:p>
    <w:p w:rsidR="00DC4005" w:rsidRDefault="00DC4005" w:rsidP="0014760A">
      <w:pPr>
        <w:rPr>
          <w:rFonts w:cs="Times-Italic"/>
          <w:szCs w:val="16"/>
          <w:lang w:bidi="en-US"/>
        </w:rPr>
      </w:pPr>
    </w:p>
    <w:p w:rsidR="00DC4005" w:rsidRPr="0014760A" w:rsidRDefault="00DC4005" w:rsidP="0014760A">
      <w:pPr>
        <w:rPr>
          <w:rFonts w:cs="Times-Italic"/>
          <w:szCs w:val="16"/>
          <w:lang w:bidi="en-US"/>
        </w:rPr>
      </w:pPr>
      <w:r>
        <w:rPr>
          <w:rFonts w:cs="Times-Italic"/>
          <w:szCs w:val="16"/>
          <w:lang w:bidi="en-US"/>
        </w:rPr>
        <w:t xml:space="preserve">Apoptosis occurs throughout the </w:t>
      </w:r>
      <w:proofErr w:type="spellStart"/>
      <w:r>
        <w:rPr>
          <w:rFonts w:cs="Times-Italic"/>
          <w:szCs w:val="16"/>
          <w:lang w:bidi="en-US"/>
        </w:rPr>
        <w:t>epirdermis</w:t>
      </w:r>
      <w:proofErr w:type="spellEnd"/>
      <w:r>
        <w:rPr>
          <w:rFonts w:cs="Times-Italic"/>
          <w:szCs w:val="16"/>
          <w:lang w:bidi="en-US"/>
        </w:rPr>
        <w:t xml:space="preserve"> as opposed to BM or basal layer of keratinocytes</w:t>
      </w:r>
    </w:p>
    <w:sectPr w:rsidR="00DC4005" w:rsidRPr="0014760A" w:rsidSect="00370C8C">
      <w:pgSz w:w="12240" w:h="15840"/>
      <w:pgMar w:top="1440" w:right="1800" w:bottom="1440" w:left="1800"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l398" w:date="2010-02-09T13:50:00Z" w:initials="ml">
    <w:p w:rsidR="009120BA" w:rsidRDefault="009120BA">
      <w:pPr>
        <w:pStyle w:val="CommentText"/>
      </w:pPr>
      <w:r>
        <w:rPr>
          <w:rStyle w:val="CommentReference"/>
        </w:rPr>
        <w:annotationRef/>
      </w:r>
      <w:proofErr w:type="gramStart"/>
      <w:r>
        <w:t>the</w:t>
      </w:r>
      <w:proofErr w:type="gramEnd"/>
      <w:r>
        <w:t xml:space="preserve"> inflammatory infiltrate is mononuclear: </w:t>
      </w:r>
      <w:proofErr w:type="spellStart"/>
      <w:r>
        <w:t>lymphs</w:t>
      </w:r>
      <w:proofErr w:type="spellEnd"/>
      <w:r>
        <w:t>, plasma cells</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Italic">
    <w:altName w:val="Times"/>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B69EF"/>
    <w:multiLevelType w:val="hybridMultilevel"/>
    <w:tmpl w:val="6BFE71B0"/>
    <w:lvl w:ilvl="0" w:tplc="000F0409">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8D063C"/>
    <w:multiLevelType w:val="hybridMultilevel"/>
    <w:tmpl w:val="C2EA29AA"/>
    <w:lvl w:ilvl="0" w:tplc="000F0409">
      <w:start w:val="2"/>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698F5CA0"/>
    <w:multiLevelType w:val="hybridMultilevel"/>
    <w:tmpl w:val="BA48FD44"/>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73B11D85"/>
    <w:multiLevelType w:val="hybridMultilevel"/>
    <w:tmpl w:val="110C5276"/>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7B7B7895"/>
    <w:multiLevelType w:val="hybridMultilevel"/>
    <w:tmpl w:val="1686660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compat/>
  <w:rsids>
    <w:rsidRoot w:val="00083B1A"/>
    <w:rsid w:val="00083B1A"/>
    <w:rsid w:val="0014760A"/>
    <w:rsid w:val="006626AD"/>
    <w:rsid w:val="009120BA"/>
    <w:rsid w:val="009338C3"/>
    <w:rsid w:val="00C97830"/>
    <w:rsid w:val="00DC40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8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60A"/>
    <w:pPr>
      <w:ind w:left="720"/>
      <w:contextualSpacing/>
    </w:pPr>
  </w:style>
  <w:style w:type="character" w:styleId="CommentReference">
    <w:name w:val="annotation reference"/>
    <w:basedOn w:val="DefaultParagraphFont"/>
    <w:uiPriority w:val="99"/>
    <w:semiHidden/>
    <w:unhideWhenUsed/>
    <w:rsid w:val="009120BA"/>
    <w:rPr>
      <w:sz w:val="16"/>
      <w:szCs w:val="16"/>
    </w:rPr>
  </w:style>
  <w:style w:type="paragraph" w:styleId="CommentText">
    <w:name w:val="annotation text"/>
    <w:basedOn w:val="Normal"/>
    <w:link w:val="CommentTextChar"/>
    <w:uiPriority w:val="99"/>
    <w:semiHidden/>
    <w:unhideWhenUsed/>
    <w:rsid w:val="009120BA"/>
    <w:rPr>
      <w:sz w:val="20"/>
      <w:szCs w:val="20"/>
    </w:rPr>
  </w:style>
  <w:style w:type="character" w:customStyle="1" w:styleId="CommentTextChar">
    <w:name w:val="Comment Text Char"/>
    <w:basedOn w:val="DefaultParagraphFont"/>
    <w:link w:val="CommentText"/>
    <w:uiPriority w:val="99"/>
    <w:semiHidden/>
    <w:rsid w:val="009120BA"/>
  </w:style>
  <w:style w:type="paragraph" w:styleId="CommentSubject">
    <w:name w:val="annotation subject"/>
    <w:basedOn w:val="CommentText"/>
    <w:next w:val="CommentText"/>
    <w:link w:val="CommentSubjectChar"/>
    <w:uiPriority w:val="99"/>
    <w:semiHidden/>
    <w:unhideWhenUsed/>
    <w:rsid w:val="009120BA"/>
    <w:rPr>
      <w:b/>
      <w:bCs/>
    </w:rPr>
  </w:style>
  <w:style w:type="character" w:customStyle="1" w:styleId="CommentSubjectChar">
    <w:name w:val="Comment Subject Char"/>
    <w:basedOn w:val="CommentTextChar"/>
    <w:link w:val="CommentSubject"/>
    <w:uiPriority w:val="99"/>
    <w:semiHidden/>
    <w:rsid w:val="009120BA"/>
    <w:rPr>
      <w:b/>
      <w:bCs/>
    </w:rPr>
  </w:style>
  <w:style w:type="paragraph" w:styleId="BalloonText">
    <w:name w:val="Balloon Text"/>
    <w:basedOn w:val="Normal"/>
    <w:link w:val="BalloonTextChar"/>
    <w:uiPriority w:val="99"/>
    <w:semiHidden/>
    <w:unhideWhenUsed/>
    <w:rsid w:val="009120BA"/>
    <w:rPr>
      <w:rFonts w:ascii="Tahoma" w:hAnsi="Tahoma" w:cs="Tahoma"/>
      <w:sz w:val="16"/>
      <w:szCs w:val="16"/>
    </w:rPr>
  </w:style>
  <w:style w:type="character" w:customStyle="1" w:styleId="BalloonTextChar">
    <w:name w:val="Balloon Text Char"/>
    <w:basedOn w:val="DefaultParagraphFont"/>
    <w:link w:val="BalloonText"/>
    <w:uiPriority w:val="99"/>
    <w:semiHidden/>
    <w:rsid w:val="009120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 Vet Intern Med 2004;18:65–74</vt:lpstr>
    </vt:vector>
  </TitlesOfParts>
  <Company>Cornell University</Company>
  <LinksUpToDate>false</LinksUpToDate>
  <CharactersWithSpaces>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 Vet Intern Med 2004;18:65–74</dc:title>
  <dc:subject/>
  <dc:creator>ml398</dc:creator>
  <cp:keywords/>
  <cp:lastModifiedBy>ml398</cp:lastModifiedBy>
  <cp:revision>4</cp:revision>
  <cp:lastPrinted>2010-02-09T01:39:00Z</cp:lastPrinted>
  <dcterms:created xsi:type="dcterms:W3CDTF">2010-02-09T18:37:00Z</dcterms:created>
  <dcterms:modified xsi:type="dcterms:W3CDTF">2010-02-09T22:58:00Z</dcterms:modified>
</cp:coreProperties>
</file>