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09" w:rsidRDefault="00485409" w:rsidP="00485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85409">
        <w:rPr>
          <w:rFonts w:ascii="Times New Roman" w:hAnsi="Times New Roman" w:cs="Times New Roman"/>
          <w:b/>
        </w:rPr>
        <w:t xml:space="preserve">Incidence of Spinal Compressive Lesions in </w:t>
      </w:r>
      <w:proofErr w:type="spellStart"/>
      <w:r w:rsidRPr="00485409">
        <w:rPr>
          <w:rFonts w:ascii="Times New Roman" w:hAnsi="Times New Roman" w:cs="Times New Roman"/>
          <w:b/>
        </w:rPr>
        <w:t>Chondrodystrophic</w:t>
      </w:r>
      <w:proofErr w:type="spellEnd"/>
      <w:r w:rsidRPr="00485409">
        <w:rPr>
          <w:rFonts w:ascii="Times New Roman" w:hAnsi="Times New Roman" w:cs="Times New Roman"/>
          <w:b/>
        </w:rPr>
        <w:t xml:space="preserve"> Dogs with Abnormal Recovery after </w:t>
      </w:r>
      <w:proofErr w:type="spellStart"/>
      <w:r w:rsidRPr="00485409">
        <w:rPr>
          <w:rFonts w:ascii="Times New Roman" w:hAnsi="Times New Roman" w:cs="Times New Roman"/>
          <w:b/>
        </w:rPr>
        <w:t>Hemilaminectomy</w:t>
      </w:r>
      <w:proofErr w:type="spellEnd"/>
      <w:r w:rsidRPr="00485409">
        <w:rPr>
          <w:rFonts w:ascii="Times New Roman" w:hAnsi="Times New Roman" w:cs="Times New Roman"/>
          <w:b/>
        </w:rPr>
        <w:t xml:space="preserve"> for Treatment of </w:t>
      </w:r>
      <w:proofErr w:type="spellStart"/>
      <w:r w:rsidRPr="00485409">
        <w:rPr>
          <w:rFonts w:ascii="Times New Roman" w:hAnsi="Times New Roman" w:cs="Times New Roman"/>
          <w:b/>
        </w:rPr>
        <w:t>Thoracolumbar</w:t>
      </w:r>
      <w:proofErr w:type="spellEnd"/>
      <w:r w:rsidRPr="00485409">
        <w:rPr>
          <w:rFonts w:ascii="Times New Roman" w:hAnsi="Times New Roman" w:cs="Times New Roman"/>
          <w:b/>
        </w:rPr>
        <w:t xml:space="preserve"> Disc Disease: A Prospective Magnetic Resonance</w:t>
      </w:r>
      <w:r>
        <w:rPr>
          <w:rFonts w:ascii="Times New Roman" w:hAnsi="Times New Roman" w:cs="Times New Roman"/>
          <w:b/>
        </w:rPr>
        <w:t xml:space="preserve"> </w:t>
      </w:r>
      <w:r w:rsidRPr="00485409">
        <w:rPr>
          <w:rFonts w:ascii="Times New Roman" w:hAnsi="Times New Roman" w:cs="Times New Roman"/>
          <w:b/>
        </w:rPr>
        <w:t>Imaging Study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Forterre</w:t>
      </w:r>
      <w:proofErr w:type="spellEnd"/>
      <w:r>
        <w:rPr>
          <w:rFonts w:ascii="Times New Roman" w:hAnsi="Times New Roman" w:cs="Times New Roman"/>
        </w:rPr>
        <w:t xml:space="preserve"> et al. </w:t>
      </w:r>
      <w:r>
        <w:rPr>
          <w:rFonts w:ascii="Times New Roman" w:hAnsi="Times New Roman" w:cs="Times New Roman"/>
          <w:i/>
        </w:rPr>
        <w:t xml:space="preserve">Vet </w:t>
      </w:r>
      <w:proofErr w:type="spellStart"/>
      <w:r>
        <w:rPr>
          <w:rFonts w:ascii="Times New Roman" w:hAnsi="Times New Roman" w:cs="Times New Roman"/>
          <w:i/>
        </w:rPr>
        <w:t>Surg</w:t>
      </w:r>
      <w:proofErr w:type="spellEnd"/>
      <w:r>
        <w:rPr>
          <w:rFonts w:ascii="Times New Roman" w:hAnsi="Times New Roman" w:cs="Times New Roman"/>
        </w:rPr>
        <w:t xml:space="preserve"> 2010, 39; 165-172.</w:t>
      </w:r>
    </w:p>
    <w:p w:rsidR="00485409" w:rsidRPr="00485409" w:rsidRDefault="00485409" w:rsidP="00485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485409" w:rsidRPr="00485409" w:rsidRDefault="00485409" w:rsidP="00485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>Objective—</w:t>
      </w:r>
      <w:proofErr w:type="gramStart"/>
      <w:r w:rsidRPr="00485409">
        <w:rPr>
          <w:rFonts w:ascii="Times New Roman" w:hAnsi="Times New Roman" w:cs="Times New Roman"/>
          <w:sz w:val="20"/>
          <w:szCs w:val="20"/>
        </w:rPr>
        <w:t>To</w:t>
      </w:r>
      <w:proofErr w:type="gramEnd"/>
      <w:r w:rsidRPr="00485409">
        <w:rPr>
          <w:rFonts w:ascii="Times New Roman" w:hAnsi="Times New Roman" w:cs="Times New Roman"/>
          <w:sz w:val="20"/>
          <w:szCs w:val="20"/>
        </w:rPr>
        <w:t xml:space="preserve"> investigate causes of the lack of clinical improvement after 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thoracolumbar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 xml:space="preserve"> disc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>surgery.</w:t>
      </w:r>
    </w:p>
    <w:p w:rsidR="00485409" w:rsidRPr="00485409" w:rsidRDefault="00485409" w:rsidP="00485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>Study Design—Case–control magnetic resonance imaging (MRI) study.</w:t>
      </w:r>
    </w:p>
    <w:p w:rsidR="00485409" w:rsidRPr="00485409" w:rsidRDefault="00485409" w:rsidP="00485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>Animals—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Chondrodystrophic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 xml:space="preserve"> dogs with acute 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thoracolumbar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 xml:space="preserve"> disc disease treated by 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hemilaminectomy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>10 that had no short-term clinical improvement and 12 with ‘‘normal’’ clinical improvement.</w:t>
      </w:r>
    </w:p>
    <w:p w:rsidR="00485409" w:rsidRPr="00485409" w:rsidRDefault="00485409" w:rsidP="00485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 xml:space="preserve">Methods—Dogs that had surgery for treatment of 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intervertebral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 xml:space="preserve"> disc extrusion (2003–2008) where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thoracolumbar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 xml:space="preserve"> disc disease was confirmed by MRI were evaluated to identify dogs that had lack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>clinical improvement after surgery. Ten dogs with delayed recovery or clinical deterioration were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>reexamined with MRI and compared with 12 dogs with normal recovery and MRI reexamination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>after 6 weeks (control group).</w:t>
      </w:r>
    </w:p>
    <w:p w:rsidR="00485409" w:rsidRPr="00485409" w:rsidRDefault="00485409" w:rsidP="00485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>Results—</w:t>
      </w:r>
      <w:proofErr w:type="gramStart"/>
      <w:r w:rsidRPr="00485409">
        <w:rPr>
          <w:rFonts w:ascii="Times New Roman" w:hAnsi="Times New Roman" w:cs="Times New Roman"/>
          <w:sz w:val="20"/>
          <w:szCs w:val="20"/>
        </w:rPr>
        <w:t>Of</w:t>
      </w:r>
      <w:proofErr w:type="gramEnd"/>
      <w:r w:rsidRPr="00485409">
        <w:rPr>
          <w:rFonts w:ascii="Times New Roman" w:hAnsi="Times New Roman" w:cs="Times New Roman"/>
          <w:sz w:val="20"/>
          <w:szCs w:val="20"/>
        </w:rPr>
        <w:t xml:space="preserve"> 173 dogs, 10 (5.8%) had clinical deterioration within 1–10 days after surgery. In 8 dogs,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>residual spinal cord compression was identified on MRI. Bleeding was present in 1 dog. In 3 dogs,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>the cause was an incorrect approach and insufficient disc material removal. In 3 dogs, recurrence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>occurred at the surgical site. In 1 dog, the centrally located extruded material was shifted to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contralateral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 xml:space="preserve"> side during surgery. These 8 dogs had repeat surgery and recovery was uneventful. 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>2 dogs, deterioration could not be associated with a compressive disc lesion. Hemorrhagic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myelomalacia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 xml:space="preserve"> was confirmed by pathologic examination in 1 dog. The other dog recovered after 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>months of conservative management.</w:t>
      </w:r>
    </w:p>
    <w:p w:rsidR="00485409" w:rsidRPr="00485409" w:rsidRDefault="00485409" w:rsidP="00485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>Conclusion—Delayed postsurgical recovery or deterioration is commonly associated with newly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>developed and/or remaining compressive disc lesion.</w:t>
      </w:r>
    </w:p>
    <w:p w:rsidR="00485409" w:rsidRPr="00485409" w:rsidRDefault="00485409" w:rsidP="00485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>Clinical Relevance—</w:t>
      </w:r>
      <w:proofErr w:type="gramStart"/>
      <w:r w:rsidRPr="00485409">
        <w:rPr>
          <w:rFonts w:ascii="Times New Roman" w:hAnsi="Times New Roman" w:cs="Times New Roman"/>
          <w:sz w:val="20"/>
          <w:szCs w:val="20"/>
        </w:rPr>
        <w:t>We</w:t>
      </w:r>
      <w:proofErr w:type="gramEnd"/>
      <w:r w:rsidRPr="00485409">
        <w:rPr>
          <w:rFonts w:ascii="Times New Roman" w:hAnsi="Times New Roman" w:cs="Times New Roman"/>
          <w:sz w:val="20"/>
          <w:szCs w:val="20"/>
        </w:rPr>
        <w:t xml:space="preserve"> recommend early MRI reexamination to assess the postsurgical spinal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 xml:space="preserve">canal and cord, and to plan further therapeutic measures in 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chondrodystrophic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 xml:space="preserve"> dogs with delayed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409">
        <w:rPr>
          <w:rFonts w:ascii="Times New Roman" w:hAnsi="Times New Roman" w:cs="Times New Roman"/>
          <w:sz w:val="20"/>
          <w:szCs w:val="20"/>
        </w:rPr>
        <w:t xml:space="preserve">recovery after 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decompressive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hemilaminectomy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485409">
        <w:rPr>
          <w:rFonts w:ascii="Times New Roman" w:hAnsi="Times New Roman" w:cs="Times New Roman"/>
          <w:sz w:val="20"/>
          <w:szCs w:val="20"/>
        </w:rPr>
        <w:t>thoracolumbar</w:t>
      </w:r>
      <w:proofErr w:type="spellEnd"/>
      <w:r w:rsidRPr="00485409">
        <w:rPr>
          <w:rFonts w:ascii="Times New Roman" w:hAnsi="Times New Roman" w:cs="Times New Roman"/>
          <w:sz w:val="20"/>
          <w:szCs w:val="20"/>
        </w:rPr>
        <w:t xml:space="preserve"> disc disease.</w:t>
      </w:r>
    </w:p>
    <w:p w:rsidR="00FF117C" w:rsidRPr="00485409" w:rsidRDefault="00FF117C" w:rsidP="0048540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5409">
        <w:rPr>
          <w:rFonts w:ascii="Times New Roman" w:hAnsi="Times New Roman" w:cs="Times New Roman"/>
          <w:b/>
          <w:sz w:val="20"/>
          <w:szCs w:val="20"/>
        </w:rPr>
        <w:t>MAIN POINTS:</w:t>
      </w:r>
    </w:p>
    <w:p w:rsidR="00FF117C" w:rsidRPr="00485409" w:rsidRDefault="00FF117C" w:rsidP="0020235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>Of all dogs evaluated (173) only 10 (5.8%) had lack of clinical improvement or deterioration following surgery</w:t>
      </w:r>
    </w:p>
    <w:p w:rsidR="00BA7991" w:rsidRPr="00485409" w:rsidRDefault="00FF117C" w:rsidP="0020235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 xml:space="preserve">Re-imaging showed that 8/10 had persistent compressive lesions; 3-not all the disc was removed, 3-wrong surgical site was entered, 1-disc material shifted </w:t>
      </w:r>
      <w:r w:rsidR="00BA7991" w:rsidRPr="00485409">
        <w:rPr>
          <w:rFonts w:ascii="Times New Roman" w:hAnsi="Times New Roman" w:cs="Times New Roman"/>
          <w:sz w:val="20"/>
          <w:szCs w:val="20"/>
        </w:rPr>
        <w:t xml:space="preserve">to </w:t>
      </w:r>
      <w:proofErr w:type="spellStart"/>
      <w:r w:rsidR="00BA7991" w:rsidRPr="00485409">
        <w:rPr>
          <w:rFonts w:ascii="Times New Roman" w:hAnsi="Times New Roman" w:cs="Times New Roman"/>
          <w:sz w:val="20"/>
          <w:szCs w:val="20"/>
        </w:rPr>
        <w:t>opp</w:t>
      </w:r>
      <w:proofErr w:type="spellEnd"/>
      <w:r w:rsidR="00BA7991" w:rsidRPr="00485409">
        <w:rPr>
          <w:rFonts w:ascii="Times New Roman" w:hAnsi="Times New Roman" w:cs="Times New Roman"/>
          <w:sz w:val="20"/>
          <w:szCs w:val="20"/>
        </w:rPr>
        <w:t xml:space="preserve"> side, 1-bleeding.  The remaining 2 dogs had ascending </w:t>
      </w:r>
      <w:proofErr w:type="spellStart"/>
      <w:r w:rsidR="00BA7991" w:rsidRPr="00485409">
        <w:rPr>
          <w:rFonts w:ascii="Times New Roman" w:hAnsi="Times New Roman" w:cs="Times New Roman"/>
          <w:sz w:val="20"/>
          <w:szCs w:val="20"/>
        </w:rPr>
        <w:t>myelomalacia</w:t>
      </w:r>
      <w:proofErr w:type="spellEnd"/>
      <w:r w:rsidR="00BA7991" w:rsidRPr="00485409">
        <w:rPr>
          <w:rFonts w:ascii="Times New Roman" w:hAnsi="Times New Roman" w:cs="Times New Roman"/>
          <w:sz w:val="20"/>
          <w:szCs w:val="20"/>
        </w:rPr>
        <w:t xml:space="preserve"> and edema</w:t>
      </w:r>
    </w:p>
    <w:p w:rsidR="00BA7991" w:rsidRPr="00485409" w:rsidRDefault="00BA7991" w:rsidP="0020235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>A 2</w:t>
      </w:r>
      <w:r w:rsidRPr="00485409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Pr="00485409">
        <w:rPr>
          <w:rFonts w:ascii="Times New Roman" w:hAnsi="Times New Roman" w:cs="Times New Roman"/>
          <w:sz w:val="20"/>
          <w:szCs w:val="20"/>
        </w:rPr>
        <w:t xml:space="preserve"> surgery was performed in the 8 dogs, 7 of these had normal recovery afterwards.  </w:t>
      </w:r>
    </w:p>
    <w:p w:rsidR="00BA7991" w:rsidRPr="00485409" w:rsidRDefault="00BA7991" w:rsidP="0020235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>Factors that may influence the ability to regain ambulation: duration of clinical signs, disc space affected (not shown here), age and deep pain perception.  Of these, perception of pain is the best indicator with 96% of dogs regaining ambulation when pain is present.</w:t>
      </w:r>
    </w:p>
    <w:p w:rsidR="00BA7991" w:rsidRPr="00485409" w:rsidRDefault="00BA7991" w:rsidP="0020235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 xml:space="preserve">Factors that may influence the success of surgery: </w:t>
      </w:r>
      <w:r w:rsidR="0084094F" w:rsidRPr="00485409">
        <w:rPr>
          <w:rFonts w:ascii="Times New Roman" w:hAnsi="Times New Roman" w:cs="Times New Roman"/>
          <w:sz w:val="20"/>
          <w:szCs w:val="20"/>
        </w:rPr>
        <w:t xml:space="preserve">complications </w:t>
      </w:r>
      <w:r w:rsidRPr="00485409">
        <w:rPr>
          <w:rFonts w:ascii="Times New Roman" w:hAnsi="Times New Roman" w:cs="Times New Roman"/>
          <w:sz w:val="20"/>
          <w:szCs w:val="20"/>
        </w:rPr>
        <w:t>during surgery</w:t>
      </w:r>
      <w:r w:rsidR="0084094F" w:rsidRPr="00485409">
        <w:rPr>
          <w:rFonts w:ascii="Times New Roman" w:hAnsi="Times New Roman" w:cs="Times New Roman"/>
          <w:sz w:val="20"/>
          <w:szCs w:val="20"/>
        </w:rPr>
        <w:t xml:space="preserve"> (iatrogenic damage, </w:t>
      </w:r>
      <w:r w:rsidR="0020235F" w:rsidRPr="00485409">
        <w:rPr>
          <w:rFonts w:ascii="Times New Roman" w:hAnsi="Times New Roman" w:cs="Times New Roman"/>
          <w:sz w:val="20"/>
          <w:szCs w:val="20"/>
        </w:rPr>
        <w:t xml:space="preserve">low BP with anesthesia), lack of surgical experience (7/10 done by resident is this study), obesity, incomplete decompression, edema, hemorrhage, increased instability with </w:t>
      </w:r>
      <w:proofErr w:type="spellStart"/>
      <w:r w:rsidR="0020235F" w:rsidRPr="00485409">
        <w:rPr>
          <w:rFonts w:ascii="Times New Roman" w:hAnsi="Times New Roman" w:cs="Times New Roman"/>
          <w:sz w:val="20"/>
          <w:szCs w:val="20"/>
        </w:rPr>
        <w:t>facetectomies</w:t>
      </w:r>
      <w:proofErr w:type="spellEnd"/>
      <w:r w:rsidR="0020235F" w:rsidRPr="00485409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20235F" w:rsidRPr="00485409" w:rsidRDefault="0020235F" w:rsidP="0020235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 xml:space="preserve">Re-imaging is strongly recommended in dogs showing no improvement or deterioration following </w:t>
      </w:r>
      <w:r w:rsidR="00F8550D" w:rsidRPr="00485409">
        <w:rPr>
          <w:rFonts w:ascii="Times New Roman" w:hAnsi="Times New Roman" w:cs="Times New Roman"/>
          <w:sz w:val="20"/>
          <w:szCs w:val="20"/>
        </w:rPr>
        <w:t>disc surgery</w:t>
      </w:r>
    </w:p>
    <w:p w:rsidR="00F8550D" w:rsidRPr="00485409" w:rsidRDefault="00F8550D" w:rsidP="00F8550D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8550D" w:rsidRPr="00485409" w:rsidRDefault="00F8550D" w:rsidP="00F8550D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5409">
        <w:rPr>
          <w:rFonts w:ascii="Times New Roman" w:hAnsi="Times New Roman" w:cs="Times New Roman"/>
          <w:b/>
          <w:sz w:val="20"/>
          <w:szCs w:val="20"/>
        </w:rPr>
        <w:t>QUESTONS:</w:t>
      </w:r>
    </w:p>
    <w:p w:rsidR="00F8550D" w:rsidRPr="00485409" w:rsidRDefault="00F8550D" w:rsidP="00F8550D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 xml:space="preserve">1) </w:t>
      </w:r>
      <w:r w:rsidRPr="00485409">
        <w:rPr>
          <w:rFonts w:ascii="Times New Roman" w:hAnsi="Times New Roman" w:cs="Times New Roman"/>
          <w:sz w:val="20"/>
          <w:szCs w:val="20"/>
        </w:rPr>
        <w:tab/>
        <w:t>According to this study, what was the predominant reason given for lack of clinical improvement or deterioration following IVDD surgery?</w:t>
      </w:r>
    </w:p>
    <w:p w:rsidR="00F8550D" w:rsidRPr="00485409" w:rsidRDefault="00F8550D" w:rsidP="00F8550D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ab/>
        <w:t>-persistent compressive lesions</w:t>
      </w:r>
    </w:p>
    <w:p w:rsidR="00F8550D" w:rsidRPr="00485409" w:rsidRDefault="00F8550D" w:rsidP="00F8550D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F8550D" w:rsidRPr="00485409" w:rsidRDefault="00F8550D" w:rsidP="00F8550D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>2)</w:t>
      </w:r>
      <w:r w:rsidRPr="00485409">
        <w:rPr>
          <w:rFonts w:ascii="Times New Roman" w:hAnsi="Times New Roman" w:cs="Times New Roman"/>
          <w:sz w:val="20"/>
          <w:szCs w:val="20"/>
        </w:rPr>
        <w:tab/>
        <w:t>What percentage of dogs is expected to make a full recovery following back surgery, if pain perception is present?</w:t>
      </w:r>
    </w:p>
    <w:p w:rsidR="00F8550D" w:rsidRPr="00485409" w:rsidRDefault="00F8550D" w:rsidP="00F8550D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ab/>
        <w:t>-96%</w:t>
      </w:r>
    </w:p>
    <w:p w:rsidR="00F8550D" w:rsidRPr="00485409" w:rsidRDefault="00F8550D" w:rsidP="00F8550D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F8550D" w:rsidRPr="00485409" w:rsidRDefault="00F8550D" w:rsidP="009140D2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>3)</w:t>
      </w:r>
      <w:r w:rsidRPr="00485409">
        <w:rPr>
          <w:rFonts w:ascii="Times New Roman" w:hAnsi="Times New Roman" w:cs="Times New Roman"/>
          <w:sz w:val="20"/>
          <w:szCs w:val="20"/>
        </w:rPr>
        <w:tab/>
        <w:t>According to this paper, what recommendations should be made to owner’s of dogs that are failing to show improvement following IVDD surgery?</w:t>
      </w:r>
    </w:p>
    <w:p w:rsidR="00485409" w:rsidRDefault="00F8550D" w:rsidP="00485409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485409">
        <w:rPr>
          <w:rFonts w:ascii="Times New Roman" w:hAnsi="Times New Roman" w:cs="Times New Roman"/>
          <w:sz w:val="20"/>
          <w:szCs w:val="20"/>
        </w:rPr>
        <w:tab/>
        <w:t>-Re-imaging</w:t>
      </w:r>
    </w:p>
    <w:p w:rsidR="009140D2" w:rsidRDefault="009140D2" w:rsidP="00F8550D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543A07" w:rsidRPr="00543A07" w:rsidRDefault="00543A07" w:rsidP="00543A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43A07">
        <w:rPr>
          <w:rFonts w:ascii="Times New Roman" w:hAnsi="Times New Roman" w:cs="Times New Roman"/>
          <w:b/>
        </w:rPr>
        <w:lastRenderedPageBreak/>
        <w:t>Effects of nutritional support on hospital outcome</w:t>
      </w:r>
      <w:r>
        <w:rPr>
          <w:rFonts w:ascii="Times New Roman" w:hAnsi="Times New Roman" w:cs="Times New Roman"/>
          <w:b/>
        </w:rPr>
        <w:t xml:space="preserve"> </w:t>
      </w:r>
      <w:r w:rsidRPr="00543A07">
        <w:rPr>
          <w:rFonts w:ascii="Times New Roman" w:hAnsi="Times New Roman" w:cs="Times New Roman"/>
          <w:b/>
        </w:rPr>
        <w:t>in dogs and cats</w:t>
      </w:r>
    </w:p>
    <w:p w:rsidR="00543A07" w:rsidRPr="0020516B" w:rsidRDefault="00543A07" w:rsidP="00543A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Brunetto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et al. </w:t>
      </w:r>
      <w:r w:rsidRPr="0020516B">
        <w:rPr>
          <w:rFonts w:ascii="Times New Roman" w:hAnsi="Times New Roman" w:cs="Times New Roman"/>
          <w:i/>
          <w:sz w:val="20"/>
          <w:szCs w:val="20"/>
        </w:rPr>
        <w:t xml:space="preserve">JVECC </w:t>
      </w:r>
      <w:r w:rsidRPr="0020516B">
        <w:rPr>
          <w:rFonts w:ascii="Times New Roman" w:hAnsi="Times New Roman" w:cs="Times New Roman"/>
          <w:sz w:val="20"/>
          <w:szCs w:val="20"/>
        </w:rPr>
        <w:t>March</w:t>
      </w:r>
      <w:r w:rsidRPr="0020516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0516B">
        <w:rPr>
          <w:rFonts w:ascii="Times New Roman" w:hAnsi="Times New Roman" w:cs="Times New Roman"/>
          <w:sz w:val="20"/>
          <w:szCs w:val="20"/>
        </w:rPr>
        <w:t xml:space="preserve">2010, </w:t>
      </w:r>
      <w:r>
        <w:rPr>
          <w:rFonts w:ascii="Times New Roman" w:hAnsi="Times New Roman" w:cs="Times New Roman"/>
          <w:sz w:val="20"/>
          <w:szCs w:val="20"/>
        </w:rPr>
        <w:t>20 (2)</w:t>
      </w:r>
    </w:p>
    <w:p w:rsidR="00543A07" w:rsidRPr="00543A07" w:rsidRDefault="00543A07" w:rsidP="0054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3A07">
        <w:rPr>
          <w:rFonts w:ascii="Times New Roman" w:hAnsi="Times New Roman" w:cs="Times New Roman"/>
          <w:b/>
          <w:sz w:val="20"/>
          <w:szCs w:val="20"/>
        </w:rPr>
        <w:t>Abstract</w:t>
      </w:r>
    </w:p>
    <w:p w:rsidR="00543A07" w:rsidRPr="00543A07" w:rsidRDefault="00543A07" w:rsidP="0054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A07">
        <w:rPr>
          <w:rFonts w:ascii="Times New Roman" w:hAnsi="Times New Roman" w:cs="Times New Roman"/>
          <w:sz w:val="20"/>
          <w:szCs w:val="20"/>
        </w:rPr>
        <w:t>Objective – Investigate the effects of assisted nutritional support on hospital outcome in dogs and cats, 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>the relationship between hospital outcome and energy intake, body condition score (BCS), physical status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>score, and type of nutritional support used.</w:t>
      </w:r>
    </w:p>
    <w:p w:rsidR="00543A07" w:rsidRPr="00543A07" w:rsidRDefault="00543A07" w:rsidP="0054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A07">
        <w:rPr>
          <w:rFonts w:ascii="Times New Roman" w:hAnsi="Times New Roman" w:cs="Times New Roman"/>
          <w:sz w:val="20"/>
          <w:szCs w:val="20"/>
        </w:rPr>
        <w:t>Design – Retrospective analysis of hospitalized animals.</w:t>
      </w:r>
    </w:p>
    <w:p w:rsidR="00543A07" w:rsidRPr="00543A07" w:rsidRDefault="00543A07" w:rsidP="0054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43A07">
        <w:rPr>
          <w:rFonts w:ascii="Times New Roman" w:hAnsi="Times New Roman" w:cs="Times New Roman"/>
          <w:sz w:val="20"/>
          <w:szCs w:val="20"/>
        </w:rPr>
        <w:t>Setting – Teaching Veterinary Hospital.</w:t>
      </w:r>
      <w:proofErr w:type="gramEnd"/>
    </w:p>
    <w:p w:rsidR="00543A07" w:rsidRPr="00543A07" w:rsidRDefault="00543A07" w:rsidP="0054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A07">
        <w:rPr>
          <w:rFonts w:ascii="Times New Roman" w:hAnsi="Times New Roman" w:cs="Times New Roman"/>
          <w:sz w:val="20"/>
          <w:szCs w:val="20"/>
        </w:rPr>
        <w:t>Animals – Four hundred and sixty-seven dogs and 55 cats.</w:t>
      </w:r>
    </w:p>
    <w:p w:rsidR="00543A07" w:rsidRPr="00543A07" w:rsidRDefault="00543A07" w:rsidP="0054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A07">
        <w:rPr>
          <w:rFonts w:ascii="Times New Roman" w:hAnsi="Times New Roman" w:cs="Times New Roman"/>
          <w:sz w:val="20"/>
          <w:szCs w:val="20"/>
        </w:rPr>
        <w:t>Interventions – Routine clinical nutritional support.</w:t>
      </w:r>
    </w:p>
    <w:p w:rsidR="00543A07" w:rsidRPr="00543A07" w:rsidRDefault="00543A07" w:rsidP="0054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A07">
        <w:rPr>
          <w:rFonts w:ascii="Times New Roman" w:hAnsi="Times New Roman" w:cs="Times New Roman"/>
          <w:sz w:val="20"/>
          <w:szCs w:val="20"/>
        </w:rPr>
        <w:t>Measurements and Main Results – The following variables were recorded for each animal: energy intake,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>body weight at admission and discharge, BCS, physical status score, and type of nutritional support used.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43A07">
        <w:rPr>
          <w:rFonts w:ascii="Times New Roman" w:hAnsi="Times New Roman" w:cs="Times New Roman"/>
          <w:sz w:val="20"/>
          <w:szCs w:val="20"/>
        </w:rPr>
        <w:t>Disease severity was negatively associated with hospital outcome and energy intake (P</w:t>
      </w:r>
      <w:r w:rsidR="008C152B">
        <w:rPr>
          <w:rFonts w:ascii="Times New Roman" w:hAnsi="Times New Roman" w:cs="Times New Roman"/>
          <w:sz w:val="20"/>
          <w:szCs w:val="20"/>
        </w:rPr>
        <w:t>=</w:t>
      </w:r>
      <w:r w:rsidRPr="00543A07">
        <w:rPr>
          <w:rFonts w:ascii="Times New Roman" w:hAnsi="Times New Roman" w:cs="Times New Roman"/>
          <w:sz w:val="20"/>
          <w:szCs w:val="20"/>
        </w:rPr>
        <w:t>0.009). Energy intake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>was positively associated with hospital discharge (P</w:t>
      </w:r>
      <w:r w:rsidR="008C152B">
        <w:rPr>
          <w:rFonts w:ascii="Times New Roman" w:hAnsi="Times New Roman" w:cs="Times New Roman"/>
          <w:sz w:val="20"/>
          <w:szCs w:val="20"/>
        </w:rPr>
        <w:t>&lt;</w:t>
      </w:r>
      <w:r w:rsidRPr="00543A07">
        <w:rPr>
          <w:rFonts w:ascii="Times New Roman" w:hAnsi="Times New Roman" w:cs="Times New Roman"/>
          <w:sz w:val="20"/>
          <w:szCs w:val="20"/>
        </w:rPr>
        <w:t>0.001). Outcome may be related to BCS, with discharge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>rates of 73% for animals with low BCS, and 84.7% for those at an ideal BCS or overweight (P</w:t>
      </w:r>
      <w:r w:rsidR="008C152B">
        <w:rPr>
          <w:rFonts w:ascii="Times New Roman" w:hAnsi="Times New Roman" w:cs="Times New Roman"/>
          <w:sz w:val="20"/>
          <w:szCs w:val="20"/>
        </w:rPr>
        <w:t>=</w:t>
      </w:r>
      <w:r w:rsidRPr="00543A07">
        <w:rPr>
          <w:rFonts w:ascii="Times New Roman" w:hAnsi="Times New Roman" w:cs="Times New Roman"/>
          <w:sz w:val="20"/>
          <w:szCs w:val="20"/>
        </w:rPr>
        <w:t>0.04). Sixty-four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 xml:space="preserve">percent of animals showed voluntary food intake (92.9% were discharged), 19.0% received </w:t>
      </w:r>
      <w:proofErr w:type="spellStart"/>
      <w:r w:rsidRPr="00543A07">
        <w:rPr>
          <w:rFonts w:ascii="Times New Roman" w:hAnsi="Times New Roman" w:cs="Times New Roman"/>
          <w:sz w:val="20"/>
          <w:szCs w:val="20"/>
        </w:rPr>
        <w:t>enteral</w:t>
      </w:r>
      <w:proofErr w:type="spellEnd"/>
      <w:r w:rsidRPr="00543A07">
        <w:rPr>
          <w:rFonts w:ascii="Times New Roman" w:hAnsi="Times New Roman" w:cs="Times New Roman"/>
          <w:sz w:val="20"/>
          <w:szCs w:val="20"/>
        </w:rPr>
        <w:t xml:space="preserve"> support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 xml:space="preserve">(71.8% were discharged), 7.0% were forced fed (75.0% were discharged), 6.0% received </w:t>
      </w:r>
      <w:proofErr w:type="spellStart"/>
      <w:r w:rsidRPr="00543A07">
        <w:rPr>
          <w:rFonts w:ascii="Times New Roman" w:hAnsi="Times New Roman" w:cs="Times New Roman"/>
          <w:sz w:val="20"/>
          <w:szCs w:val="20"/>
        </w:rPr>
        <w:t>parenteral</w:t>
      </w:r>
      <w:proofErr w:type="spellEnd"/>
      <w:r w:rsidRPr="00543A07">
        <w:rPr>
          <w:rFonts w:ascii="Times New Roman" w:hAnsi="Times New Roman" w:cs="Times New Roman"/>
          <w:sz w:val="20"/>
          <w:szCs w:val="20"/>
        </w:rPr>
        <w:t xml:space="preserve"> support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>(61.9% were discharged), and 4.0% did not receive calories (38.4% were discharged), suggesting a possible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>relationship between the type of nutritional support, energy intake, and outcome (P</w:t>
      </w:r>
      <w:r w:rsidR="008C152B">
        <w:rPr>
          <w:rFonts w:ascii="Times New Roman" w:hAnsi="Times New Roman" w:cs="Times New Roman"/>
          <w:sz w:val="20"/>
          <w:szCs w:val="20"/>
        </w:rPr>
        <w:t>=</w:t>
      </w:r>
      <w:r w:rsidRPr="00543A07">
        <w:rPr>
          <w:rFonts w:ascii="Times New Roman" w:hAnsi="Times New Roman" w:cs="Times New Roman"/>
          <w:sz w:val="20"/>
          <w:szCs w:val="20"/>
        </w:rPr>
        <w:t>0.009).</w:t>
      </w:r>
    </w:p>
    <w:p w:rsidR="00543A07" w:rsidRPr="00543A07" w:rsidRDefault="00543A07" w:rsidP="00543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A07">
        <w:rPr>
          <w:rFonts w:ascii="Times New Roman" w:hAnsi="Times New Roman" w:cs="Times New Roman"/>
          <w:sz w:val="20"/>
          <w:szCs w:val="20"/>
        </w:rPr>
        <w:t>Conclusions – Energy supply, even if modest and close to resting energy requirements appears to be</w:t>
      </w:r>
      <w:r w:rsidR="008C152B"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>positively associated with hospital discharge. However, disease severity was the main negative factor on</w:t>
      </w:r>
      <w:r w:rsidR="008C152B"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>outcome and also had a negative effect on energy intake, making it difficult to separate the effects of both</w:t>
      </w:r>
      <w:r w:rsidR="008C152B">
        <w:rPr>
          <w:rFonts w:ascii="Times New Roman" w:hAnsi="Times New Roman" w:cs="Times New Roman"/>
          <w:sz w:val="20"/>
          <w:szCs w:val="20"/>
        </w:rPr>
        <w:t xml:space="preserve"> </w:t>
      </w:r>
      <w:r w:rsidRPr="00543A07">
        <w:rPr>
          <w:rFonts w:ascii="Times New Roman" w:hAnsi="Times New Roman" w:cs="Times New Roman"/>
          <w:sz w:val="20"/>
          <w:szCs w:val="20"/>
        </w:rPr>
        <w:t>factors when interpreting hospital discharge. Thin animals with low BCS had greater mortality</w:t>
      </w:r>
    </w:p>
    <w:p w:rsidR="009140D2" w:rsidRPr="0020516B" w:rsidRDefault="009140D2" w:rsidP="00F8550D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43A07">
        <w:rPr>
          <w:rFonts w:ascii="Times New Roman" w:hAnsi="Times New Roman" w:cs="Times New Roman"/>
          <w:b/>
          <w:sz w:val="20"/>
          <w:szCs w:val="20"/>
        </w:rPr>
        <w:t>MAIN POINTS</w:t>
      </w:r>
      <w:r w:rsidRPr="0020516B">
        <w:rPr>
          <w:rFonts w:ascii="Times New Roman" w:hAnsi="Times New Roman" w:cs="Times New Roman"/>
          <w:sz w:val="20"/>
          <w:szCs w:val="20"/>
        </w:rPr>
        <w:t>:</w:t>
      </w:r>
    </w:p>
    <w:p w:rsidR="00F8550D" w:rsidRPr="0020516B" w:rsidRDefault="009140D2" w:rsidP="009140D2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Loss of lean body mass has a negative impact on wound healing, immune function, intermediary drug metabolism and prognosis.</w:t>
      </w:r>
    </w:p>
    <w:p w:rsidR="009140D2" w:rsidRPr="0020516B" w:rsidRDefault="00DE4F99" w:rsidP="009140D2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Previous study showed that ½ of hospitalized patients did not receive their calculated RER</w:t>
      </w:r>
    </w:p>
    <w:p w:rsidR="0023687B" w:rsidRPr="0020516B" w:rsidRDefault="0023687B" w:rsidP="009140D2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Animals with increased disease severity (PSS 4 and 5) had lower energy intakes (Intake 1).  Both of these factors</w:t>
      </w:r>
      <w:r w:rsidR="005876E5" w:rsidRPr="0020516B">
        <w:rPr>
          <w:rFonts w:ascii="Times New Roman" w:hAnsi="Times New Roman" w:cs="Times New Roman"/>
          <w:sz w:val="20"/>
          <w:szCs w:val="20"/>
        </w:rPr>
        <w:t xml:space="preserve">, as well as BCS 1-2, </w:t>
      </w:r>
      <w:r w:rsidRPr="0020516B">
        <w:rPr>
          <w:rFonts w:ascii="Times New Roman" w:hAnsi="Times New Roman" w:cs="Times New Roman"/>
          <w:sz w:val="20"/>
          <w:szCs w:val="20"/>
        </w:rPr>
        <w:t xml:space="preserve">were associated with decreased </w:t>
      </w:r>
      <w:r w:rsidR="005876E5" w:rsidRPr="0020516B">
        <w:rPr>
          <w:rFonts w:ascii="Times New Roman" w:hAnsi="Times New Roman" w:cs="Times New Roman"/>
          <w:sz w:val="20"/>
          <w:szCs w:val="20"/>
        </w:rPr>
        <w:t>likelihood</w:t>
      </w:r>
      <w:r w:rsidRPr="0020516B">
        <w:rPr>
          <w:rFonts w:ascii="Times New Roman" w:hAnsi="Times New Roman" w:cs="Times New Roman"/>
          <w:sz w:val="20"/>
          <w:szCs w:val="20"/>
        </w:rPr>
        <w:t xml:space="preserve"> of leaving the hospital.</w:t>
      </w:r>
    </w:p>
    <w:p w:rsidR="0023687B" w:rsidRPr="0020516B" w:rsidRDefault="0023687B" w:rsidP="009140D2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46.6% of hospitalized animals lost weight, 13.4% stayed the same and 40.0% gained weight. (Had to be greater than 2% change)</w:t>
      </w:r>
    </w:p>
    <w:p w:rsidR="0023687B" w:rsidRPr="0020516B" w:rsidRDefault="0023687B" w:rsidP="009140D2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More calories were consumed in the voluntary feeding and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enteral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nutrition groups.</w:t>
      </w:r>
    </w:p>
    <w:p w:rsidR="0023687B" w:rsidRPr="0020516B" w:rsidRDefault="0023687B" w:rsidP="009140D2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Type of nutritional support was not associated with outcome</w:t>
      </w:r>
      <w:r w:rsidR="007A4FC3" w:rsidRPr="0020516B">
        <w:rPr>
          <w:rFonts w:ascii="Times New Roman" w:hAnsi="Times New Roman" w:cs="Times New Roman"/>
          <w:sz w:val="20"/>
          <w:szCs w:val="20"/>
        </w:rPr>
        <w:t>.  However, animals that received some form of caloric intake (regardless of technique) were more likely to survive.</w:t>
      </w:r>
    </w:p>
    <w:p w:rsidR="0023687B" w:rsidRPr="0020516B" w:rsidRDefault="0023687B" w:rsidP="009140D2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Results of this study did not show any increase in survival with intakes greater than 33-67% MER (62-126% RER), suggesting that RER may be an appropriate nutritional target</w:t>
      </w:r>
    </w:p>
    <w:p w:rsidR="007A4FC3" w:rsidRPr="0020516B" w:rsidRDefault="007A4FC3" w:rsidP="007A4FC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4FC3" w:rsidRPr="00543A07" w:rsidRDefault="007A4FC3" w:rsidP="007A4FC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3A07">
        <w:rPr>
          <w:rFonts w:ascii="Times New Roman" w:hAnsi="Times New Roman" w:cs="Times New Roman"/>
          <w:b/>
          <w:sz w:val="20"/>
          <w:szCs w:val="20"/>
        </w:rPr>
        <w:t>QUESTIONS:</w:t>
      </w:r>
    </w:p>
    <w:p w:rsidR="007A4FC3" w:rsidRPr="0020516B" w:rsidRDefault="007A4FC3" w:rsidP="007A4FC3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1) </w:t>
      </w:r>
      <w:r w:rsidRPr="0020516B">
        <w:rPr>
          <w:rFonts w:ascii="Times New Roman" w:hAnsi="Times New Roman" w:cs="Times New Roman"/>
          <w:sz w:val="20"/>
          <w:szCs w:val="20"/>
        </w:rPr>
        <w:tab/>
        <w:t>In this study, all of the following were associated with a decreased likelihood of leaving the hospital EXCEPT:</w:t>
      </w:r>
    </w:p>
    <w:p w:rsidR="007A4FC3" w:rsidRPr="0020516B" w:rsidRDefault="007A4FC3" w:rsidP="007A4FC3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ab/>
        <w:t>a) Lower energy intakes (0-33% RER)</w:t>
      </w:r>
    </w:p>
    <w:p w:rsidR="007A4FC3" w:rsidRPr="0020516B" w:rsidRDefault="007A4FC3" w:rsidP="007A4FC3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ab/>
        <w:t>b) Lower BCS (1-2/5)</w:t>
      </w:r>
    </w:p>
    <w:p w:rsidR="007A4FC3" w:rsidRPr="0020516B" w:rsidRDefault="007A4FC3" w:rsidP="007A4FC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ab/>
        <w:t>c) Animals receiving PPN</w:t>
      </w:r>
    </w:p>
    <w:p w:rsidR="007A4FC3" w:rsidRPr="0020516B" w:rsidRDefault="007A4FC3" w:rsidP="007A4FC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ab/>
        <w:t>d) Increased disease severity (PSS 4 and 5)</w:t>
      </w:r>
    </w:p>
    <w:p w:rsidR="007A4FC3" w:rsidRPr="0020516B" w:rsidRDefault="007A4FC3" w:rsidP="007A4FC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ab/>
        <w:t>-C</w:t>
      </w:r>
    </w:p>
    <w:p w:rsidR="007A4FC3" w:rsidRPr="0020516B" w:rsidRDefault="007A4FC3" w:rsidP="007A4FC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4FC3" w:rsidRPr="0020516B" w:rsidRDefault="007A4FC3" w:rsidP="008C4712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2) </w:t>
      </w:r>
      <w:r w:rsidRPr="0020516B">
        <w:rPr>
          <w:rFonts w:ascii="Times New Roman" w:hAnsi="Times New Roman" w:cs="Times New Roman"/>
          <w:sz w:val="20"/>
          <w:szCs w:val="20"/>
        </w:rPr>
        <w:tab/>
      </w:r>
      <w:r w:rsidR="008C4712" w:rsidRPr="0020516B">
        <w:rPr>
          <w:rFonts w:ascii="Times New Roman" w:hAnsi="Times New Roman" w:cs="Times New Roman"/>
          <w:sz w:val="20"/>
          <w:szCs w:val="20"/>
        </w:rPr>
        <w:t>As suggested by this paper, w</w:t>
      </w:r>
      <w:r w:rsidRPr="0020516B">
        <w:rPr>
          <w:rFonts w:ascii="Times New Roman" w:hAnsi="Times New Roman" w:cs="Times New Roman"/>
          <w:sz w:val="20"/>
          <w:szCs w:val="20"/>
        </w:rPr>
        <w:t>hat should be the nutritional target for critically ill, hospitalized patients?</w:t>
      </w:r>
    </w:p>
    <w:p w:rsidR="007A4FC3" w:rsidRPr="0020516B" w:rsidRDefault="007A4FC3" w:rsidP="007A4FC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ab/>
        <w:t>-RER</w:t>
      </w:r>
    </w:p>
    <w:p w:rsidR="00E60FD4" w:rsidRPr="0020516B" w:rsidRDefault="00E60FD4">
      <w:pPr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br w:type="page"/>
      </w:r>
    </w:p>
    <w:p w:rsidR="00E60FD4" w:rsidRPr="00543A07" w:rsidRDefault="00972C68" w:rsidP="00972C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3A0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The effect of </w:t>
      </w:r>
      <w:proofErr w:type="spellStart"/>
      <w:r w:rsidRPr="00543A07">
        <w:rPr>
          <w:rFonts w:ascii="Times New Roman" w:hAnsi="Times New Roman" w:cs="Times New Roman"/>
          <w:b/>
          <w:sz w:val="20"/>
          <w:szCs w:val="20"/>
        </w:rPr>
        <w:t>unfractionated</w:t>
      </w:r>
      <w:proofErr w:type="spellEnd"/>
      <w:r w:rsidRPr="00543A07">
        <w:rPr>
          <w:rFonts w:ascii="Times New Roman" w:hAnsi="Times New Roman" w:cs="Times New Roman"/>
          <w:b/>
          <w:sz w:val="20"/>
          <w:szCs w:val="20"/>
        </w:rPr>
        <w:t xml:space="preserve"> heparin on </w:t>
      </w:r>
      <w:proofErr w:type="spellStart"/>
      <w:r w:rsidRPr="00543A07">
        <w:rPr>
          <w:rFonts w:ascii="Times New Roman" w:hAnsi="Times New Roman" w:cs="Times New Roman"/>
          <w:b/>
          <w:sz w:val="20"/>
          <w:szCs w:val="20"/>
        </w:rPr>
        <w:t>thrombelastographic</w:t>
      </w:r>
      <w:proofErr w:type="spellEnd"/>
      <w:r w:rsidRPr="00543A07">
        <w:rPr>
          <w:rFonts w:ascii="Times New Roman" w:hAnsi="Times New Roman" w:cs="Times New Roman"/>
          <w:b/>
          <w:sz w:val="20"/>
          <w:szCs w:val="20"/>
        </w:rPr>
        <w:t xml:space="preserve"> analysis in healthy dogs</w:t>
      </w:r>
    </w:p>
    <w:p w:rsidR="00972C68" w:rsidRPr="0020516B" w:rsidRDefault="00972C68" w:rsidP="00972C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Pittman, et al. </w:t>
      </w:r>
      <w:r w:rsidRPr="0020516B">
        <w:rPr>
          <w:rFonts w:ascii="Times New Roman" w:hAnsi="Times New Roman" w:cs="Times New Roman"/>
          <w:i/>
          <w:sz w:val="20"/>
          <w:szCs w:val="20"/>
        </w:rPr>
        <w:t xml:space="preserve">JVECC </w:t>
      </w:r>
      <w:r w:rsidRPr="0020516B">
        <w:rPr>
          <w:rFonts w:ascii="Times New Roman" w:hAnsi="Times New Roman" w:cs="Times New Roman"/>
          <w:sz w:val="20"/>
          <w:szCs w:val="20"/>
        </w:rPr>
        <w:t>March</w:t>
      </w:r>
      <w:r w:rsidRPr="0020516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0516B">
        <w:rPr>
          <w:rFonts w:ascii="Times New Roman" w:hAnsi="Times New Roman" w:cs="Times New Roman"/>
          <w:sz w:val="20"/>
          <w:szCs w:val="20"/>
        </w:rPr>
        <w:t xml:space="preserve">2010, </w:t>
      </w:r>
      <w:r w:rsidR="00543A07">
        <w:rPr>
          <w:rFonts w:ascii="Times New Roman" w:hAnsi="Times New Roman" w:cs="Times New Roman"/>
          <w:sz w:val="20"/>
          <w:szCs w:val="20"/>
        </w:rPr>
        <w:t>20 (2)</w:t>
      </w:r>
    </w:p>
    <w:p w:rsidR="00972C68" w:rsidRPr="00543A07" w:rsidRDefault="00972C68" w:rsidP="00972C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72C68" w:rsidRPr="00543A07" w:rsidRDefault="00972C68" w:rsidP="00205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3A07">
        <w:rPr>
          <w:rFonts w:ascii="Times New Roman" w:hAnsi="Times New Roman" w:cs="Times New Roman"/>
          <w:b/>
          <w:sz w:val="20"/>
          <w:szCs w:val="20"/>
        </w:rPr>
        <w:t>Abstract</w:t>
      </w:r>
    </w:p>
    <w:p w:rsidR="00972C68" w:rsidRPr="0020516B" w:rsidRDefault="00972C68" w:rsidP="00205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0516B">
        <w:rPr>
          <w:rFonts w:ascii="Times New Roman" w:hAnsi="Times New Roman" w:cs="Times New Roman"/>
          <w:sz w:val="20"/>
          <w:szCs w:val="20"/>
        </w:rPr>
        <w:t>Objective – To determine the effect of single and multiple doses of SQ heparin (200 U/kg) on the</w:t>
      </w:r>
      <w:r w:rsidR="0020516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thrombelastogram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of healthy dogs.</w:t>
      </w:r>
      <w:proofErr w:type="gramEnd"/>
    </w:p>
    <w:p w:rsidR="00972C68" w:rsidRPr="0020516B" w:rsidRDefault="00972C68" w:rsidP="00205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Design – Prospective study.</w:t>
      </w:r>
    </w:p>
    <w:p w:rsidR="00972C68" w:rsidRPr="0020516B" w:rsidRDefault="00972C68" w:rsidP="00205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Setting – University research facility.</w:t>
      </w:r>
    </w:p>
    <w:p w:rsidR="00972C68" w:rsidRPr="0020516B" w:rsidRDefault="00972C68" w:rsidP="00205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Animals – Six random-source female dogs.</w:t>
      </w:r>
    </w:p>
    <w:p w:rsidR="00972C68" w:rsidRPr="0020516B" w:rsidRDefault="00972C68" w:rsidP="00205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Interventions – Baseline parameters, including a CBC with platelet count,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prothrombin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time, activated partial</w:t>
      </w:r>
      <w:r w:rsidR="0020516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thromboplastin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time (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aPTT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), and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antithrombin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were performed.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Thrombelastography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(TEG) and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aPTT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were</w:t>
      </w:r>
      <w:r w:rsidR="0020516B">
        <w:rPr>
          <w:rFonts w:ascii="Times New Roman" w:hAnsi="Times New Roman" w:cs="Times New Roman"/>
          <w:sz w:val="20"/>
          <w:szCs w:val="20"/>
        </w:rPr>
        <w:t xml:space="preserve"> </w:t>
      </w:r>
      <w:r w:rsidRPr="0020516B">
        <w:rPr>
          <w:rFonts w:ascii="Times New Roman" w:hAnsi="Times New Roman" w:cs="Times New Roman"/>
          <w:sz w:val="20"/>
          <w:szCs w:val="20"/>
        </w:rPr>
        <w:t xml:space="preserve">performed hourly for 12 hours after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unfractionated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heparin dosing (200 U/kg, SQ). Anti-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Xa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activity was</w:t>
      </w:r>
      <w:r w:rsidR="0020516B">
        <w:rPr>
          <w:rFonts w:ascii="Times New Roman" w:hAnsi="Times New Roman" w:cs="Times New Roman"/>
          <w:sz w:val="20"/>
          <w:szCs w:val="20"/>
        </w:rPr>
        <w:t xml:space="preserve"> </w:t>
      </w:r>
      <w:r w:rsidRPr="0020516B">
        <w:rPr>
          <w:rFonts w:ascii="Times New Roman" w:hAnsi="Times New Roman" w:cs="Times New Roman"/>
          <w:sz w:val="20"/>
          <w:szCs w:val="20"/>
        </w:rPr>
        <w:t>assayed at 0, 3, 6, and 8 hours. Heparin was then administered every 8 hours for 3 days. The sampling protocol</w:t>
      </w:r>
      <w:r w:rsidR="0020516B">
        <w:rPr>
          <w:rFonts w:ascii="Times New Roman" w:hAnsi="Times New Roman" w:cs="Times New Roman"/>
          <w:sz w:val="20"/>
          <w:szCs w:val="20"/>
        </w:rPr>
        <w:t xml:space="preserve"> </w:t>
      </w:r>
      <w:r w:rsidRPr="0020516B">
        <w:rPr>
          <w:rFonts w:ascii="Times New Roman" w:hAnsi="Times New Roman" w:cs="Times New Roman"/>
          <w:sz w:val="20"/>
          <w:szCs w:val="20"/>
        </w:rPr>
        <w:t>on Day 4 was identical to Day 1.</w:t>
      </w:r>
    </w:p>
    <w:p w:rsidR="00972C68" w:rsidRPr="0020516B" w:rsidRDefault="00972C68" w:rsidP="00205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Measurements and Main Results – On Day 1, percentage change from baseline for TEG parameter R, as well</w:t>
      </w:r>
      <w:r w:rsidR="0020516B">
        <w:rPr>
          <w:rFonts w:ascii="Times New Roman" w:hAnsi="Times New Roman" w:cs="Times New Roman"/>
          <w:sz w:val="20"/>
          <w:szCs w:val="20"/>
        </w:rPr>
        <w:t xml:space="preserve"> </w:t>
      </w:r>
      <w:r w:rsidRPr="0020516B">
        <w:rPr>
          <w:rFonts w:ascii="Times New Roman" w:hAnsi="Times New Roman" w:cs="Times New Roman"/>
          <w:sz w:val="20"/>
          <w:szCs w:val="20"/>
        </w:rPr>
        <w:t xml:space="preserve">as absolute values of K, angle, and maximum amplitude (MA) were evaluated. </w:t>
      </w:r>
      <w:proofErr w:type="gramStart"/>
      <w:r w:rsidRPr="0020516B">
        <w:rPr>
          <w:rFonts w:ascii="Times New Roman" w:hAnsi="Times New Roman" w:cs="Times New Roman"/>
          <w:sz w:val="20"/>
          <w:szCs w:val="20"/>
        </w:rPr>
        <w:t>Statistically significant</w:t>
      </w:r>
      <w:r w:rsidR="0020516B">
        <w:rPr>
          <w:rFonts w:ascii="Times New Roman" w:hAnsi="Times New Roman" w:cs="Times New Roman"/>
          <w:sz w:val="20"/>
          <w:szCs w:val="20"/>
        </w:rPr>
        <w:t xml:space="preserve"> (P&lt;</w:t>
      </w:r>
      <w:r w:rsidRPr="0020516B">
        <w:rPr>
          <w:rFonts w:ascii="Times New Roman" w:hAnsi="Times New Roman" w:cs="Times New Roman"/>
          <w:sz w:val="20"/>
          <w:szCs w:val="20"/>
        </w:rPr>
        <w:t xml:space="preserve">0.01) prolongation of the R time and a decrease in angle and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MAwas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seen in all dogs by hour 3.</w:t>
      </w:r>
      <w:proofErr w:type="gramEnd"/>
      <w:r w:rsidRPr="0020516B">
        <w:rPr>
          <w:rFonts w:ascii="Times New Roman" w:hAnsi="Times New Roman" w:cs="Times New Roman"/>
          <w:sz w:val="20"/>
          <w:szCs w:val="20"/>
        </w:rPr>
        <w:t xml:space="preserve"> R and MA</w:t>
      </w:r>
      <w:r w:rsidR="00543A07">
        <w:rPr>
          <w:rFonts w:ascii="Times New Roman" w:hAnsi="Times New Roman" w:cs="Times New Roman"/>
          <w:sz w:val="20"/>
          <w:szCs w:val="20"/>
        </w:rPr>
        <w:t xml:space="preserve"> </w:t>
      </w:r>
      <w:r w:rsidRPr="0020516B">
        <w:rPr>
          <w:rFonts w:ascii="Times New Roman" w:hAnsi="Times New Roman" w:cs="Times New Roman"/>
          <w:sz w:val="20"/>
          <w:szCs w:val="20"/>
        </w:rPr>
        <w:t xml:space="preserve">were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unmeasurable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for most dogs between 3 and 5 hours. All TEG tracings returned to baseline by 12 hours.</w:t>
      </w:r>
      <w:r w:rsidR="00543A07">
        <w:rPr>
          <w:rFonts w:ascii="Times New Roman" w:hAnsi="Times New Roman" w:cs="Times New Roman"/>
          <w:sz w:val="20"/>
          <w:szCs w:val="20"/>
        </w:rPr>
        <w:t xml:space="preserve"> </w:t>
      </w:r>
      <w:r w:rsidRPr="0020516B">
        <w:rPr>
          <w:rFonts w:ascii="Times New Roman" w:hAnsi="Times New Roman" w:cs="Times New Roman"/>
          <w:sz w:val="20"/>
          <w:szCs w:val="20"/>
        </w:rPr>
        <w:t xml:space="preserve">Day 4 TEG tracings mimicked those on Day 1. Only 1 dog achieved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aPTT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values outside the reference interval</w:t>
      </w:r>
      <w:r w:rsidR="00543A07">
        <w:rPr>
          <w:rFonts w:ascii="Times New Roman" w:hAnsi="Times New Roman" w:cs="Times New Roman"/>
          <w:sz w:val="20"/>
          <w:szCs w:val="20"/>
        </w:rPr>
        <w:t xml:space="preserve"> </w:t>
      </w:r>
      <w:r w:rsidRPr="0020516B">
        <w:rPr>
          <w:rFonts w:ascii="Times New Roman" w:hAnsi="Times New Roman" w:cs="Times New Roman"/>
          <w:sz w:val="20"/>
          <w:szCs w:val="20"/>
        </w:rPr>
        <w:t>on both days. Anti-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Xa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activity levels increased on Day 4 but not on Day 1. Based on post hoc in vitro analysis,</w:t>
      </w:r>
      <w:r w:rsidR="00543A07">
        <w:rPr>
          <w:rFonts w:ascii="Times New Roman" w:hAnsi="Times New Roman" w:cs="Times New Roman"/>
          <w:sz w:val="20"/>
          <w:szCs w:val="20"/>
        </w:rPr>
        <w:t xml:space="preserve"> </w:t>
      </w:r>
      <w:r w:rsidRPr="0020516B">
        <w:rPr>
          <w:rFonts w:ascii="Times New Roman" w:hAnsi="Times New Roman" w:cs="Times New Roman"/>
          <w:sz w:val="20"/>
          <w:szCs w:val="20"/>
        </w:rPr>
        <w:t>prolongation of R time occurred at plasma heparin levels as low as 0.075 U/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>, well below the lower limit of</w:t>
      </w:r>
      <w:r w:rsidR="00543A07">
        <w:rPr>
          <w:rFonts w:ascii="Times New Roman" w:hAnsi="Times New Roman" w:cs="Times New Roman"/>
          <w:sz w:val="20"/>
          <w:szCs w:val="20"/>
        </w:rPr>
        <w:t xml:space="preserve"> </w:t>
      </w:r>
      <w:r w:rsidRPr="0020516B">
        <w:rPr>
          <w:rFonts w:ascii="Times New Roman" w:hAnsi="Times New Roman" w:cs="Times New Roman"/>
          <w:sz w:val="20"/>
          <w:szCs w:val="20"/>
        </w:rPr>
        <w:t>detection of the anti-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Xa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activity level assay.</w:t>
      </w:r>
    </w:p>
    <w:p w:rsidR="00972C68" w:rsidRPr="0020516B" w:rsidRDefault="00972C68" w:rsidP="00205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Conclusions – Administration of SQ heparin results in progressive changes in the TEG tracing, with maximal</w:t>
      </w:r>
    </w:p>
    <w:p w:rsidR="00972C68" w:rsidRPr="0020516B" w:rsidRDefault="00972C68" w:rsidP="00205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0516B">
        <w:rPr>
          <w:rFonts w:ascii="Times New Roman" w:hAnsi="Times New Roman" w:cs="Times New Roman"/>
          <w:sz w:val="20"/>
          <w:szCs w:val="20"/>
        </w:rPr>
        <w:t>change</w:t>
      </w:r>
      <w:proofErr w:type="gramEnd"/>
      <w:r w:rsidRPr="0020516B">
        <w:rPr>
          <w:rFonts w:ascii="Times New Roman" w:hAnsi="Times New Roman" w:cs="Times New Roman"/>
          <w:sz w:val="20"/>
          <w:szCs w:val="20"/>
        </w:rPr>
        <w:t xml:space="preserve"> occurring 3–5 hours after dosing. The extensive prolongation of the R time also indicates that TEG may</w:t>
      </w:r>
    </w:p>
    <w:p w:rsidR="00972C68" w:rsidRPr="0020516B" w:rsidRDefault="00972C68" w:rsidP="00205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0516B">
        <w:rPr>
          <w:rFonts w:ascii="Times New Roman" w:hAnsi="Times New Roman" w:cs="Times New Roman"/>
          <w:sz w:val="20"/>
          <w:szCs w:val="20"/>
        </w:rPr>
        <w:t>be</w:t>
      </w:r>
      <w:proofErr w:type="gramEnd"/>
      <w:r w:rsidRPr="0020516B">
        <w:rPr>
          <w:rFonts w:ascii="Times New Roman" w:hAnsi="Times New Roman" w:cs="Times New Roman"/>
          <w:sz w:val="20"/>
          <w:szCs w:val="20"/>
        </w:rPr>
        <w:t xml:space="preserve"> too sensitive and limits its utility as a monitoring tool for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unfractionated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heparin therapy.</w:t>
      </w:r>
    </w:p>
    <w:p w:rsidR="00E60FD4" w:rsidRPr="0020516B" w:rsidRDefault="00E60FD4" w:rsidP="0020516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0516B">
        <w:rPr>
          <w:rFonts w:ascii="Times New Roman" w:hAnsi="Times New Roman" w:cs="Times New Roman"/>
          <w:b/>
          <w:sz w:val="20"/>
          <w:szCs w:val="20"/>
        </w:rPr>
        <w:t>MAIN POINTS:</w:t>
      </w:r>
    </w:p>
    <w:p w:rsidR="00E60FD4" w:rsidRPr="0020516B" w:rsidRDefault="00E60FD4" w:rsidP="002051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0516B">
        <w:rPr>
          <w:rFonts w:ascii="Times New Roman" w:hAnsi="Times New Roman" w:cs="Times New Roman"/>
          <w:sz w:val="20"/>
          <w:szCs w:val="20"/>
        </w:rPr>
        <w:t>Unfractionated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heparin works by combining with ATIII and inactivating factors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IIa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Xa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>.</w:t>
      </w:r>
    </w:p>
    <w:p w:rsidR="00E60FD4" w:rsidRPr="0020516B" w:rsidRDefault="00E60FD4" w:rsidP="002051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Current methods for monitoring therapy include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aPTT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(goal to prolong 1.2-1.5x) and measuring plasma anti-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Xa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activity (</w:t>
      </w:r>
      <w:r w:rsidR="00C53356" w:rsidRPr="0020516B">
        <w:rPr>
          <w:rFonts w:ascii="Times New Roman" w:hAnsi="Times New Roman" w:cs="Times New Roman"/>
          <w:sz w:val="20"/>
          <w:szCs w:val="20"/>
        </w:rPr>
        <w:t>gold standard</w:t>
      </w:r>
      <w:r w:rsidRPr="0020516B">
        <w:rPr>
          <w:rFonts w:ascii="Times New Roman" w:hAnsi="Times New Roman" w:cs="Times New Roman"/>
          <w:sz w:val="20"/>
          <w:szCs w:val="20"/>
        </w:rPr>
        <w:t xml:space="preserve"> but takes longer).</w:t>
      </w:r>
    </w:p>
    <w:p w:rsidR="00217F74" w:rsidRPr="0020516B" w:rsidRDefault="00B104B3" w:rsidP="002051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Administration of UFH caused a consistent prolongation of TEG parameters, specifically the R </w:t>
      </w:r>
      <w:proofErr w:type="gramStart"/>
      <w:r w:rsidRPr="0020516B">
        <w:rPr>
          <w:rFonts w:ascii="Times New Roman" w:hAnsi="Times New Roman" w:cs="Times New Roman"/>
          <w:sz w:val="20"/>
          <w:szCs w:val="20"/>
        </w:rPr>
        <w:t>time,</w:t>
      </w:r>
      <w:proofErr w:type="gramEnd"/>
      <w:r w:rsidRPr="0020516B">
        <w:rPr>
          <w:rFonts w:ascii="Times New Roman" w:hAnsi="Times New Roman" w:cs="Times New Roman"/>
          <w:sz w:val="20"/>
          <w:szCs w:val="20"/>
        </w:rPr>
        <w:t xml:space="preserve"> with peak effect noted 3-5 hrs post administration.  </w:t>
      </w:r>
    </w:p>
    <w:p w:rsidR="00B104B3" w:rsidRPr="0020516B" w:rsidRDefault="00B104B3" w:rsidP="002051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Even when R time was significantly prolonged, anti-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Xa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activity levels did not </w:t>
      </w:r>
      <w:proofErr w:type="gramStart"/>
      <w:r w:rsidRPr="0020516B">
        <w:rPr>
          <w:rFonts w:ascii="Times New Roman" w:hAnsi="Times New Roman" w:cs="Times New Roman"/>
          <w:sz w:val="20"/>
          <w:szCs w:val="20"/>
        </w:rPr>
        <w:t>rise</w:t>
      </w:r>
      <w:proofErr w:type="gramEnd"/>
      <w:r w:rsidRPr="0020516B">
        <w:rPr>
          <w:rFonts w:ascii="Times New Roman" w:hAnsi="Times New Roman" w:cs="Times New Roman"/>
          <w:sz w:val="20"/>
          <w:szCs w:val="20"/>
        </w:rPr>
        <w:t xml:space="preserve"> into the proposed TX ranged in any dogs in Day 1 and in many dogs on Day 4.  </w:t>
      </w:r>
    </w:p>
    <w:p w:rsidR="00B104B3" w:rsidRPr="0020516B" w:rsidRDefault="007C5659" w:rsidP="002051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Despite s</w:t>
      </w:r>
      <w:r w:rsidR="00B104B3" w:rsidRPr="0020516B">
        <w:rPr>
          <w:rFonts w:ascii="Times New Roman" w:hAnsi="Times New Roman" w:cs="Times New Roman"/>
          <w:sz w:val="20"/>
          <w:szCs w:val="20"/>
        </w:rPr>
        <w:t>ignificant differences in baseline parameters between Day 1 and 4, all dogs’ tracings returned to baseline within 14hrs after their final UFH dose</w:t>
      </w:r>
    </w:p>
    <w:p w:rsidR="00B104B3" w:rsidRPr="0020516B" w:rsidRDefault="00B104B3" w:rsidP="002051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>In vitro results showed significant prolongation of R time with a heparin dose of 0.1 U/ml.</w:t>
      </w:r>
    </w:p>
    <w:p w:rsidR="00B104B3" w:rsidRPr="0020516B" w:rsidRDefault="007C5659" w:rsidP="002051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The lack of definitive TEG endpoints and presence of markedly prolonged R time despite negligible alterations in 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aPTT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or anti-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Xa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suggests TEG may be too sensitive to indentify adequate or excessive anticoagulation.</w:t>
      </w:r>
    </w:p>
    <w:p w:rsidR="007C5659" w:rsidRPr="0020516B" w:rsidRDefault="007C5659" w:rsidP="007C56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C5659" w:rsidRPr="0020516B" w:rsidRDefault="007C5659" w:rsidP="007C565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0516B">
        <w:rPr>
          <w:rFonts w:ascii="Times New Roman" w:hAnsi="Times New Roman" w:cs="Times New Roman"/>
          <w:b/>
          <w:sz w:val="20"/>
          <w:szCs w:val="20"/>
        </w:rPr>
        <w:t>QUESTIONS:</w:t>
      </w:r>
    </w:p>
    <w:p w:rsidR="007C5659" w:rsidRPr="0020516B" w:rsidRDefault="007C5659" w:rsidP="007C56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1) </w:t>
      </w:r>
      <w:r w:rsidRPr="0020516B">
        <w:rPr>
          <w:rFonts w:ascii="Times New Roman" w:hAnsi="Times New Roman" w:cs="Times New Roman"/>
          <w:sz w:val="20"/>
          <w:szCs w:val="20"/>
        </w:rPr>
        <w:tab/>
        <w:t>In this study what value of the TEG was most noticeably affected by the administration of UFH?</w:t>
      </w:r>
    </w:p>
    <w:p w:rsidR="007C5659" w:rsidRPr="0020516B" w:rsidRDefault="007C5659" w:rsidP="007C56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ab/>
        <w:t>-R time</w:t>
      </w:r>
    </w:p>
    <w:p w:rsidR="007C5659" w:rsidRPr="0020516B" w:rsidRDefault="007C5659" w:rsidP="007C56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C5659" w:rsidRPr="0020516B" w:rsidRDefault="007C5659" w:rsidP="007C5659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2) </w:t>
      </w:r>
      <w:r w:rsidRPr="0020516B">
        <w:rPr>
          <w:rFonts w:ascii="Times New Roman" w:hAnsi="Times New Roman" w:cs="Times New Roman"/>
          <w:sz w:val="20"/>
          <w:szCs w:val="20"/>
        </w:rPr>
        <w:tab/>
        <w:t xml:space="preserve">T or F; </w:t>
      </w:r>
      <w:proofErr w:type="gramStart"/>
      <w:r w:rsidRPr="0020516B">
        <w:rPr>
          <w:rFonts w:ascii="Times New Roman" w:hAnsi="Times New Roman" w:cs="Times New Roman"/>
          <w:sz w:val="20"/>
          <w:szCs w:val="20"/>
        </w:rPr>
        <w:t>Given</w:t>
      </w:r>
      <w:proofErr w:type="gramEnd"/>
      <w:r w:rsidRPr="0020516B">
        <w:rPr>
          <w:rFonts w:ascii="Times New Roman" w:hAnsi="Times New Roman" w:cs="Times New Roman"/>
          <w:sz w:val="20"/>
          <w:szCs w:val="20"/>
        </w:rPr>
        <w:t xml:space="preserve"> the sensitivity of TEG to detect heparin doses of 0.1 U/ml, it may be the new gold standard for monitoring anticoagulation therapy.</w:t>
      </w:r>
    </w:p>
    <w:p w:rsidR="007C5659" w:rsidRPr="0020516B" w:rsidRDefault="007C5659" w:rsidP="007C5659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ab/>
        <w:t>-FALSE.  May be too sensitive to be useful</w:t>
      </w:r>
    </w:p>
    <w:p w:rsidR="007C5659" w:rsidRPr="0020516B" w:rsidRDefault="007C5659" w:rsidP="007C5659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7C5659" w:rsidRPr="0020516B" w:rsidRDefault="007C5659" w:rsidP="007C5659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3) </w:t>
      </w:r>
      <w:r w:rsidRPr="0020516B">
        <w:rPr>
          <w:rFonts w:ascii="Times New Roman" w:hAnsi="Times New Roman" w:cs="Times New Roman"/>
          <w:sz w:val="20"/>
          <w:szCs w:val="20"/>
        </w:rPr>
        <w:tab/>
      </w:r>
      <w:r w:rsidR="00D636C8" w:rsidRPr="0020516B">
        <w:rPr>
          <w:rFonts w:ascii="Times New Roman" w:hAnsi="Times New Roman" w:cs="Times New Roman"/>
          <w:sz w:val="20"/>
          <w:szCs w:val="20"/>
        </w:rPr>
        <w:t xml:space="preserve">The goal in anticoagulation </w:t>
      </w:r>
      <w:r w:rsidR="0071193F" w:rsidRPr="0020516B">
        <w:rPr>
          <w:rFonts w:ascii="Times New Roman" w:hAnsi="Times New Roman" w:cs="Times New Roman"/>
          <w:sz w:val="20"/>
          <w:szCs w:val="20"/>
        </w:rPr>
        <w:t xml:space="preserve">(heparin) </w:t>
      </w:r>
      <w:r w:rsidR="00D636C8" w:rsidRPr="0020516B">
        <w:rPr>
          <w:rFonts w:ascii="Times New Roman" w:hAnsi="Times New Roman" w:cs="Times New Roman"/>
          <w:sz w:val="20"/>
          <w:szCs w:val="20"/>
        </w:rPr>
        <w:t xml:space="preserve">therapy is to prolong the </w:t>
      </w:r>
      <w:proofErr w:type="spellStart"/>
      <w:r w:rsidR="00D636C8" w:rsidRPr="0020516B">
        <w:rPr>
          <w:rFonts w:ascii="Times New Roman" w:hAnsi="Times New Roman" w:cs="Times New Roman"/>
          <w:sz w:val="20"/>
          <w:szCs w:val="20"/>
        </w:rPr>
        <w:t>aPTT</w:t>
      </w:r>
      <w:proofErr w:type="spellEnd"/>
      <w:r w:rsidR="00D636C8" w:rsidRPr="0020516B">
        <w:rPr>
          <w:rFonts w:ascii="Times New Roman" w:hAnsi="Times New Roman" w:cs="Times New Roman"/>
          <w:sz w:val="20"/>
          <w:szCs w:val="20"/>
        </w:rPr>
        <w:t xml:space="preserve"> by how much?</w:t>
      </w:r>
    </w:p>
    <w:p w:rsidR="00D636C8" w:rsidRPr="0020516B" w:rsidRDefault="00D636C8" w:rsidP="007C5659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ab/>
        <w:t>-1.2-1.5 times baseline</w:t>
      </w:r>
    </w:p>
    <w:p w:rsidR="00D636C8" w:rsidRPr="0020516B" w:rsidRDefault="00D636C8" w:rsidP="007C5659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D636C8" w:rsidRPr="0020516B" w:rsidRDefault="0071193F" w:rsidP="007C5659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 xml:space="preserve">4) </w:t>
      </w:r>
      <w:r w:rsidRPr="0020516B">
        <w:rPr>
          <w:rFonts w:ascii="Times New Roman" w:hAnsi="Times New Roman" w:cs="Times New Roman"/>
          <w:sz w:val="20"/>
          <w:szCs w:val="20"/>
        </w:rPr>
        <w:tab/>
        <w:t>What is the current gold standard for monitoring heparin therapy?</w:t>
      </w:r>
    </w:p>
    <w:p w:rsidR="00F8550D" w:rsidRPr="0020516B" w:rsidRDefault="0071193F" w:rsidP="00972C68">
      <w:pPr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20516B">
        <w:rPr>
          <w:rFonts w:ascii="Times New Roman" w:hAnsi="Times New Roman" w:cs="Times New Roman"/>
          <w:sz w:val="20"/>
          <w:szCs w:val="20"/>
        </w:rPr>
        <w:tab/>
        <w:t>-Anti-</w:t>
      </w:r>
      <w:proofErr w:type="spellStart"/>
      <w:r w:rsidRPr="0020516B">
        <w:rPr>
          <w:rFonts w:ascii="Times New Roman" w:hAnsi="Times New Roman" w:cs="Times New Roman"/>
          <w:sz w:val="20"/>
          <w:szCs w:val="20"/>
        </w:rPr>
        <w:t>Xa</w:t>
      </w:r>
      <w:proofErr w:type="spellEnd"/>
      <w:r w:rsidRPr="0020516B">
        <w:rPr>
          <w:rFonts w:ascii="Times New Roman" w:hAnsi="Times New Roman" w:cs="Times New Roman"/>
          <w:sz w:val="20"/>
          <w:szCs w:val="20"/>
        </w:rPr>
        <w:t xml:space="preserve"> activity</w:t>
      </w:r>
    </w:p>
    <w:sectPr w:rsidR="00F8550D" w:rsidRPr="0020516B" w:rsidSect="00543A07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EDF"/>
    <w:multiLevelType w:val="hybridMultilevel"/>
    <w:tmpl w:val="8BF48EF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>
    <w:nsid w:val="7B1F3174"/>
    <w:multiLevelType w:val="hybridMultilevel"/>
    <w:tmpl w:val="D04EB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F62973"/>
    <w:multiLevelType w:val="hybridMultilevel"/>
    <w:tmpl w:val="C8E2F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F117C"/>
    <w:rsid w:val="001577C1"/>
    <w:rsid w:val="0020235F"/>
    <w:rsid w:val="0020516B"/>
    <w:rsid w:val="00217F74"/>
    <w:rsid w:val="0023687B"/>
    <w:rsid w:val="00485409"/>
    <w:rsid w:val="00543A07"/>
    <w:rsid w:val="005876E5"/>
    <w:rsid w:val="0071193F"/>
    <w:rsid w:val="00795756"/>
    <w:rsid w:val="007A4FC3"/>
    <w:rsid w:val="007C5659"/>
    <w:rsid w:val="0084094F"/>
    <w:rsid w:val="008B6F92"/>
    <w:rsid w:val="008C152B"/>
    <w:rsid w:val="008C4712"/>
    <w:rsid w:val="009140D2"/>
    <w:rsid w:val="00972C68"/>
    <w:rsid w:val="00B104B3"/>
    <w:rsid w:val="00B819A9"/>
    <w:rsid w:val="00BA7991"/>
    <w:rsid w:val="00C53356"/>
    <w:rsid w:val="00D636C8"/>
    <w:rsid w:val="00DE4F99"/>
    <w:rsid w:val="00E60FD4"/>
    <w:rsid w:val="00F8550D"/>
    <w:rsid w:val="00FF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F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1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Blackstock</dc:creator>
  <cp:lastModifiedBy>Kelly Blackstock</cp:lastModifiedBy>
  <cp:revision>13</cp:revision>
  <dcterms:created xsi:type="dcterms:W3CDTF">2010-03-25T13:24:00Z</dcterms:created>
  <dcterms:modified xsi:type="dcterms:W3CDTF">2010-03-26T21:30:00Z</dcterms:modified>
</cp:coreProperties>
</file>