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0D" w:rsidRDefault="00FA490D" w:rsidP="00FA490D">
      <w:pPr>
        <w:spacing w:after="0" w:line="240" w:lineRule="auto"/>
        <w:rPr>
          <w:noProof/>
        </w:rPr>
      </w:pPr>
      <w:r>
        <w:rPr>
          <w:noProof/>
        </w:rPr>
        <w:t>New England Journal of Medicine</w:t>
      </w:r>
    </w:p>
    <w:p w:rsidR="00FA490D" w:rsidRDefault="00FA490D" w:rsidP="00FA490D">
      <w:pPr>
        <w:spacing w:after="0" w:line="240" w:lineRule="auto"/>
        <w:rPr>
          <w:noProof/>
        </w:rPr>
      </w:pPr>
      <w:r w:rsidRPr="00FA490D">
        <w:rPr>
          <w:noProof/>
        </w:rPr>
        <w:drawing>
          <wp:inline distT="0" distB="0" distL="0" distR="0">
            <wp:extent cx="5943600" cy="641950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3600" cy="6419506"/>
                    </a:xfrm>
                    <a:prstGeom prst="rect">
                      <a:avLst/>
                    </a:prstGeom>
                    <a:noFill/>
                    <a:ln w="9525">
                      <a:noFill/>
                      <a:miter lim="800000"/>
                      <a:headEnd/>
                      <a:tailEnd/>
                    </a:ln>
                  </pic:spPr>
                </pic:pic>
              </a:graphicData>
            </a:graphic>
          </wp:inline>
        </w:drawing>
      </w:r>
    </w:p>
    <w:p w:rsidR="00FA490D" w:rsidRDefault="00FA490D" w:rsidP="00FA490D">
      <w:pPr>
        <w:spacing w:after="0" w:line="240" w:lineRule="auto"/>
        <w:rPr>
          <w:b/>
          <w:noProof/>
        </w:rPr>
      </w:pPr>
    </w:p>
    <w:p w:rsidR="00940C92" w:rsidRDefault="00940C92" w:rsidP="00FA490D">
      <w:pPr>
        <w:spacing w:after="0" w:line="240" w:lineRule="auto"/>
        <w:rPr>
          <w:b/>
          <w:noProof/>
        </w:rPr>
      </w:pPr>
    </w:p>
    <w:p w:rsidR="00FA490D" w:rsidRDefault="00FA490D" w:rsidP="00FA490D">
      <w:pPr>
        <w:spacing w:after="0" w:line="240" w:lineRule="auto"/>
        <w:rPr>
          <w:b/>
          <w:noProof/>
        </w:rPr>
      </w:pPr>
      <w:r>
        <w:rPr>
          <w:b/>
          <w:noProof/>
        </w:rPr>
        <w:t>MAIN POINTS:</w:t>
      </w:r>
    </w:p>
    <w:p w:rsidR="00FA490D" w:rsidRPr="008C6DFD" w:rsidRDefault="008C6DFD" w:rsidP="008C6DFD">
      <w:pPr>
        <w:pStyle w:val="ListParagraph"/>
        <w:numPr>
          <w:ilvl w:val="0"/>
          <w:numId w:val="1"/>
        </w:numPr>
        <w:spacing w:after="0" w:line="240" w:lineRule="auto"/>
        <w:rPr>
          <w:b/>
          <w:noProof/>
        </w:rPr>
      </w:pPr>
      <w:r>
        <w:rPr>
          <w:noProof/>
        </w:rPr>
        <w:t>Major complications for central venous catheters used long term, during hemodialysis, are thrombosis and infection.  Fail rates as high as 50% within 1 yr</w:t>
      </w:r>
    </w:p>
    <w:p w:rsidR="008C6DFD" w:rsidRPr="008C6DFD" w:rsidRDefault="008C6DFD" w:rsidP="008C6DFD">
      <w:pPr>
        <w:pStyle w:val="ListParagraph"/>
        <w:numPr>
          <w:ilvl w:val="0"/>
          <w:numId w:val="1"/>
        </w:numPr>
        <w:spacing w:after="0" w:line="240" w:lineRule="auto"/>
        <w:rPr>
          <w:b/>
          <w:noProof/>
          <w:u w:val="single"/>
        </w:rPr>
      </w:pPr>
      <w:r w:rsidRPr="008C6DFD">
        <w:rPr>
          <w:noProof/>
          <w:u w:val="single"/>
        </w:rPr>
        <w:t>Locking solutions</w:t>
      </w:r>
      <w:r>
        <w:rPr>
          <w:noProof/>
        </w:rPr>
        <w:t>: solution instilled into the CV catheterafter each treatment and left in the catheter  until following treatment.  Several studies show these help with catheter malfunction, can be up to 72 hrs before next use</w:t>
      </w:r>
    </w:p>
    <w:p w:rsidR="008C6DFD" w:rsidRPr="008C6DFD" w:rsidRDefault="008C6DFD" w:rsidP="008C6DFD">
      <w:pPr>
        <w:pStyle w:val="ListParagraph"/>
        <w:numPr>
          <w:ilvl w:val="0"/>
          <w:numId w:val="1"/>
        </w:numPr>
        <w:spacing w:after="0" w:line="240" w:lineRule="auto"/>
        <w:rPr>
          <w:b/>
          <w:noProof/>
          <w:u w:val="single"/>
        </w:rPr>
      </w:pPr>
      <w:r>
        <w:rPr>
          <w:noProof/>
        </w:rPr>
        <w:t>Heparin is the traditional locking solution</w:t>
      </w:r>
    </w:p>
    <w:p w:rsidR="00CC7985" w:rsidRPr="00CC7985" w:rsidRDefault="00CC7985" w:rsidP="008C6DFD">
      <w:pPr>
        <w:pStyle w:val="ListParagraph"/>
        <w:numPr>
          <w:ilvl w:val="0"/>
          <w:numId w:val="1"/>
        </w:numPr>
        <w:spacing w:after="0" w:line="240" w:lineRule="auto"/>
        <w:rPr>
          <w:b/>
          <w:noProof/>
          <w:u w:val="single"/>
        </w:rPr>
      </w:pPr>
      <w:r>
        <w:rPr>
          <w:noProof/>
        </w:rPr>
        <w:lastRenderedPageBreak/>
        <w:t>Prospective, double blind, had to be new catheter, computer randomization, outcomes included catheter malfunction ( measured as decreased flow), bacteremia (definite and probable), bleeding.</w:t>
      </w:r>
    </w:p>
    <w:p w:rsidR="00CC7985" w:rsidRPr="00CC7985" w:rsidRDefault="00CC7985" w:rsidP="008C6DFD">
      <w:pPr>
        <w:pStyle w:val="ListParagraph"/>
        <w:numPr>
          <w:ilvl w:val="0"/>
          <w:numId w:val="1"/>
        </w:numPr>
        <w:spacing w:after="0" w:line="240" w:lineRule="auto"/>
        <w:rPr>
          <w:b/>
          <w:noProof/>
          <w:u w:val="single"/>
        </w:rPr>
      </w:pPr>
      <w:r>
        <w:rPr>
          <w:noProof/>
        </w:rPr>
        <w:t>Catheter malfunction occurred in 20% of tPA group and 34.8% in heparin only group-Significant</w:t>
      </w:r>
    </w:p>
    <w:p w:rsidR="0025017F" w:rsidRPr="0025017F" w:rsidRDefault="0025017F" w:rsidP="008C6DFD">
      <w:pPr>
        <w:pStyle w:val="ListParagraph"/>
        <w:numPr>
          <w:ilvl w:val="0"/>
          <w:numId w:val="1"/>
        </w:numPr>
        <w:spacing w:after="0" w:line="240" w:lineRule="auto"/>
        <w:rPr>
          <w:b/>
          <w:noProof/>
          <w:u w:val="single"/>
        </w:rPr>
      </w:pPr>
      <w:r>
        <w:rPr>
          <w:noProof/>
        </w:rPr>
        <w:t>Bacteremia occurred in 4.5% of tPA group and 13% of heparin only group-Significant</w:t>
      </w:r>
    </w:p>
    <w:p w:rsidR="0025017F" w:rsidRPr="0025017F" w:rsidRDefault="0025017F" w:rsidP="008C6DFD">
      <w:pPr>
        <w:pStyle w:val="ListParagraph"/>
        <w:numPr>
          <w:ilvl w:val="0"/>
          <w:numId w:val="1"/>
        </w:numPr>
        <w:spacing w:after="0" w:line="240" w:lineRule="auto"/>
        <w:rPr>
          <w:b/>
          <w:noProof/>
          <w:u w:val="single"/>
        </w:rPr>
      </w:pPr>
      <w:r>
        <w:rPr>
          <w:noProof/>
        </w:rPr>
        <w:t>Neither the frequency nor severity of bleeding events was greater among patients in the rPA group than those in heparin group</w:t>
      </w:r>
    </w:p>
    <w:p w:rsidR="0025017F" w:rsidRDefault="0025017F" w:rsidP="0025017F">
      <w:pPr>
        <w:spacing w:after="0" w:line="240" w:lineRule="auto"/>
        <w:ind w:left="360"/>
        <w:rPr>
          <w:noProof/>
        </w:rPr>
      </w:pPr>
    </w:p>
    <w:p w:rsidR="0025017F" w:rsidRDefault="0025017F" w:rsidP="005D0D18">
      <w:pPr>
        <w:spacing w:after="0" w:line="240" w:lineRule="auto"/>
        <w:rPr>
          <w:b/>
          <w:noProof/>
        </w:rPr>
      </w:pPr>
      <w:r>
        <w:rPr>
          <w:b/>
          <w:noProof/>
        </w:rPr>
        <w:t>QUESTIONS:</w:t>
      </w:r>
    </w:p>
    <w:p w:rsidR="0025017F" w:rsidRDefault="0025017F" w:rsidP="005D0D18">
      <w:pPr>
        <w:spacing w:after="0" w:line="240" w:lineRule="auto"/>
        <w:rPr>
          <w:noProof/>
        </w:rPr>
      </w:pPr>
      <w:r>
        <w:rPr>
          <w:noProof/>
        </w:rPr>
        <w:t>1)  Which medication is typically used as a locking solution for long term hemodialysis catheters?</w:t>
      </w:r>
    </w:p>
    <w:p w:rsidR="0025017F" w:rsidRDefault="0025017F" w:rsidP="005D0D18">
      <w:pPr>
        <w:spacing w:after="0" w:line="240" w:lineRule="auto"/>
        <w:rPr>
          <w:noProof/>
        </w:rPr>
      </w:pPr>
      <w:r>
        <w:rPr>
          <w:noProof/>
        </w:rPr>
        <w:tab/>
        <w:t>a) tPA</w:t>
      </w:r>
    </w:p>
    <w:p w:rsidR="005D0D18" w:rsidRDefault="0025017F" w:rsidP="005D0D18">
      <w:pPr>
        <w:spacing w:after="0" w:line="240" w:lineRule="auto"/>
        <w:rPr>
          <w:noProof/>
        </w:rPr>
      </w:pPr>
      <w:r>
        <w:rPr>
          <w:noProof/>
        </w:rPr>
        <w:tab/>
        <w:t xml:space="preserve">b) </w:t>
      </w:r>
      <w:r w:rsidR="005D0D18">
        <w:rPr>
          <w:noProof/>
        </w:rPr>
        <w:t>warfarin</w:t>
      </w:r>
    </w:p>
    <w:p w:rsidR="005D0D18" w:rsidRPr="005D0D18" w:rsidRDefault="005D0D18" w:rsidP="005D0D18">
      <w:pPr>
        <w:spacing w:after="0" w:line="240" w:lineRule="auto"/>
        <w:rPr>
          <w:i/>
          <w:noProof/>
        </w:rPr>
      </w:pPr>
      <w:r>
        <w:rPr>
          <w:noProof/>
        </w:rPr>
        <w:tab/>
      </w:r>
      <w:r w:rsidRPr="005D0D18">
        <w:rPr>
          <w:i/>
          <w:noProof/>
        </w:rPr>
        <w:t>c) heparin</w:t>
      </w:r>
    </w:p>
    <w:p w:rsidR="008C6DFD" w:rsidRDefault="005D0D18" w:rsidP="005D0D18">
      <w:pPr>
        <w:spacing w:after="0" w:line="240" w:lineRule="auto"/>
        <w:rPr>
          <w:noProof/>
        </w:rPr>
      </w:pPr>
      <w:r>
        <w:rPr>
          <w:noProof/>
        </w:rPr>
        <w:tab/>
        <w:t>d) sodium citrate</w:t>
      </w:r>
      <w:r w:rsidR="008C6DFD">
        <w:rPr>
          <w:noProof/>
        </w:rPr>
        <w:t xml:space="preserve"> </w:t>
      </w:r>
    </w:p>
    <w:p w:rsidR="005D0D18" w:rsidRDefault="005D0D18" w:rsidP="005D0D18">
      <w:pPr>
        <w:spacing w:after="0" w:line="240" w:lineRule="auto"/>
        <w:rPr>
          <w:noProof/>
        </w:rPr>
      </w:pPr>
    </w:p>
    <w:p w:rsidR="005D0D18" w:rsidRDefault="005D0D18" w:rsidP="005D0D18">
      <w:pPr>
        <w:spacing w:after="0" w:line="240" w:lineRule="auto"/>
        <w:rPr>
          <w:noProof/>
        </w:rPr>
      </w:pPr>
      <w:r>
        <w:rPr>
          <w:noProof/>
        </w:rPr>
        <w:t>2) Which statement, according to this study, is TRUE regarding patients receiving once a week tPA as a locking solution ?</w:t>
      </w:r>
    </w:p>
    <w:p w:rsidR="005D0D18" w:rsidRDefault="005D0D18" w:rsidP="005D0D18">
      <w:pPr>
        <w:spacing w:after="0" w:line="240" w:lineRule="auto"/>
        <w:ind w:left="720"/>
        <w:rPr>
          <w:noProof/>
        </w:rPr>
      </w:pPr>
      <w:r>
        <w:rPr>
          <w:noProof/>
        </w:rPr>
        <w:t>a) patients receiving  tPA were more likely to become bacteremic when compared to heparin only</w:t>
      </w:r>
    </w:p>
    <w:p w:rsidR="005D0D18" w:rsidRDefault="005D0D18" w:rsidP="005D0D18">
      <w:pPr>
        <w:spacing w:after="0" w:line="240" w:lineRule="auto"/>
        <w:rPr>
          <w:noProof/>
        </w:rPr>
      </w:pPr>
      <w:r>
        <w:rPr>
          <w:noProof/>
        </w:rPr>
        <w:tab/>
        <w:t>b</w:t>
      </w:r>
      <w:r w:rsidRPr="005D0D18">
        <w:rPr>
          <w:i/>
          <w:noProof/>
        </w:rPr>
        <w:t>) patients receiving tPA were less likely to become bacteremic when compared to heparin only</w:t>
      </w:r>
      <w:r>
        <w:rPr>
          <w:noProof/>
        </w:rPr>
        <w:t xml:space="preserve"> </w:t>
      </w:r>
    </w:p>
    <w:p w:rsidR="005D0D18" w:rsidRPr="0025017F" w:rsidRDefault="005D0D18" w:rsidP="005D0D18">
      <w:pPr>
        <w:spacing w:after="0" w:line="240" w:lineRule="auto"/>
        <w:rPr>
          <w:b/>
          <w:noProof/>
          <w:u w:val="single"/>
        </w:rPr>
      </w:pPr>
      <w:r>
        <w:rPr>
          <w:noProof/>
        </w:rPr>
        <w:tab/>
        <w:t>c) there was no difference between patients receiving tPA or those receiving heparin only</w:t>
      </w:r>
    </w:p>
    <w:p w:rsidR="00FA490D" w:rsidRDefault="005D0D18" w:rsidP="005D0D18">
      <w:pPr>
        <w:spacing w:after="0" w:line="240" w:lineRule="auto"/>
        <w:rPr>
          <w:noProof/>
        </w:rPr>
      </w:pPr>
      <w:r>
        <w:rPr>
          <w:b/>
          <w:noProof/>
        </w:rPr>
        <w:tab/>
      </w:r>
      <w:r>
        <w:rPr>
          <w:noProof/>
        </w:rPr>
        <w:t>d) bacteremia was not evaluated in this study</w:t>
      </w:r>
    </w:p>
    <w:p w:rsidR="005D0D18" w:rsidRDefault="005D0D18" w:rsidP="005D0D18">
      <w:pPr>
        <w:spacing w:after="0" w:line="240" w:lineRule="auto"/>
        <w:rPr>
          <w:noProof/>
        </w:rPr>
      </w:pPr>
    </w:p>
    <w:p w:rsidR="005D0D18" w:rsidRDefault="005D0D18" w:rsidP="005D0D18">
      <w:pPr>
        <w:spacing w:after="0" w:line="240" w:lineRule="auto"/>
        <w:rPr>
          <w:noProof/>
        </w:rPr>
      </w:pPr>
      <w:r>
        <w:rPr>
          <w:noProof/>
        </w:rPr>
        <w:t>3) What were the significant finding regarding patients receiving tPA as a locking solution as compared to those receiving heparin in this study?</w:t>
      </w:r>
    </w:p>
    <w:p w:rsidR="005D0D18" w:rsidRDefault="005D0D18" w:rsidP="005D0D18">
      <w:pPr>
        <w:spacing w:after="0" w:line="240" w:lineRule="auto"/>
        <w:rPr>
          <w:noProof/>
        </w:rPr>
      </w:pPr>
      <w:r>
        <w:rPr>
          <w:noProof/>
        </w:rPr>
        <w:tab/>
        <w:t>a) less bacteremia, more catheter malfunction, less bleeding</w:t>
      </w:r>
    </w:p>
    <w:p w:rsidR="005D0D18" w:rsidRDefault="005D0D18" w:rsidP="005D0D18">
      <w:pPr>
        <w:spacing w:after="0" w:line="240" w:lineRule="auto"/>
        <w:rPr>
          <w:noProof/>
        </w:rPr>
      </w:pPr>
      <w:r>
        <w:rPr>
          <w:noProof/>
        </w:rPr>
        <w:tab/>
        <w:t>b) less bacteremia, less catheter malfunction, more bleeding</w:t>
      </w:r>
    </w:p>
    <w:p w:rsidR="005D0D18" w:rsidRDefault="005D0D18" w:rsidP="005D0D18">
      <w:pPr>
        <w:spacing w:after="0" w:line="240" w:lineRule="auto"/>
        <w:rPr>
          <w:noProof/>
        </w:rPr>
      </w:pPr>
      <w:r>
        <w:rPr>
          <w:noProof/>
        </w:rPr>
        <w:tab/>
        <w:t>c) less bacteremic, no difference in catheter malfunction, less bleeding</w:t>
      </w:r>
    </w:p>
    <w:p w:rsidR="005D0D18" w:rsidRPr="005D0D18" w:rsidRDefault="005D0D18" w:rsidP="005D0D18">
      <w:pPr>
        <w:spacing w:after="0" w:line="240" w:lineRule="auto"/>
        <w:rPr>
          <w:i/>
          <w:noProof/>
        </w:rPr>
      </w:pPr>
      <w:r>
        <w:rPr>
          <w:noProof/>
        </w:rPr>
        <w:tab/>
      </w:r>
      <w:r w:rsidRPr="005D0D18">
        <w:rPr>
          <w:i/>
          <w:noProof/>
        </w:rPr>
        <w:t>d) less bacteremic, less catheter malfunction, no difference in bleeding</w:t>
      </w:r>
    </w:p>
    <w:p w:rsidR="00FA490D" w:rsidRDefault="00FA490D" w:rsidP="00FA490D">
      <w:pPr>
        <w:spacing w:after="0" w:line="240" w:lineRule="auto"/>
        <w:rPr>
          <w:b/>
          <w:noProof/>
        </w:rPr>
      </w:pPr>
    </w:p>
    <w:p w:rsidR="00FA490D" w:rsidRDefault="00FA490D" w:rsidP="00FA490D">
      <w:pPr>
        <w:spacing w:after="0" w:line="240" w:lineRule="auto"/>
        <w:rPr>
          <w:b/>
          <w:noProof/>
        </w:rPr>
      </w:pPr>
    </w:p>
    <w:p w:rsidR="00940C92" w:rsidRDefault="00940C92" w:rsidP="00FA490D">
      <w:pPr>
        <w:spacing w:after="0" w:line="240" w:lineRule="auto"/>
        <w:rPr>
          <w:b/>
          <w:noProof/>
        </w:rPr>
      </w:pPr>
    </w:p>
    <w:p w:rsidR="00FA490D" w:rsidRDefault="00FA490D" w:rsidP="00FA490D">
      <w:pPr>
        <w:spacing w:after="0" w:line="240" w:lineRule="auto"/>
        <w:rPr>
          <w:b/>
          <w:noProof/>
        </w:rPr>
      </w:pPr>
    </w:p>
    <w:p w:rsidR="00FA490D" w:rsidRDefault="00FA490D" w:rsidP="00FA490D">
      <w:pPr>
        <w:spacing w:after="0" w:line="240" w:lineRule="auto"/>
        <w:rPr>
          <w:b/>
          <w:noProof/>
        </w:rPr>
      </w:pPr>
    </w:p>
    <w:p w:rsidR="00FA490D" w:rsidRDefault="00FA490D" w:rsidP="00FA490D">
      <w:pPr>
        <w:spacing w:after="0" w:line="240" w:lineRule="auto"/>
        <w:rPr>
          <w:b/>
          <w:noProof/>
        </w:rPr>
      </w:pPr>
    </w:p>
    <w:p w:rsidR="00FA490D" w:rsidRDefault="00FA490D" w:rsidP="00FA490D">
      <w:pPr>
        <w:spacing w:after="0" w:line="240" w:lineRule="auto"/>
        <w:rPr>
          <w:b/>
          <w:noProof/>
        </w:rPr>
      </w:pPr>
    </w:p>
    <w:p w:rsidR="00FA490D" w:rsidRDefault="00FA490D" w:rsidP="00FA490D">
      <w:pPr>
        <w:spacing w:after="0" w:line="240" w:lineRule="auto"/>
        <w:rPr>
          <w:b/>
          <w:noProof/>
        </w:rPr>
      </w:pPr>
      <w:r>
        <w:rPr>
          <w:b/>
          <w:noProof/>
        </w:rPr>
        <w:lastRenderedPageBreak/>
        <w:drawing>
          <wp:inline distT="0" distB="0" distL="0" distR="0">
            <wp:extent cx="5943600" cy="307657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3600" cy="3076575"/>
                    </a:xfrm>
                    <a:prstGeom prst="rect">
                      <a:avLst/>
                    </a:prstGeom>
                    <a:noFill/>
                    <a:ln w="9525">
                      <a:noFill/>
                      <a:miter lim="800000"/>
                      <a:headEnd/>
                      <a:tailEnd/>
                    </a:ln>
                  </pic:spPr>
                </pic:pic>
              </a:graphicData>
            </a:graphic>
          </wp:inline>
        </w:drawing>
      </w:r>
    </w:p>
    <w:p w:rsidR="00FA490D" w:rsidRDefault="00FA490D" w:rsidP="00FA490D">
      <w:pPr>
        <w:spacing w:after="0" w:line="240" w:lineRule="auto"/>
        <w:rPr>
          <w:b/>
          <w:noProof/>
        </w:rPr>
      </w:pPr>
    </w:p>
    <w:p w:rsidR="00FA490D" w:rsidRDefault="00DD3158" w:rsidP="00FA490D">
      <w:pPr>
        <w:spacing w:after="0" w:line="240" w:lineRule="auto"/>
        <w:rPr>
          <w:b/>
          <w:noProof/>
        </w:rPr>
      </w:pPr>
      <w:r>
        <w:rPr>
          <w:b/>
          <w:noProof/>
        </w:rPr>
        <w:t>MAIN POINTS:</w:t>
      </w:r>
    </w:p>
    <w:p w:rsidR="00FA490D" w:rsidRDefault="003863DF" w:rsidP="00940C92">
      <w:pPr>
        <w:pStyle w:val="ListParagraph"/>
        <w:numPr>
          <w:ilvl w:val="0"/>
          <w:numId w:val="2"/>
        </w:numPr>
        <w:spacing w:after="0" w:line="240" w:lineRule="auto"/>
        <w:rPr>
          <w:noProof/>
        </w:rPr>
      </w:pPr>
      <w:r>
        <w:rPr>
          <w:noProof/>
        </w:rPr>
        <w:t>Data on efficacy of gastroprotectants for preventing GI lesions secondary to NSAIDS limited.  Misoprostol only drug shown to be protective experimentally</w:t>
      </w:r>
    </w:p>
    <w:p w:rsidR="003863DF" w:rsidRDefault="003863DF" w:rsidP="00940C92">
      <w:pPr>
        <w:pStyle w:val="ListParagraph"/>
        <w:numPr>
          <w:ilvl w:val="0"/>
          <w:numId w:val="2"/>
        </w:numPr>
        <w:spacing w:after="0" w:line="240" w:lineRule="auto"/>
        <w:rPr>
          <w:noProof/>
        </w:rPr>
      </w:pPr>
      <w:r>
        <w:rPr>
          <w:noProof/>
        </w:rPr>
        <w:t>Zinc-carnosine shown beneficial in mongolian gerbils, rats and healthy humans</w:t>
      </w:r>
    </w:p>
    <w:p w:rsidR="003863DF" w:rsidRDefault="003863DF" w:rsidP="00940C92">
      <w:pPr>
        <w:pStyle w:val="ListParagraph"/>
        <w:numPr>
          <w:ilvl w:val="0"/>
          <w:numId w:val="2"/>
        </w:numPr>
        <w:spacing w:after="0" w:line="240" w:lineRule="auto"/>
        <w:rPr>
          <w:noProof/>
        </w:rPr>
      </w:pPr>
      <w:r>
        <w:rPr>
          <w:noProof/>
        </w:rPr>
        <w:t>Randomized double blind placebo controlled study, 18 foxhounds</w:t>
      </w:r>
    </w:p>
    <w:p w:rsidR="003863DF" w:rsidRDefault="003863DF" w:rsidP="00940C92">
      <w:pPr>
        <w:pStyle w:val="ListParagraph"/>
        <w:numPr>
          <w:ilvl w:val="0"/>
          <w:numId w:val="2"/>
        </w:numPr>
        <w:spacing w:after="0" w:line="240" w:lineRule="auto"/>
        <w:rPr>
          <w:noProof/>
        </w:rPr>
      </w:pPr>
      <w:r>
        <w:rPr>
          <w:noProof/>
        </w:rPr>
        <w:t>There was no significant difference in body wt on any day, nor any difference in incidence of vomiting or diarrhea.</w:t>
      </w:r>
    </w:p>
    <w:p w:rsidR="003863DF" w:rsidRDefault="003863DF" w:rsidP="00940C92">
      <w:pPr>
        <w:pStyle w:val="ListParagraph"/>
        <w:numPr>
          <w:ilvl w:val="0"/>
          <w:numId w:val="2"/>
        </w:numPr>
        <w:spacing w:after="0" w:line="240" w:lineRule="auto"/>
        <w:rPr>
          <w:noProof/>
        </w:rPr>
      </w:pPr>
      <w:r>
        <w:rPr>
          <w:noProof/>
        </w:rPr>
        <w:t>Gastroscopy scores in all 3 groups increased with study duration, but did not differ between groups</w:t>
      </w:r>
    </w:p>
    <w:p w:rsidR="003863DF" w:rsidRDefault="003863DF" w:rsidP="00940C92">
      <w:pPr>
        <w:pStyle w:val="ListParagraph"/>
        <w:numPr>
          <w:ilvl w:val="0"/>
          <w:numId w:val="2"/>
        </w:numPr>
        <w:spacing w:after="0" w:line="240" w:lineRule="auto"/>
        <w:rPr>
          <w:noProof/>
        </w:rPr>
      </w:pPr>
      <w:r>
        <w:rPr>
          <w:noProof/>
        </w:rPr>
        <w:t>HCT decreased from day 0-14 but then returned to normal by end of study, no difference between groups</w:t>
      </w:r>
    </w:p>
    <w:p w:rsidR="003863DF" w:rsidRDefault="003863DF" w:rsidP="00940C92">
      <w:pPr>
        <w:pStyle w:val="ListParagraph"/>
        <w:numPr>
          <w:ilvl w:val="0"/>
          <w:numId w:val="2"/>
        </w:numPr>
        <w:spacing w:after="0" w:line="240" w:lineRule="auto"/>
        <w:rPr>
          <w:noProof/>
        </w:rPr>
      </w:pPr>
      <w:r>
        <w:rPr>
          <w:noProof/>
        </w:rPr>
        <w:t>This study did not show a protective effect of zinc-carnosine/vitamine E</w:t>
      </w:r>
    </w:p>
    <w:p w:rsidR="003863DF" w:rsidRDefault="003863DF" w:rsidP="00940C92">
      <w:pPr>
        <w:pStyle w:val="ListParagraph"/>
        <w:numPr>
          <w:ilvl w:val="0"/>
          <w:numId w:val="2"/>
        </w:numPr>
        <w:spacing w:after="0" w:line="240" w:lineRule="auto"/>
        <w:rPr>
          <w:noProof/>
        </w:rPr>
      </w:pPr>
      <w:r>
        <w:rPr>
          <w:noProof/>
        </w:rPr>
        <w:t>The prevelence of helicobacter-like organisms in the GI tract of healthy and GI sign dogs approaches 100%</w:t>
      </w:r>
    </w:p>
    <w:p w:rsidR="003863DF" w:rsidRDefault="003863DF" w:rsidP="003863DF">
      <w:pPr>
        <w:spacing w:after="0" w:line="240" w:lineRule="auto"/>
        <w:rPr>
          <w:noProof/>
        </w:rPr>
      </w:pPr>
    </w:p>
    <w:p w:rsidR="003863DF" w:rsidRDefault="003863DF" w:rsidP="003863DF">
      <w:pPr>
        <w:spacing w:after="0" w:line="240" w:lineRule="auto"/>
        <w:rPr>
          <w:b/>
          <w:noProof/>
        </w:rPr>
      </w:pPr>
      <w:r>
        <w:rPr>
          <w:b/>
          <w:noProof/>
        </w:rPr>
        <w:t>QUESTIONS:</w:t>
      </w:r>
    </w:p>
    <w:p w:rsidR="003863DF" w:rsidRDefault="003863DF" w:rsidP="003863DF">
      <w:pPr>
        <w:spacing w:after="0" w:line="240" w:lineRule="auto"/>
        <w:rPr>
          <w:noProof/>
        </w:rPr>
      </w:pPr>
      <w:r>
        <w:rPr>
          <w:noProof/>
        </w:rPr>
        <w:t>1) Which of the following statements is TRUE regarding this study?</w:t>
      </w:r>
    </w:p>
    <w:p w:rsidR="003863DF" w:rsidRDefault="003863DF" w:rsidP="003863DF">
      <w:pPr>
        <w:spacing w:after="0" w:line="240" w:lineRule="auto"/>
        <w:rPr>
          <w:noProof/>
        </w:rPr>
      </w:pPr>
      <w:r>
        <w:rPr>
          <w:noProof/>
        </w:rPr>
        <w:tab/>
        <w:t xml:space="preserve">a) Zinc-carnosine was found to decrease the severity of GI ulceration secondary to aspirin </w:t>
      </w:r>
    </w:p>
    <w:p w:rsidR="003863DF" w:rsidRPr="00661EB3" w:rsidRDefault="003863DF" w:rsidP="003863DF">
      <w:pPr>
        <w:spacing w:after="0" w:line="240" w:lineRule="auto"/>
        <w:ind w:left="720"/>
        <w:rPr>
          <w:i/>
          <w:noProof/>
        </w:rPr>
      </w:pPr>
      <w:r w:rsidRPr="00661EB3">
        <w:rPr>
          <w:i/>
          <w:noProof/>
        </w:rPr>
        <w:t>b) Gastroscopy scores increased in all treatment groups, but did not differ between treatment group at any time.</w:t>
      </w:r>
    </w:p>
    <w:p w:rsidR="003863DF" w:rsidRDefault="003863DF" w:rsidP="003863DF">
      <w:pPr>
        <w:spacing w:after="0" w:line="240" w:lineRule="auto"/>
        <w:rPr>
          <w:noProof/>
        </w:rPr>
      </w:pPr>
      <w:r>
        <w:rPr>
          <w:noProof/>
        </w:rPr>
        <w:tab/>
        <w:t>c) Zinc-carnosine when given alone lead to an increased Gastroscopy score</w:t>
      </w:r>
    </w:p>
    <w:p w:rsidR="003863DF" w:rsidRDefault="003863DF" w:rsidP="004C0E75">
      <w:pPr>
        <w:spacing w:after="0" w:line="240" w:lineRule="auto"/>
        <w:ind w:left="720"/>
        <w:rPr>
          <w:noProof/>
        </w:rPr>
      </w:pPr>
      <w:r>
        <w:rPr>
          <w:noProof/>
        </w:rPr>
        <w:t xml:space="preserve">d) </w:t>
      </w:r>
      <w:r w:rsidR="004C0E75">
        <w:rPr>
          <w:noProof/>
        </w:rPr>
        <w:t>There was a dose dependent benefit with the administration of Zinc-carnosine in preventing GI ulceration secondary to aspirin administraton</w:t>
      </w:r>
    </w:p>
    <w:p w:rsidR="00661EB3" w:rsidRDefault="00661EB3" w:rsidP="004C0E75">
      <w:pPr>
        <w:spacing w:after="0" w:line="240" w:lineRule="auto"/>
        <w:ind w:left="720"/>
        <w:rPr>
          <w:noProof/>
        </w:rPr>
      </w:pPr>
    </w:p>
    <w:p w:rsidR="004C0E75" w:rsidRDefault="004C0E75" w:rsidP="004C0E75">
      <w:pPr>
        <w:spacing w:after="0" w:line="240" w:lineRule="auto"/>
        <w:rPr>
          <w:noProof/>
        </w:rPr>
      </w:pPr>
      <w:r>
        <w:rPr>
          <w:noProof/>
        </w:rPr>
        <w:t>2)</w:t>
      </w:r>
      <w:r w:rsidR="00661EB3">
        <w:rPr>
          <w:noProof/>
        </w:rPr>
        <w:t>What is the only medication that has experimentally been shown to prevent GI ulceration secondary to NSAID administration?</w:t>
      </w:r>
    </w:p>
    <w:p w:rsidR="00661EB3" w:rsidRDefault="00661EB3" w:rsidP="004C0E75">
      <w:pPr>
        <w:spacing w:after="0" w:line="240" w:lineRule="auto"/>
        <w:rPr>
          <w:noProof/>
        </w:rPr>
      </w:pPr>
      <w:r>
        <w:rPr>
          <w:noProof/>
        </w:rPr>
        <w:tab/>
        <w:t>a) omeprazole</w:t>
      </w:r>
    </w:p>
    <w:p w:rsidR="00661EB3" w:rsidRDefault="00661EB3" w:rsidP="004C0E75">
      <w:pPr>
        <w:spacing w:after="0" w:line="240" w:lineRule="auto"/>
        <w:rPr>
          <w:noProof/>
        </w:rPr>
      </w:pPr>
      <w:r>
        <w:rPr>
          <w:noProof/>
        </w:rPr>
        <w:tab/>
        <w:t>b) cimetidine</w:t>
      </w:r>
    </w:p>
    <w:p w:rsidR="00661EB3" w:rsidRDefault="00661EB3" w:rsidP="004C0E75">
      <w:pPr>
        <w:spacing w:after="0" w:line="240" w:lineRule="auto"/>
        <w:rPr>
          <w:noProof/>
        </w:rPr>
      </w:pPr>
      <w:r>
        <w:rPr>
          <w:noProof/>
        </w:rPr>
        <w:tab/>
        <w:t>c) sucralfate</w:t>
      </w:r>
    </w:p>
    <w:p w:rsidR="00661EB3" w:rsidRPr="00661EB3" w:rsidRDefault="00661EB3" w:rsidP="004C0E75">
      <w:pPr>
        <w:spacing w:after="0" w:line="240" w:lineRule="auto"/>
        <w:rPr>
          <w:i/>
          <w:noProof/>
        </w:rPr>
      </w:pPr>
      <w:r>
        <w:rPr>
          <w:noProof/>
        </w:rPr>
        <w:tab/>
      </w:r>
      <w:r w:rsidRPr="00661EB3">
        <w:rPr>
          <w:i/>
          <w:noProof/>
        </w:rPr>
        <w:t>d) misoprostol</w:t>
      </w:r>
    </w:p>
    <w:p w:rsidR="00FA490D" w:rsidRDefault="00FA490D" w:rsidP="00FA490D">
      <w:pPr>
        <w:spacing w:after="0" w:line="240" w:lineRule="auto"/>
        <w:rPr>
          <w:b/>
          <w:noProof/>
        </w:rPr>
      </w:pPr>
    </w:p>
    <w:p w:rsidR="00DD3158" w:rsidRDefault="00DD3158" w:rsidP="00FA490D">
      <w:pPr>
        <w:spacing w:after="0" w:line="240" w:lineRule="auto"/>
        <w:rPr>
          <w:b/>
          <w:noProof/>
        </w:rPr>
      </w:pPr>
    </w:p>
    <w:p w:rsidR="00DD3158" w:rsidRDefault="00DD3158" w:rsidP="00FA490D">
      <w:pPr>
        <w:spacing w:after="0" w:line="240" w:lineRule="auto"/>
        <w:rPr>
          <w:b/>
          <w:noProof/>
        </w:rPr>
      </w:pPr>
    </w:p>
    <w:p w:rsidR="00FA490D" w:rsidRDefault="00DD3158" w:rsidP="00FA490D">
      <w:pPr>
        <w:spacing w:after="0" w:line="240" w:lineRule="auto"/>
        <w:rPr>
          <w:b/>
          <w:noProof/>
        </w:rPr>
      </w:pPr>
      <w:r>
        <w:rPr>
          <w:b/>
          <w:noProof/>
        </w:rPr>
        <w:drawing>
          <wp:inline distT="0" distB="0" distL="0" distR="0">
            <wp:extent cx="5943600" cy="3049596"/>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943600" cy="3049596"/>
                    </a:xfrm>
                    <a:prstGeom prst="rect">
                      <a:avLst/>
                    </a:prstGeom>
                    <a:noFill/>
                    <a:ln w="9525">
                      <a:noFill/>
                      <a:miter lim="800000"/>
                      <a:headEnd/>
                      <a:tailEnd/>
                    </a:ln>
                  </pic:spPr>
                </pic:pic>
              </a:graphicData>
            </a:graphic>
          </wp:inline>
        </w:drawing>
      </w:r>
    </w:p>
    <w:p w:rsidR="00661EB3" w:rsidRDefault="00661EB3" w:rsidP="00FA490D">
      <w:pPr>
        <w:spacing w:after="0" w:line="240" w:lineRule="auto"/>
        <w:rPr>
          <w:b/>
          <w:noProof/>
        </w:rPr>
      </w:pPr>
    </w:p>
    <w:p w:rsidR="00DD3158" w:rsidRDefault="00DD3158" w:rsidP="00FA490D">
      <w:pPr>
        <w:spacing w:after="0" w:line="240" w:lineRule="auto"/>
        <w:rPr>
          <w:b/>
          <w:noProof/>
        </w:rPr>
      </w:pPr>
      <w:r>
        <w:rPr>
          <w:b/>
          <w:noProof/>
        </w:rPr>
        <w:t>MAIN POINTS:</w:t>
      </w:r>
    </w:p>
    <w:p w:rsidR="00661EB3" w:rsidRPr="00661EB3" w:rsidRDefault="00661EB3" w:rsidP="00661EB3">
      <w:pPr>
        <w:pStyle w:val="ListParagraph"/>
        <w:numPr>
          <w:ilvl w:val="0"/>
          <w:numId w:val="3"/>
        </w:numPr>
        <w:spacing w:after="0" w:line="240" w:lineRule="auto"/>
        <w:rPr>
          <w:b/>
          <w:noProof/>
        </w:rPr>
      </w:pPr>
      <w:r>
        <w:rPr>
          <w:noProof/>
        </w:rPr>
        <w:t>If PDA is not closed there is a 64% fatality rate within 1 yr of diagnosis</w:t>
      </w:r>
    </w:p>
    <w:p w:rsidR="00661EB3" w:rsidRPr="00661EB3" w:rsidRDefault="00661EB3" w:rsidP="00661EB3">
      <w:pPr>
        <w:pStyle w:val="ListParagraph"/>
        <w:numPr>
          <w:ilvl w:val="0"/>
          <w:numId w:val="3"/>
        </w:numPr>
        <w:spacing w:after="0" w:line="240" w:lineRule="auto"/>
        <w:rPr>
          <w:b/>
          <w:noProof/>
        </w:rPr>
      </w:pPr>
      <w:r>
        <w:rPr>
          <w:noProof/>
        </w:rPr>
        <w:t>Small or toy breeds have the highest risk for developing a PDA</w:t>
      </w:r>
    </w:p>
    <w:p w:rsidR="00661EB3" w:rsidRPr="00661EB3" w:rsidRDefault="00661EB3" w:rsidP="00661EB3">
      <w:pPr>
        <w:pStyle w:val="ListParagraph"/>
        <w:numPr>
          <w:ilvl w:val="0"/>
          <w:numId w:val="3"/>
        </w:numPr>
        <w:spacing w:after="0" w:line="240" w:lineRule="auto"/>
        <w:rPr>
          <w:b/>
          <w:noProof/>
        </w:rPr>
      </w:pPr>
      <w:r>
        <w:rPr>
          <w:noProof/>
        </w:rPr>
        <w:t>Prevelence of perioperative death rises dramatically (40-100%) if substantial hemorrhage occurs</w:t>
      </w:r>
    </w:p>
    <w:p w:rsidR="00661EB3" w:rsidRPr="00661EB3" w:rsidRDefault="00661EB3" w:rsidP="00661EB3">
      <w:pPr>
        <w:pStyle w:val="ListParagraph"/>
        <w:numPr>
          <w:ilvl w:val="0"/>
          <w:numId w:val="3"/>
        </w:numPr>
        <w:spacing w:after="0" w:line="240" w:lineRule="auto"/>
        <w:rPr>
          <w:b/>
          <w:noProof/>
        </w:rPr>
      </w:pPr>
      <w:r>
        <w:rPr>
          <w:noProof/>
        </w:rPr>
        <w:t>Prospective observational study, 21 dogs, &lt;3kg with no other cardiac abnormalities</w:t>
      </w:r>
    </w:p>
    <w:p w:rsidR="00661EB3" w:rsidRPr="00661EB3" w:rsidRDefault="00661EB3" w:rsidP="00661EB3">
      <w:pPr>
        <w:pStyle w:val="ListParagraph"/>
        <w:numPr>
          <w:ilvl w:val="0"/>
          <w:numId w:val="3"/>
        </w:numPr>
        <w:spacing w:after="0" w:line="240" w:lineRule="auto"/>
        <w:rPr>
          <w:b/>
          <w:noProof/>
        </w:rPr>
      </w:pPr>
      <w:r>
        <w:rPr>
          <w:noProof/>
        </w:rPr>
        <w:t>Retrograde catheterization was possible without the need for angiography in 18/21 dogs</w:t>
      </w:r>
    </w:p>
    <w:p w:rsidR="00661EB3" w:rsidRPr="00661EB3" w:rsidRDefault="00661EB3" w:rsidP="00661EB3">
      <w:pPr>
        <w:pStyle w:val="ListParagraph"/>
        <w:numPr>
          <w:ilvl w:val="0"/>
          <w:numId w:val="3"/>
        </w:numPr>
        <w:spacing w:after="0" w:line="240" w:lineRule="auto"/>
        <w:rPr>
          <w:b/>
          <w:noProof/>
        </w:rPr>
      </w:pPr>
      <w:r>
        <w:rPr>
          <w:noProof/>
        </w:rPr>
        <w:t>76% had immediate closure of PDA, cumulative closure at 3months was 90%</w:t>
      </w:r>
    </w:p>
    <w:p w:rsidR="00661EB3" w:rsidRPr="00661EB3" w:rsidRDefault="00661EB3" w:rsidP="00661EB3">
      <w:pPr>
        <w:pStyle w:val="ListParagraph"/>
        <w:numPr>
          <w:ilvl w:val="0"/>
          <w:numId w:val="3"/>
        </w:numPr>
        <w:spacing w:after="0" w:line="240" w:lineRule="auto"/>
        <w:rPr>
          <w:b/>
          <w:noProof/>
        </w:rPr>
      </w:pPr>
      <w:r>
        <w:rPr>
          <w:noProof/>
        </w:rPr>
        <w:t>LV diastolic diameter decreased significantly after occlusion, with only 2 dogs above the 95% confidence interval (both these dogs had delayed closure)</w:t>
      </w:r>
    </w:p>
    <w:p w:rsidR="00661EB3" w:rsidRPr="00661EB3" w:rsidRDefault="00661EB3" w:rsidP="00661EB3">
      <w:pPr>
        <w:pStyle w:val="ListParagraph"/>
        <w:numPr>
          <w:ilvl w:val="0"/>
          <w:numId w:val="3"/>
        </w:numPr>
        <w:spacing w:after="0" w:line="240" w:lineRule="auto"/>
        <w:rPr>
          <w:b/>
          <w:noProof/>
        </w:rPr>
      </w:pPr>
      <w:r>
        <w:rPr>
          <w:noProof/>
        </w:rPr>
        <w:t>None of the dogs had signs (per owners) at 3 and 12 months</w:t>
      </w:r>
    </w:p>
    <w:p w:rsidR="00661EB3" w:rsidRPr="00661EB3" w:rsidRDefault="00661EB3" w:rsidP="00661EB3">
      <w:pPr>
        <w:pStyle w:val="ListParagraph"/>
        <w:numPr>
          <w:ilvl w:val="0"/>
          <w:numId w:val="3"/>
        </w:numPr>
        <w:spacing w:after="0" w:line="240" w:lineRule="auto"/>
        <w:rPr>
          <w:b/>
          <w:noProof/>
        </w:rPr>
      </w:pPr>
      <w:r>
        <w:rPr>
          <w:noProof/>
        </w:rPr>
        <w:t>Problems with transvenous catheterization include kinking of the catheter, induction of arrhythmias, and difficult retrograde approach.</w:t>
      </w:r>
    </w:p>
    <w:p w:rsidR="00661EB3" w:rsidRPr="00FB179D" w:rsidRDefault="00661EB3" w:rsidP="00661EB3">
      <w:pPr>
        <w:pStyle w:val="ListParagraph"/>
        <w:numPr>
          <w:ilvl w:val="0"/>
          <w:numId w:val="3"/>
        </w:numPr>
        <w:spacing w:after="0" w:line="240" w:lineRule="auto"/>
        <w:rPr>
          <w:b/>
          <w:noProof/>
        </w:rPr>
      </w:pPr>
      <w:r>
        <w:rPr>
          <w:noProof/>
        </w:rPr>
        <w:t>Ther</w:t>
      </w:r>
      <w:r w:rsidR="00FB179D">
        <w:rPr>
          <w:noProof/>
        </w:rPr>
        <w:t>e was a relationship between minimal ductal diameter (MDD) and weight</w:t>
      </w:r>
    </w:p>
    <w:p w:rsidR="00FB179D" w:rsidRPr="00FB179D" w:rsidRDefault="00FB179D" w:rsidP="00661EB3">
      <w:pPr>
        <w:pStyle w:val="ListParagraph"/>
        <w:numPr>
          <w:ilvl w:val="0"/>
          <w:numId w:val="3"/>
        </w:numPr>
        <w:spacing w:after="0" w:line="240" w:lineRule="auto"/>
        <w:rPr>
          <w:b/>
          <w:noProof/>
        </w:rPr>
      </w:pPr>
      <w:r>
        <w:rPr>
          <w:noProof/>
        </w:rPr>
        <w:t>Complications for PDA occlusion include implantation failure, sugical death, pulmonary or aortic coil embolism, left pulmonary artery stenosis, hemodynamic residual shunt, and mechanical hemolysis</w:t>
      </w:r>
    </w:p>
    <w:p w:rsidR="00FB179D" w:rsidRDefault="00FB179D" w:rsidP="00FB179D">
      <w:pPr>
        <w:spacing w:after="0" w:line="240" w:lineRule="auto"/>
        <w:rPr>
          <w:b/>
          <w:noProof/>
        </w:rPr>
      </w:pPr>
    </w:p>
    <w:p w:rsidR="00FB179D" w:rsidRDefault="00FB179D" w:rsidP="00FB179D">
      <w:pPr>
        <w:spacing w:after="0" w:line="240" w:lineRule="auto"/>
        <w:rPr>
          <w:noProof/>
        </w:rPr>
      </w:pPr>
      <w:r>
        <w:rPr>
          <w:b/>
          <w:noProof/>
        </w:rPr>
        <w:t>QUESTONS:</w:t>
      </w:r>
    </w:p>
    <w:p w:rsidR="00FB179D" w:rsidRDefault="00FB179D" w:rsidP="00FB179D">
      <w:pPr>
        <w:spacing w:after="0" w:line="240" w:lineRule="auto"/>
        <w:rPr>
          <w:noProof/>
        </w:rPr>
      </w:pPr>
      <w:r>
        <w:rPr>
          <w:noProof/>
        </w:rPr>
        <w:t xml:space="preserve">1) </w:t>
      </w:r>
      <w:r w:rsidR="00B875D7">
        <w:rPr>
          <w:noProof/>
        </w:rPr>
        <w:t>According to this study, what is the minimal weight in which transvenous occlusion could be successfully performed?</w:t>
      </w:r>
    </w:p>
    <w:p w:rsidR="00B875D7" w:rsidRPr="00B875D7" w:rsidRDefault="00B875D7" w:rsidP="00FB179D">
      <w:pPr>
        <w:spacing w:after="0" w:line="240" w:lineRule="auto"/>
        <w:rPr>
          <w:i/>
          <w:noProof/>
        </w:rPr>
      </w:pPr>
      <w:r>
        <w:rPr>
          <w:noProof/>
        </w:rPr>
        <w:tab/>
      </w:r>
      <w:r w:rsidRPr="00B875D7">
        <w:rPr>
          <w:i/>
          <w:noProof/>
        </w:rPr>
        <w:t>a) 1kg</w:t>
      </w:r>
    </w:p>
    <w:p w:rsidR="00B875D7" w:rsidRDefault="00B875D7" w:rsidP="00FB179D">
      <w:pPr>
        <w:spacing w:after="0" w:line="240" w:lineRule="auto"/>
        <w:rPr>
          <w:noProof/>
        </w:rPr>
      </w:pPr>
      <w:r>
        <w:rPr>
          <w:noProof/>
        </w:rPr>
        <w:tab/>
        <w:t>b) 5kg</w:t>
      </w:r>
    </w:p>
    <w:p w:rsidR="00B875D7" w:rsidRDefault="00B875D7" w:rsidP="00FB179D">
      <w:pPr>
        <w:spacing w:after="0" w:line="240" w:lineRule="auto"/>
        <w:rPr>
          <w:noProof/>
        </w:rPr>
      </w:pPr>
      <w:r>
        <w:rPr>
          <w:noProof/>
        </w:rPr>
        <w:tab/>
        <w:t>c) 7kg</w:t>
      </w:r>
    </w:p>
    <w:p w:rsidR="00B875D7" w:rsidRDefault="00B875D7" w:rsidP="00FB179D">
      <w:pPr>
        <w:spacing w:after="0" w:line="240" w:lineRule="auto"/>
        <w:rPr>
          <w:noProof/>
        </w:rPr>
      </w:pPr>
      <w:r>
        <w:rPr>
          <w:noProof/>
        </w:rPr>
        <w:tab/>
        <w:t>d) 10kg</w:t>
      </w:r>
    </w:p>
    <w:p w:rsidR="00B875D7" w:rsidRDefault="00B875D7" w:rsidP="00FB179D">
      <w:pPr>
        <w:spacing w:after="0" w:line="240" w:lineRule="auto"/>
        <w:rPr>
          <w:noProof/>
        </w:rPr>
      </w:pPr>
    </w:p>
    <w:p w:rsidR="00B875D7" w:rsidRDefault="00B875D7" w:rsidP="00FB179D">
      <w:pPr>
        <w:spacing w:after="0" w:line="240" w:lineRule="auto"/>
        <w:rPr>
          <w:noProof/>
        </w:rPr>
      </w:pPr>
    </w:p>
    <w:p w:rsidR="00B875D7" w:rsidRDefault="00B875D7" w:rsidP="00FB179D">
      <w:pPr>
        <w:spacing w:after="0" w:line="240" w:lineRule="auto"/>
        <w:rPr>
          <w:noProof/>
        </w:rPr>
      </w:pPr>
    </w:p>
    <w:p w:rsidR="00B875D7" w:rsidRDefault="00B875D7" w:rsidP="00FB179D">
      <w:pPr>
        <w:spacing w:after="0" w:line="240" w:lineRule="auto"/>
        <w:rPr>
          <w:noProof/>
        </w:rPr>
      </w:pPr>
      <w:r>
        <w:rPr>
          <w:noProof/>
        </w:rPr>
        <w:lastRenderedPageBreak/>
        <w:t>2) For this technique what was the cumulative closure percentage at 3 months?</w:t>
      </w:r>
    </w:p>
    <w:p w:rsidR="00B875D7" w:rsidRDefault="00B875D7" w:rsidP="00FB179D">
      <w:pPr>
        <w:spacing w:after="0" w:line="240" w:lineRule="auto"/>
        <w:rPr>
          <w:noProof/>
        </w:rPr>
      </w:pPr>
      <w:r>
        <w:rPr>
          <w:noProof/>
        </w:rPr>
        <w:tab/>
        <w:t>a) 60%</w:t>
      </w:r>
    </w:p>
    <w:p w:rsidR="00B875D7" w:rsidRDefault="00B875D7" w:rsidP="00FB179D">
      <w:pPr>
        <w:spacing w:after="0" w:line="240" w:lineRule="auto"/>
        <w:rPr>
          <w:noProof/>
        </w:rPr>
      </w:pPr>
      <w:r>
        <w:rPr>
          <w:noProof/>
        </w:rPr>
        <w:tab/>
        <w:t>b) 70%</w:t>
      </w:r>
    </w:p>
    <w:p w:rsidR="00B875D7" w:rsidRDefault="00B875D7" w:rsidP="00FB179D">
      <w:pPr>
        <w:spacing w:after="0" w:line="240" w:lineRule="auto"/>
        <w:rPr>
          <w:noProof/>
        </w:rPr>
      </w:pPr>
      <w:r>
        <w:rPr>
          <w:noProof/>
        </w:rPr>
        <w:tab/>
        <w:t>c) 80%</w:t>
      </w:r>
    </w:p>
    <w:p w:rsidR="00B875D7" w:rsidRPr="00B875D7" w:rsidRDefault="00B875D7" w:rsidP="00FB179D">
      <w:pPr>
        <w:spacing w:after="0" w:line="240" w:lineRule="auto"/>
        <w:rPr>
          <w:i/>
          <w:noProof/>
        </w:rPr>
      </w:pPr>
      <w:r>
        <w:rPr>
          <w:noProof/>
        </w:rPr>
        <w:tab/>
      </w:r>
      <w:r w:rsidRPr="00B875D7">
        <w:rPr>
          <w:i/>
          <w:noProof/>
        </w:rPr>
        <w:t>d) 90%</w:t>
      </w:r>
    </w:p>
    <w:p w:rsidR="00DD3158" w:rsidRDefault="00DD3158" w:rsidP="00FA490D">
      <w:pPr>
        <w:spacing w:after="0" w:line="240" w:lineRule="auto"/>
        <w:rPr>
          <w:b/>
          <w:noProof/>
        </w:rPr>
      </w:pPr>
    </w:p>
    <w:p w:rsidR="00B875D7" w:rsidRDefault="00B875D7" w:rsidP="00FA490D">
      <w:pPr>
        <w:spacing w:after="0" w:line="240" w:lineRule="auto"/>
        <w:rPr>
          <w:noProof/>
        </w:rPr>
      </w:pPr>
      <w:r>
        <w:rPr>
          <w:noProof/>
        </w:rPr>
        <w:t>3) In what breed or breeds was/were overrepresented in this study?</w:t>
      </w:r>
    </w:p>
    <w:p w:rsidR="00B875D7" w:rsidRDefault="00B875D7" w:rsidP="00FA490D">
      <w:pPr>
        <w:spacing w:after="0" w:line="240" w:lineRule="auto"/>
        <w:rPr>
          <w:noProof/>
        </w:rPr>
      </w:pPr>
      <w:r>
        <w:rPr>
          <w:noProof/>
        </w:rPr>
        <w:tab/>
        <w:t>a) chihuahua</w:t>
      </w:r>
    </w:p>
    <w:p w:rsidR="00B875D7" w:rsidRDefault="00B875D7" w:rsidP="00FA490D">
      <w:pPr>
        <w:spacing w:after="0" w:line="240" w:lineRule="auto"/>
        <w:rPr>
          <w:noProof/>
        </w:rPr>
      </w:pPr>
      <w:r>
        <w:rPr>
          <w:noProof/>
        </w:rPr>
        <w:tab/>
        <w:t>b) yorkshire terrier</w:t>
      </w:r>
    </w:p>
    <w:p w:rsidR="00B875D7" w:rsidRDefault="00B875D7" w:rsidP="00FA490D">
      <w:pPr>
        <w:spacing w:after="0" w:line="240" w:lineRule="auto"/>
        <w:rPr>
          <w:noProof/>
        </w:rPr>
      </w:pPr>
      <w:r>
        <w:rPr>
          <w:noProof/>
        </w:rPr>
        <w:tab/>
        <w:t>c)jack russell terrier</w:t>
      </w:r>
    </w:p>
    <w:p w:rsidR="00B875D7" w:rsidRPr="00B875D7" w:rsidRDefault="00B875D7" w:rsidP="00FA490D">
      <w:pPr>
        <w:spacing w:after="0" w:line="240" w:lineRule="auto"/>
        <w:rPr>
          <w:i/>
          <w:noProof/>
        </w:rPr>
      </w:pPr>
      <w:r>
        <w:rPr>
          <w:noProof/>
        </w:rPr>
        <w:tab/>
      </w:r>
      <w:r w:rsidRPr="00B875D7">
        <w:rPr>
          <w:i/>
          <w:noProof/>
        </w:rPr>
        <w:t>d) a and b</w:t>
      </w:r>
    </w:p>
    <w:p w:rsidR="00B875D7" w:rsidRPr="00B875D7" w:rsidRDefault="00B875D7" w:rsidP="00FA490D">
      <w:pPr>
        <w:spacing w:after="0" w:line="240" w:lineRule="auto"/>
        <w:rPr>
          <w:noProof/>
        </w:rPr>
      </w:pPr>
      <w:r>
        <w:rPr>
          <w:noProof/>
        </w:rPr>
        <w:tab/>
        <w:t>e) b and c</w:t>
      </w:r>
    </w:p>
    <w:sectPr w:rsidR="00B875D7" w:rsidRPr="00B875D7" w:rsidSect="00FA490D">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85D6A"/>
    <w:multiLevelType w:val="hybridMultilevel"/>
    <w:tmpl w:val="CC9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937350"/>
    <w:multiLevelType w:val="hybridMultilevel"/>
    <w:tmpl w:val="2C52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EE1673"/>
    <w:multiLevelType w:val="hybridMultilevel"/>
    <w:tmpl w:val="D532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490D"/>
    <w:rsid w:val="0025017F"/>
    <w:rsid w:val="00310D50"/>
    <w:rsid w:val="003863DF"/>
    <w:rsid w:val="004C0E75"/>
    <w:rsid w:val="005D0D18"/>
    <w:rsid w:val="00661EB3"/>
    <w:rsid w:val="008C6DFD"/>
    <w:rsid w:val="00940C92"/>
    <w:rsid w:val="00B875D7"/>
    <w:rsid w:val="00CC7985"/>
    <w:rsid w:val="00DD3158"/>
    <w:rsid w:val="00E55DE5"/>
    <w:rsid w:val="00FA490D"/>
    <w:rsid w:val="00FB17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4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90D"/>
    <w:rPr>
      <w:rFonts w:ascii="Tahoma" w:hAnsi="Tahoma" w:cs="Tahoma"/>
      <w:sz w:val="16"/>
      <w:szCs w:val="16"/>
    </w:rPr>
  </w:style>
  <w:style w:type="paragraph" w:styleId="ListParagraph">
    <w:name w:val="List Paragraph"/>
    <w:basedOn w:val="Normal"/>
    <w:uiPriority w:val="34"/>
    <w:qFormat/>
    <w:rsid w:val="008C6DF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5</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Blackstock</dc:creator>
  <cp:lastModifiedBy>Kelly Blackstock</cp:lastModifiedBy>
  <cp:revision>7</cp:revision>
  <dcterms:created xsi:type="dcterms:W3CDTF">2011-02-03T03:01:00Z</dcterms:created>
  <dcterms:modified xsi:type="dcterms:W3CDTF">2011-02-03T18:00:00Z</dcterms:modified>
</cp:coreProperties>
</file>