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DB" w:rsidRDefault="00256194">
      <w:r>
        <w:t>LITERATURE REVIEW (10/07/10)</w:t>
      </w:r>
    </w:p>
    <w:p w:rsidR="001F6F3F" w:rsidRPr="001F6F3F" w:rsidRDefault="001F6F3F" w:rsidP="001F6F3F">
      <w:pPr>
        <w:autoSpaceDE w:val="0"/>
        <w:autoSpaceDN w:val="0"/>
        <w:adjustRightInd w:val="0"/>
        <w:spacing w:after="0" w:line="240" w:lineRule="auto"/>
        <w:jc w:val="both"/>
        <w:rPr>
          <w:rFonts w:cs="Univers-Black"/>
          <w:sz w:val="24"/>
          <w:szCs w:val="24"/>
        </w:rPr>
      </w:pPr>
      <w:r w:rsidRPr="001F6F3F">
        <w:rPr>
          <w:rFonts w:cs="Univers-Black"/>
          <w:b/>
          <w:sz w:val="24"/>
          <w:szCs w:val="24"/>
        </w:rPr>
        <w:t>Evaluation of the relationship between lesions i</w:t>
      </w:r>
      <w:r>
        <w:rPr>
          <w:rFonts w:cs="Univers-Black"/>
          <w:b/>
          <w:sz w:val="24"/>
          <w:szCs w:val="24"/>
        </w:rPr>
        <w:t xml:space="preserve">n the </w:t>
      </w:r>
      <w:proofErr w:type="spellStart"/>
      <w:r>
        <w:rPr>
          <w:rFonts w:cs="Univers-Black"/>
          <w:b/>
          <w:sz w:val="24"/>
          <w:szCs w:val="24"/>
        </w:rPr>
        <w:t>gastroduodenal</w:t>
      </w:r>
      <w:proofErr w:type="spellEnd"/>
      <w:r>
        <w:rPr>
          <w:rFonts w:cs="Univers-Black"/>
          <w:b/>
          <w:sz w:val="24"/>
          <w:szCs w:val="24"/>
        </w:rPr>
        <w:t xml:space="preserve"> region </w:t>
      </w:r>
      <w:proofErr w:type="gramStart"/>
      <w:r>
        <w:rPr>
          <w:rFonts w:cs="Univers-Black"/>
          <w:b/>
          <w:sz w:val="24"/>
          <w:szCs w:val="24"/>
        </w:rPr>
        <w:t xml:space="preserve">and  </w:t>
      </w:r>
      <w:proofErr w:type="spellStart"/>
      <w:r w:rsidRPr="001F6F3F">
        <w:rPr>
          <w:rFonts w:cs="Univers-Black"/>
          <w:b/>
          <w:sz w:val="24"/>
          <w:szCs w:val="24"/>
        </w:rPr>
        <w:t>cyclooxygenase</w:t>
      </w:r>
      <w:proofErr w:type="spellEnd"/>
      <w:proofErr w:type="gramEnd"/>
      <w:r w:rsidRPr="001F6F3F">
        <w:rPr>
          <w:rFonts w:cs="Univers-Black"/>
          <w:b/>
          <w:sz w:val="24"/>
          <w:szCs w:val="24"/>
        </w:rPr>
        <w:t xml:space="preserve"> expression in clinically normal dogs. </w:t>
      </w:r>
      <w:r w:rsidRPr="001F6F3F">
        <w:rPr>
          <w:rFonts w:cs="Univers-LightOblique"/>
          <w:i/>
          <w:iCs/>
          <w:sz w:val="24"/>
          <w:szCs w:val="24"/>
        </w:rPr>
        <w:t xml:space="preserve"> Am J Vet </w:t>
      </w:r>
      <w:r w:rsidRPr="001F6F3F">
        <w:rPr>
          <w:rFonts w:cs="Univers-LightOblique"/>
          <w:b/>
          <w:i/>
          <w:iCs/>
          <w:sz w:val="24"/>
          <w:szCs w:val="24"/>
        </w:rPr>
        <w:t>Res</w:t>
      </w:r>
      <w:r w:rsidRPr="001F6F3F">
        <w:rPr>
          <w:rFonts w:cs="Univers-LightOblique"/>
          <w:i/>
          <w:iCs/>
          <w:sz w:val="24"/>
          <w:szCs w:val="24"/>
        </w:rPr>
        <w:t xml:space="preserve"> </w:t>
      </w:r>
      <w:r w:rsidRPr="001F6F3F">
        <w:rPr>
          <w:rFonts w:cs="Univers-Light"/>
          <w:sz w:val="24"/>
          <w:szCs w:val="24"/>
        </w:rPr>
        <w:t>2010</w:t>
      </w:r>
      <w:proofErr w:type="gramStart"/>
      <w:r w:rsidRPr="001F6F3F">
        <w:rPr>
          <w:rFonts w:cs="Univers-Light"/>
          <w:sz w:val="24"/>
          <w:szCs w:val="24"/>
        </w:rPr>
        <w:t>;71:630</w:t>
      </w:r>
      <w:proofErr w:type="gramEnd"/>
      <w:r w:rsidRPr="001F6F3F">
        <w:rPr>
          <w:rFonts w:cs="Univers-Light"/>
          <w:sz w:val="24"/>
          <w:szCs w:val="24"/>
        </w:rPr>
        <w:t>–635)</w:t>
      </w:r>
      <w:r w:rsidRPr="001F6F3F">
        <w:rPr>
          <w:rFonts w:cs="Univers-Black"/>
          <w:b/>
          <w:sz w:val="24"/>
          <w:szCs w:val="24"/>
        </w:rPr>
        <w:t>.</w:t>
      </w:r>
      <w:r w:rsidRPr="001F6F3F">
        <w:rPr>
          <w:rFonts w:cs="Univers-Black"/>
          <w:sz w:val="24"/>
          <w:szCs w:val="24"/>
        </w:rPr>
        <w:t xml:space="preserve"> </w:t>
      </w:r>
      <w:r w:rsidRPr="001F6F3F">
        <w:rPr>
          <w:rFonts w:cs="Berkeley-Medium"/>
          <w:sz w:val="24"/>
          <w:szCs w:val="24"/>
        </w:rPr>
        <w:t>Jenna G. Wooten, PhD; et al</w:t>
      </w:r>
    </w:p>
    <w:p w:rsidR="00256194" w:rsidRDefault="001F6F3F">
      <w:r>
        <w:rPr>
          <w:noProof/>
        </w:rPr>
        <w:drawing>
          <wp:inline distT="0" distB="0" distL="0" distR="0">
            <wp:extent cx="5818480" cy="268467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376" cy="268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3F" w:rsidRPr="00EA6595" w:rsidRDefault="001F6F3F" w:rsidP="001F6F3F">
      <w:p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b/>
          <w:sz w:val="20"/>
          <w:szCs w:val="20"/>
        </w:rPr>
        <w:t>Key Points:</w:t>
      </w:r>
    </w:p>
    <w:p w:rsidR="00445B6C" w:rsidRPr="00EA6595" w:rsidRDefault="006B53C1" w:rsidP="00445B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sz w:val="20"/>
          <w:szCs w:val="20"/>
        </w:rPr>
        <w:t>Traditionally thought Cox-1=mucosal protective and Cox-2=inflammation, however newer studies have determined that some aspects of mucosal protection</w:t>
      </w:r>
      <w:r w:rsidR="00EA6595" w:rsidRPr="00EA6595">
        <w:rPr>
          <w:sz w:val="20"/>
          <w:szCs w:val="20"/>
        </w:rPr>
        <w:t xml:space="preserve"> </w:t>
      </w:r>
      <w:r w:rsidRPr="00EA6595">
        <w:rPr>
          <w:sz w:val="20"/>
          <w:szCs w:val="20"/>
        </w:rPr>
        <w:t>and repair depend on Cox-2</w:t>
      </w:r>
    </w:p>
    <w:p w:rsidR="006B53C1" w:rsidRPr="00EA6595" w:rsidRDefault="006B53C1" w:rsidP="00445B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sz w:val="20"/>
          <w:szCs w:val="20"/>
        </w:rPr>
        <w:t xml:space="preserve">27 normal dogs were euthanized, pylorus and duodenum evaluated grossly, sample sent to histopathology and then evaluated for Cox expression.  </w:t>
      </w:r>
    </w:p>
    <w:p w:rsidR="006B53C1" w:rsidRPr="00EA6595" w:rsidRDefault="006B53C1" w:rsidP="00445B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sz w:val="20"/>
          <w:szCs w:val="20"/>
        </w:rPr>
        <w:t xml:space="preserve">There was no correlation between gross appearance and </w:t>
      </w:r>
      <w:proofErr w:type="spellStart"/>
      <w:r w:rsidRPr="00EA6595">
        <w:rPr>
          <w:sz w:val="20"/>
          <w:szCs w:val="20"/>
        </w:rPr>
        <w:t>histologic</w:t>
      </w:r>
      <w:proofErr w:type="spellEnd"/>
      <w:r w:rsidRPr="00EA6595">
        <w:rPr>
          <w:sz w:val="20"/>
          <w:szCs w:val="20"/>
        </w:rPr>
        <w:t xml:space="preserve"> category for either tissue</w:t>
      </w:r>
    </w:p>
    <w:p w:rsidR="006B53C1" w:rsidRPr="00EA6595" w:rsidRDefault="006B53C1" w:rsidP="00445B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sz w:val="20"/>
          <w:szCs w:val="20"/>
        </w:rPr>
        <w:t xml:space="preserve">No erosions were visible on any gross exam.  </w:t>
      </w:r>
      <w:proofErr w:type="spellStart"/>
      <w:r w:rsidRPr="00EA6595">
        <w:rPr>
          <w:sz w:val="20"/>
          <w:szCs w:val="20"/>
        </w:rPr>
        <w:t>Histologically</w:t>
      </w:r>
      <w:proofErr w:type="spellEnd"/>
      <w:r w:rsidRPr="00EA6595">
        <w:rPr>
          <w:sz w:val="20"/>
          <w:szCs w:val="20"/>
        </w:rPr>
        <w:t xml:space="preserve"> 17 dogs had inflammation and </w:t>
      </w:r>
      <w:r w:rsidR="003F2FBA" w:rsidRPr="00EA6595">
        <w:rPr>
          <w:sz w:val="20"/>
          <w:szCs w:val="20"/>
        </w:rPr>
        <w:t>erosion in 5 dogs</w:t>
      </w:r>
    </w:p>
    <w:p w:rsidR="006B53C1" w:rsidRPr="00EA6595" w:rsidRDefault="006B53C1" w:rsidP="00445B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sz w:val="20"/>
          <w:szCs w:val="20"/>
        </w:rPr>
        <w:t xml:space="preserve">Cox-2 expression was significantly increased compared with Cox -1 expression.  </w:t>
      </w:r>
    </w:p>
    <w:p w:rsidR="006B53C1" w:rsidRPr="00EA6595" w:rsidRDefault="006B53C1" w:rsidP="00445B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sz w:val="20"/>
          <w:szCs w:val="20"/>
        </w:rPr>
        <w:t>There was no difference in Cox expression between inflammation and erosion categories.</w:t>
      </w:r>
    </w:p>
    <w:p w:rsidR="003F2FBA" w:rsidRPr="00EA6595" w:rsidRDefault="00EA6595" w:rsidP="00445B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sz w:val="20"/>
          <w:szCs w:val="20"/>
        </w:rPr>
        <w:t xml:space="preserve">Take home messages: dogs that appear clinically normal may have lesions in GI </w:t>
      </w:r>
      <w:proofErr w:type="gramStart"/>
      <w:r w:rsidRPr="00EA6595">
        <w:rPr>
          <w:sz w:val="20"/>
          <w:szCs w:val="20"/>
        </w:rPr>
        <w:t>tract,</w:t>
      </w:r>
      <w:proofErr w:type="gramEnd"/>
      <w:r w:rsidRPr="00EA6595">
        <w:rPr>
          <w:sz w:val="20"/>
          <w:szCs w:val="20"/>
        </w:rPr>
        <w:t xml:space="preserve"> Cox-2 appears to upregulated in inflamed/erosive tissues, Cox-2 may play a part of protective and reparative role, administration of non-selective or Cox-2 inhibitors could be problematic.</w:t>
      </w:r>
    </w:p>
    <w:p w:rsidR="00CF0376" w:rsidRPr="00EA6595" w:rsidRDefault="00CF0376" w:rsidP="00CF0376">
      <w:pPr>
        <w:spacing w:after="0" w:line="240" w:lineRule="auto"/>
        <w:jc w:val="both"/>
        <w:rPr>
          <w:b/>
          <w:sz w:val="20"/>
          <w:szCs w:val="20"/>
        </w:rPr>
      </w:pPr>
    </w:p>
    <w:p w:rsidR="00CF0376" w:rsidRPr="00EA6595" w:rsidRDefault="00CF0376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b/>
          <w:sz w:val="20"/>
          <w:szCs w:val="20"/>
        </w:rPr>
        <w:t>Questions:</w:t>
      </w:r>
    </w:p>
    <w:p w:rsidR="00CF0376" w:rsidRPr="00EA6595" w:rsidRDefault="00CF0376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sz w:val="20"/>
          <w:szCs w:val="20"/>
        </w:rPr>
        <w:t xml:space="preserve">1) In this study </w:t>
      </w:r>
      <w:proofErr w:type="spellStart"/>
      <w:r w:rsidRPr="00EA6595">
        <w:rPr>
          <w:sz w:val="20"/>
          <w:szCs w:val="20"/>
        </w:rPr>
        <w:t>upregulation</w:t>
      </w:r>
      <w:proofErr w:type="spellEnd"/>
      <w:r w:rsidRPr="00EA6595">
        <w:rPr>
          <w:sz w:val="20"/>
          <w:szCs w:val="20"/>
        </w:rPr>
        <w:t xml:space="preserve"> of with Cox enzyme was seen in inflamed and eroded tissue?</w:t>
      </w:r>
    </w:p>
    <w:p w:rsidR="00CF0376" w:rsidRPr="00EA6595" w:rsidRDefault="00CF0376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sz w:val="20"/>
          <w:szCs w:val="20"/>
        </w:rPr>
        <w:tab/>
        <w:t>-Cox-2</w:t>
      </w:r>
    </w:p>
    <w:p w:rsidR="00CF0376" w:rsidRPr="00EA6595" w:rsidRDefault="00CF0376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sz w:val="20"/>
          <w:szCs w:val="20"/>
        </w:rPr>
        <w:t>2) Which statement</w:t>
      </w:r>
      <w:r w:rsidR="00EA6595" w:rsidRPr="00EA6595">
        <w:rPr>
          <w:sz w:val="20"/>
          <w:szCs w:val="20"/>
        </w:rPr>
        <w:t>(s)</w:t>
      </w:r>
      <w:r w:rsidRPr="00EA6595">
        <w:rPr>
          <w:sz w:val="20"/>
          <w:szCs w:val="20"/>
        </w:rPr>
        <w:t xml:space="preserve"> regarding this study is TRUE?</w:t>
      </w:r>
    </w:p>
    <w:p w:rsidR="00CF0376" w:rsidRPr="00EA6595" w:rsidRDefault="00CF0376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sz w:val="20"/>
          <w:szCs w:val="20"/>
        </w:rPr>
        <w:tab/>
        <w:t xml:space="preserve">a) Gross appearance of tissues correlated with </w:t>
      </w:r>
      <w:proofErr w:type="spellStart"/>
      <w:r w:rsidRPr="00EA6595">
        <w:rPr>
          <w:sz w:val="20"/>
          <w:szCs w:val="20"/>
        </w:rPr>
        <w:t>histopathologic</w:t>
      </w:r>
      <w:proofErr w:type="spellEnd"/>
      <w:r w:rsidRPr="00EA6595">
        <w:rPr>
          <w:sz w:val="20"/>
          <w:szCs w:val="20"/>
        </w:rPr>
        <w:t xml:space="preserve"> findings.</w:t>
      </w:r>
    </w:p>
    <w:p w:rsidR="00CF0376" w:rsidRPr="00EA6595" w:rsidRDefault="00CF0376" w:rsidP="00CF0376">
      <w:p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sz w:val="20"/>
          <w:szCs w:val="20"/>
        </w:rPr>
        <w:tab/>
      </w:r>
      <w:r w:rsidRPr="00EA6595">
        <w:rPr>
          <w:b/>
          <w:sz w:val="20"/>
          <w:szCs w:val="20"/>
        </w:rPr>
        <w:t xml:space="preserve">b) Gross appearance of tissues did not correlate with </w:t>
      </w:r>
      <w:proofErr w:type="spellStart"/>
      <w:r w:rsidRPr="00EA6595">
        <w:rPr>
          <w:b/>
          <w:sz w:val="20"/>
          <w:szCs w:val="20"/>
        </w:rPr>
        <w:t>histopathologic</w:t>
      </w:r>
      <w:proofErr w:type="spellEnd"/>
      <w:r w:rsidRPr="00EA6595">
        <w:rPr>
          <w:b/>
          <w:sz w:val="20"/>
          <w:szCs w:val="20"/>
        </w:rPr>
        <w:t xml:space="preserve"> findings</w:t>
      </w:r>
    </w:p>
    <w:p w:rsidR="00CF0376" w:rsidRPr="00EA6595" w:rsidRDefault="00CF0376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sz w:val="20"/>
          <w:szCs w:val="20"/>
        </w:rPr>
        <w:tab/>
        <w:t>c) Erosive lesions had higher expression of Cox-2 than inflammatory lesions</w:t>
      </w:r>
    </w:p>
    <w:p w:rsidR="00CF0376" w:rsidRPr="00EA6595" w:rsidRDefault="00CF0376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sz w:val="20"/>
          <w:szCs w:val="20"/>
        </w:rPr>
        <w:tab/>
        <w:t>d) A and C</w:t>
      </w:r>
    </w:p>
    <w:p w:rsidR="00CF0376" w:rsidRPr="00EA6595" w:rsidRDefault="00CF0376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sz w:val="20"/>
          <w:szCs w:val="20"/>
        </w:rPr>
        <w:tab/>
        <w:t>e) B and C</w:t>
      </w:r>
    </w:p>
    <w:p w:rsidR="00CF0376" w:rsidRPr="00EA6595" w:rsidRDefault="00CF0376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sz w:val="20"/>
          <w:szCs w:val="20"/>
        </w:rPr>
        <w:t xml:space="preserve">3) </w:t>
      </w:r>
      <w:r w:rsidR="00EA6595" w:rsidRPr="00EA6595">
        <w:rPr>
          <w:sz w:val="20"/>
          <w:szCs w:val="20"/>
        </w:rPr>
        <w:t>Which statement(s) regarding with study are FALSE?</w:t>
      </w:r>
    </w:p>
    <w:p w:rsidR="00EA6595" w:rsidRPr="00EA6595" w:rsidRDefault="00EA6595" w:rsidP="00CF0376">
      <w:pPr>
        <w:spacing w:after="0" w:line="240" w:lineRule="auto"/>
        <w:jc w:val="both"/>
        <w:rPr>
          <w:sz w:val="20"/>
          <w:szCs w:val="20"/>
        </w:rPr>
      </w:pPr>
      <w:r w:rsidRPr="00EA6595">
        <w:rPr>
          <w:sz w:val="20"/>
          <w:szCs w:val="20"/>
        </w:rPr>
        <w:tab/>
        <w:t>a) Cox-2 may play a role in mucosal protection and repair</w:t>
      </w:r>
    </w:p>
    <w:p w:rsidR="00EA6595" w:rsidRPr="00EA6595" w:rsidRDefault="00EA6595" w:rsidP="00CF0376">
      <w:pPr>
        <w:spacing w:after="0" w:line="240" w:lineRule="auto"/>
        <w:jc w:val="both"/>
        <w:rPr>
          <w:b/>
          <w:sz w:val="20"/>
          <w:szCs w:val="20"/>
        </w:rPr>
      </w:pPr>
      <w:r w:rsidRPr="00EA6595">
        <w:rPr>
          <w:sz w:val="20"/>
          <w:szCs w:val="20"/>
        </w:rPr>
        <w:tab/>
      </w:r>
      <w:r w:rsidRPr="00EA6595">
        <w:rPr>
          <w:b/>
          <w:sz w:val="20"/>
          <w:szCs w:val="20"/>
        </w:rPr>
        <w:t>b) Endoscopy may be useful in assessing the degree of mucosal injury of the pylorus and duodenum</w:t>
      </w:r>
    </w:p>
    <w:p w:rsidR="00EA6595" w:rsidRDefault="00EA6595" w:rsidP="00EA6595">
      <w:pPr>
        <w:spacing w:after="0" w:line="240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c) Caution should be used when prescribing Cox-2 inhibitors as clinically normal dogs may have mucosal injury</w:t>
      </w:r>
    </w:p>
    <w:p w:rsidR="00EA6595" w:rsidRDefault="00EA6595" w:rsidP="00EA6595">
      <w:pPr>
        <w:spacing w:after="0" w:line="240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d) All the above statements are true</w:t>
      </w:r>
    </w:p>
    <w:p w:rsidR="008547FC" w:rsidRDefault="008547FC" w:rsidP="00EA6595">
      <w:pPr>
        <w:spacing w:after="0" w:line="240" w:lineRule="auto"/>
        <w:ind w:left="720"/>
        <w:jc w:val="both"/>
        <w:rPr>
          <w:sz w:val="20"/>
          <w:szCs w:val="20"/>
        </w:rPr>
      </w:pPr>
    </w:p>
    <w:p w:rsidR="0048609B" w:rsidRDefault="0048609B" w:rsidP="00EA6595">
      <w:pPr>
        <w:spacing w:after="0" w:line="240" w:lineRule="auto"/>
        <w:ind w:left="720"/>
        <w:jc w:val="both"/>
        <w:rPr>
          <w:sz w:val="20"/>
          <w:szCs w:val="20"/>
        </w:rPr>
      </w:pPr>
    </w:p>
    <w:p w:rsidR="0048609B" w:rsidRDefault="0048609B" w:rsidP="0048609B">
      <w:pPr>
        <w:autoSpaceDE w:val="0"/>
        <w:autoSpaceDN w:val="0"/>
        <w:adjustRightInd w:val="0"/>
        <w:spacing w:after="0" w:line="240" w:lineRule="auto"/>
        <w:jc w:val="both"/>
        <w:rPr>
          <w:rFonts w:ascii="Univers-Light" w:hAnsi="Univers-Light" w:cs="Univers-Light"/>
          <w:sz w:val="18"/>
          <w:szCs w:val="18"/>
        </w:rPr>
      </w:pPr>
      <w:r w:rsidRPr="0048609B">
        <w:rPr>
          <w:rFonts w:ascii="Univers-Black" w:hAnsi="Univers-Black" w:cs="Univers-Black"/>
          <w:sz w:val="24"/>
          <w:szCs w:val="24"/>
        </w:rPr>
        <w:lastRenderedPageBreak/>
        <w:t xml:space="preserve">Evaluation of open versus closed urine collection systems and development of </w:t>
      </w:r>
      <w:proofErr w:type="spellStart"/>
      <w:r w:rsidRPr="0048609B">
        <w:rPr>
          <w:rFonts w:ascii="Univers-Black" w:hAnsi="Univers-Black" w:cs="Univers-Black"/>
          <w:sz w:val="24"/>
          <w:szCs w:val="24"/>
        </w:rPr>
        <w:t>nosocomial</w:t>
      </w:r>
      <w:proofErr w:type="spellEnd"/>
      <w:r w:rsidRPr="0048609B">
        <w:rPr>
          <w:rFonts w:ascii="Univers-Black" w:hAnsi="Univers-Black" w:cs="Univers-Black"/>
          <w:sz w:val="24"/>
          <w:szCs w:val="24"/>
        </w:rPr>
        <w:t xml:space="preserve"> </w:t>
      </w:r>
      <w:proofErr w:type="spellStart"/>
      <w:r w:rsidRPr="0048609B">
        <w:rPr>
          <w:rFonts w:ascii="Univers-Black" w:hAnsi="Univers-Black" w:cs="Univers-Black"/>
          <w:sz w:val="24"/>
          <w:szCs w:val="24"/>
        </w:rPr>
        <w:t>bacteriuria</w:t>
      </w:r>
      <w:proofErr w:type="spellEnd"/>
      <w:r w:rsidRPr="0048609B">
        <w:rPr>
          <w:rFonts w:ascii="Univers-Black" w:hAnsi="Univers-Black" w:cs="Univers-Black"/>
          <w:sz w:val="24"/>
          <w:szCs w:val="24"/>
        </w:rPr>
        <w:t xml:space="preserve"> in dogs</w:t>
      </w:r>
      <w:r>
        <w:rPr>
          <w:rFonts w:ascii="Univers-Black" w:hAnsi="Univers-Black" w:cs="Univers-Black"/>
          <w:sz w:val="24"/>
          <w:szCs w:val="24"/>
        </w:rPr>
        <w:t xml:space="preserve">. </w:t>
      </w:r>
      <w:r>
        <w:rPr>
          <w:rFonts w:ascii="Univers-LightOblique" w:hAnsi="Univers-LightOblique" w:cs="Univers-LightOblique"/>
          <w:i/>
          <w:iCs/>
          <w:sz w:val="18"/>
          <w:szCs w:val="18"/>
        </w:rPr>
        <w:t xml:space="preserve">J Am Vet Med Assoc </w:t>
      </w:r>
      <w:r>
        <w:rPr>
          <w:rFonts w:ascii="Univers-Light" w:hAnsi="Univers-Light" w:cs="Univers-Light"/>
          <w:sz w:val="18"/>
          <w:szCs w:val="18"/>
        </w:rPr>
        <w:t>2010</w:t>
      </w:r>
      <w:proofErr w:type="gramStart"/>
      <w:r>
        <w:rPr>
          <w:rFonts w:ascii="Univers-Light" w:hAnsi="Univers-Light" w:cs="Univers-Light"/>
          <w:sz w:val="18"/>
          <w:szCs w:val="18"/>
        </w:rPr>
        <w:t>;237:187</w:t>
      </w:r>
      <w:proofErr w:type="gramEnd"/>
      <w:r>
        <w:rPr>
          <w:rFonts w:ascii="Univers-Light" w:hAnsi="Univers-Light" w:cs="Univers-Light"/>
          <w:sz w:val="18"/>
          <w:szCs w:val="18"/>
        </w:rPr>
        <w:t>–190. Sullivan et al.</w:t>
      </w:r>
    </w:p>
    <w:p w:rsidR="0048609B" w:rsidRPr="0048609B" w:rsidRDefault="0048609B" w:rsidP="0048609B">
      <w:pPr>
        <w:autoSpaceDE w:val="0"/>
        <w:autoSpaceDN w:val="0"/>
        <w:adjustRightInd w:val="0"/>
        <w:spacing w:after="0" w:line="240" w:lineRule="auto"/>
        <w:jc w:val="both"/>
        <w:rPr>
          <w:rFonts w:ascii="Univers-Black" w:hAnsi="Univers-Black" w:cs="Univers-Black"/>
          <w:sz w:val="24"/>
          <w:szCs w:val="24"/>
        </w:rPr>
      </w:pPr>
    </w:p>
    <w:p w:rsidR="008547FC" w:rsidRDefault="0048609B" w:rsidP="0048609B">
      <w:pPr>
        <w:spacing w:after="0" w:line="240" w:lineRule="auto"/>
        <w:ind w:left="27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626709" cy="2655418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001" cy="266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9B" w:rsidRPr="00EA6595" w:rsidRDefault="0048609B" w:rsidP="0048609B">
      <w:pPr>
        <w:spacing w:after="0" w:line="240" w:lineRule="auto"/>
        <w:jc w:val="both"/>
        <w:rPr>
          <w:sz w:val="20"/>
          <w:szCs w:val="20"/>
        </w:rPr>
      </w:pPr>
    </w:p>
    <w:p w:rsidR="006B53C1" w:rsidRPr="00C15DD7" w:rsidRDefault="0048609B" w:rsidP="0048609B">
      <w:pPr>
        <w:pStyle w:val="ListParagraph"/>
        <w:spacing w:after="0" w:line="240" w:lineRule="auto"/>
        <w:ind w:left="0"/>
        <w:jc w:val="both"/>
        <w:rPr>
          <w:b/>
          <w:sz w:val="20"/>
          <w:szCs w:val="20"/>
        </w:rPr>
      </w:pPr>
      <w:r w:rsidRPr="00C15DD7">
        <w:rPr>
          <w:b/>
          <w:sz w:val="20"/>
          <w:szCs w:val="20"/>
        </w:rPr>
        <w:t>Key Points:</w:t>
      </w:r>
    </w:p>
    <w:p w:rsidR="0048609B" w:rsidRPr="00C15DD7" w:rsidRDefault="0048609B" w:rsidP="004860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 xml:space="preserve">Reducing the rate of </w:t>
      </w:r>
      <w:proofErr w:type="spellStart"/>
      <w:r w:rsidRPr="00C15DD7">
        <w:rPr>
          <w:sz w:val="20"/>
          <w:szCs w:val="20"/>
        </w:rPr>
        <w:t>nosocomial</w:t>
      </w:r>
      <w:proofErr w:type="spellEnd"/>
      <w:r w:rsidRPr="00C15DD7">
        <w:rPr>
          <w:sz w:val="20"/>
          <w:szCs w:val="20"/>
        </w:rPr>
        <w:t xml:space="preserve"> infections may relate to 1) shorter duration of catheterization 2) standard placement and maintenance protocol 3) type of catheter 4) potentially type of urine collection system used</w:t>
      </w:r>
    </w:p>
    <w:p w:rsidR="0048609B" w:rsidRPr="00C15DD7" w:rsidRDefault="0048609B" w:rsidP="004860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>Closed urinary collection systems are the standard of care in human medicine</w:t>
      </w:r>
    </w:p>
    <w:p w:rsidR="0048609B" w:rsidRPr="00C15DD7" w:rsidRDefault="0048609B" w:rsidP="004860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>51 dogs randomly placed into either closed or open catheter collection system groups</w:t>
      </w:r>
      <w:r w:rsidR="00D55A69" w:rsidRPr="00C15DD7">
        <w:rPr>
          <w:sz w:val="20"/>
          <w:szCs w:val="20"/>
        </w:rPr>
        <w:t xml:space="preserve">. Cultures taken at admission and then daily thereafter.  Treatment at discretion of </w:t>
      </w:r>
      <w:proofErr w:type="gramStart"/>
      <w:r w:rsidR="00D55A69" w:rsidRPr="00C15DD7">
        <w:rPr>
          <w:sz w:val="20"/>
          <w:szCs w:val="20"/>
        </w:rPr>
        <w:t>clinician,</w:t>
      </w:r>
      <w:proofErr w:type="gramEnd"/>
      <w:r w:rsidR="00D55A69" w:rsidRPr="00C15DD7">
        <w:rPr>
          <w:sz w:val="20"/>
          <w:szCs w:val="20"/>
        </w:rPr>
        <w:t xml:space="preserve"> included antibiotic therapy.</w:t>
      </w:r>
    </w:p>
    <w:p w:rsidR="00D55A69" w:rsidRPr="00C15DD7" w:rsidRDefault="00D55A69" w:rsidP="004860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>Overall incidence of infection was 9.8%</w:t>
      </w:r>
      <w:r w:rsidR="009B7772" w:rsidRPr="00C15DD7">
        <w:rPr>
          <w:sz w:val="20"/>
          <w:szCs w:val="20"/>
        </w:rPr>
        <w:t xml:space="preserve">.  Most common isolates were </w:t>
      </w:r>
      <w:proofErr w:type="spellStart"/>
      <w:r w:rsidR="009B7772" w:rsidRPr="00C15DD7">
        <w:rPr>
          <w:sz w:val="20"/>
          <w:szCs w:val="20"/>
        </w:rPr>
        <w:t>Psuedomonas</w:t>
      </w:r>
      <w:proofErr w:type="spellEnd"/>
      <w:r w:rsidR="009B7772" w:rsidRPr="00C15DD7">
        <w:rPr>
          <w:sz w:val="20"/>
          <w:szCs w:val="20"/>
        </w:rPr>
        <w:t xml:space="preserve">, E-coli, Staph </w:t>
      </w:r>
      <w:proofErr w:type="spellStart"/>
      <w:r w:rsidR="009B7772" w:rsidRPr="00C15DD7">
        <w:rPr>
          <w:sz w:val="20"/>
          <w:szCs w:val="20"/>
        </w:rPr>
        <w:t>intermedius</w:t>
      </w:r>
      <w:proofErr w:type="spellEnd"/>
      <w:r w:rsidR="009B7772" w:rsidRPr="00C15DD7">
        <w:rPr>
          <w:sz w:val="20"/>
          <w:szCs w:val="20"/>
        </w:rPr>
        <w:t xml:space="preserve">, β-strep, and </w:t>
      </w:r>
      <w:proofErr w:type="spellStart"/>
      <w:r w:rsidR="009B7772" w:rsidRPr="00C15DD7">
        <w:rPr>
          <w:sz w:val="20"/>
          <w:szCs w:val="20"/>
        </w:rPr>
        <w:t>enerococcus</w:t>
      </w:r>
      <w:proofErr w:type="spellEnd"/>
      <w:r w:rsidR="009B7772" w:rsidRPr="00C15DD7">
        <w:rPr>
          <w:sz w:val="20"/>
          <w:szCs w:val="20"/>
        </w:rPr>
        <w:t>.</w:t>
      </w:r>
    </w:p>
    <w:p w:rsidR="009B7772" w:rsidRPr="00C15DD7" w:rsidRDefault="009B7772" w:rsidP="004860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>Pseudomonas and Staph had greatest resistance</w:t>
      </w:r>
    </w:p>
    <w:p w:rsidR="009B7772" w:rsidRPr="00C15DD7" w:rsidRDefault="009B7772" w:rsidP="004860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>Open systems had 11.1% infection, Closed 8.3%, but there was no significant difference</w:t>
      </w:r>
    </w:p>
    <w:p w:rsidR="009B7772" w:rsidRPr="00C15DD7" w:rsidRDefault="009B7772" w:rsidP="004860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>Low incidence of infection likely due to standard protocol , short duration of catheterization</w:t>
      </w:r>
    </w:p>
    <w:p w:rsidR="009B7772" w:rsidRPr="00C15DD7" w:rsidRDefault="009B7772" w:rsidP="004860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 xml:space="preserve">Recent study showed odds of infection increased by 27% for each day increase in duration of catheterization.  </w:t>
      </w:r>
    </w:p>
    <w:p w:rsidR="00A81B40" w:rsidRPr="00C15DD7" w:rsidRDefault="00A81B40" w:rsidP="004860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 xml:space="preserve">Another study has shown that type of catheter plays a role; </w:t>
      </w:r>
      <w:proofErr w:type="spellStart"/>
      <w:r w:rsidRPr="00C15DD7">
        <w:rPr>
          <w:sz w:val="20"/>
          <w:szCs w:val="20"/>
        </w:rPr>
        <w:t>hydrogel</w:t>
      </w:r>
      <w:proofErr w:type="spellEnd"/>
      <w:r w:rsidRPr="00C15DD7">
        <w:rPr>
          <w:sz w:val="20"/>
          <w:szCs w:val="20"/>
        </w:rPr>
        <w:t xml:space="preserve"> silver-coated and </w:t>
      </w:r>
      <w:proofErr w:type="spellStart"/>
      <w:r w:rsidRPr="00C15DD7">
        <w:rPr>
          <w:sz w:val="20"/>
          <w:szCs w:val="20"/>
        </w:rPr>
        <w:t>nitrofuroxone</w:t>
      </w:r>
      <w:proofErr w:type="spellEnd"/>
      <w:r w:rsidRPr="00C15DD7">
        <w:rPr>
          <w:sz w:val="20"/>
          <w:szCs w:val="20"/>
        </w:rPr>
        <w:t>-impregnated &lt; silicone-coated Foley</w:t>
      </w:r>
    </w:p>
    <w:p w:rsidR="00A81B40" w:rsidRPr="00C15DD7" w:rsidRDefault="00A81B40" w:rsidP="00A81B40">
      <w:pPr>
        <w:spacing w:after="0" w:line="240" w:lineRule="auto"/>
        <w:jc w:val="both"/>
        <w:rPr>
          <w:b/>
          <w:sz w:val="20"/>
          <w:szCs w:val="20"/>
        </w:rPr>
      </w:pPr>
    </w:p>
    <w:p w:rsidR="00A81B40" w:rsidRPr="00C15DD7" w:rsidRDefault="00A81B40" w:rsidP="00A81B40">
      <w:pPr>
        <w:spacing w:after="0" w:line="240" w:lineRule="auto"/>
        <w:jc w:val="both"/>
        <w:rPr>
          <w:b/>
          <w:sz w:val="20"/>
          <w:szCs w:val="20"/>
        </w:rPr>
      </w:pPr>
      <w:r w:rsidRPr="00C15DD7">
        <w:rPr>
          <w:b/>
          <w:sz w:val="20"/>
          <w:szCs w:val="20"/>
        </w:rPr>
        <w:t>Questions:</w:t>
      </w:r>
    </w:p>
    <w:p w:rsidR="00A81B40" w:rsidRPr="00C15DD7" w:rsidRDefault="00A81B40" w:rsidP="00A81B40">
      <w:p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 xml:space="preserve">1) </w:t>
      </w:r>
      <w:r w:rsidR="00C15DD7" w:rsidRPr="00C15DD7">
        <w:rPr>
          <w:sz w:val="20"/>
          <w:szCs w:val="20"/>
        </w:rPr>
        <w:t xml:space="preserve">All of the following factors have been shown to influence the development of </w:t>
      </w:r>
      <w:proofErr w:type="spellStart"/>
      <w:r w:rsidR="00C15DD7" w:rsidRPr="00C15DD7">
        <w:rPr>
          <w:sz w:val="20"/>
          <w:szCs w:val="20"/>
        </w:rPr>
        <w:t>nosocomial</w:t>
      </w:r>
      <w:proofErr w:type="spellEnd"/>
      <w:r w:rsidR="00C15DD7" w:rsidRPr="00C15DD7">
        <w:rPr>
          <w:sz w:val="20"/>
          <w:szCs w:val="20"/>
        </w:rPr>
        <w:t xml:space="preserve"> infections secondary to urinary catheterization EXCEPT:</w:t>
      </w:r>
    </w:p>
    <w:p w:rsidR="00C15DD7" w:rsidRPr="00C15DD7" w:rsidRDefault="00C15DD7" w:rsidP="00A81B40">
      <w:p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ab/>
        <w:t xml:space="preserve">a) </w:t>
      </w:r>
      <w:proofErr w:type="gramStart"/>
      <w:r w:rsidRPr="00C15DD7">
        <w:rPr>
          <w:sz w:val="20"/>
          <w:szCs w:val="20"/>
        </w:rPr>
        <w:t>duration</w:t>
      </w:r>
      <w:proofErr w:type="gramEnd"/>
      <w:r w:rsidRPr="00C15DD7">
        <w:rPr>
          <w:sz w:val="20"/>
          <w:szCs w:val="20"/>
        </w:rPr>
        <w:t xml:space="preserve"> of catheterization</w:t>
      </w:r>
    </w:p>
    <w:p w:rsidR="00C15DD7" w:rsidRPr="00C15DD7" w:rsidRDefault="00C15DD7" w:rsidP="00A81B40">
      <w:pPr>
        <w:spacing w:after="0" w:line="240" w:lineRule="auto"/>
        <w:jc w:val="both"/>
        <w:rPr>
          <w:b/>
          <w:sz w:val="20"/>
          <w:szCs w:val="20"/>
        </w:rPr>
      </w:pPr>
      <w:r w:rsidRPr="00C15DD7">
        <w:rPr>
          <w:sz w:val="20"/>
          <w:szCs w:val="20"/>
        </w:rPr>
        <w:tab/>
      </w:r>
      <w:r w:rsidRPr="00C15DD7">
        <w:rPr>
          <w:b/>
          <w:sz w:val="20"/>
          <w:szCs w:val="20"/>
        </w:rPr>
        <w:t xml:space="preserve">b) </w:t>
      </w:r>
      <w:proofErr w:type="gramStart"/>
      <w:r w:rsidRPr="00C15DD7">
        <w:rPr>
          <w:b/>
          <w:sz w:val="20"/>
          <w:szCs w:val="20"/>
        </w:rPr>
        <w:t>use</w:t>
      </w:r>
      <w:proofErr w:type="gramEnd"/>
      <w:r w:rsidRPr="00C15DD7">
        <w:rPr>
          <w:b/>
          <w:sz w:val="20"/>
          <w:szCs w:val="20"/>
        </w:rPr>
        <w:t xml:space="preserve"> of stored IV bags as a collection system</w:t>
      </w:r>
    </w:p>
    <w:p w:rsidR="00C15DD7" w:rsidRPr="00C15DD7" w:rsidRDefault="00C15DD7" w:rsidP="00A81B40">
      <w:p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ab/>
        <w:t xml:space="preserve">c) </w:t>
      </w:r>
      <w:proofErr w:type="gramStart"/>
      <w:r w:rsidRPr="00C15DD7">
        <w:rPr>
          <w:sz w:val="20"/>
          <w:szCs w:val="20"/>
        </w:rPr>
        <w:t>type</w:t>
      </w:r>
      <w:proofErr w:type="gramEnd"/>
      <w:r w:rsidRPr="00C15DD7">
        <w:rPr>
          <w:sz w:val="20"/>
          <w:szCs w:val="20"/>
        </w:rPr>
        <w:t xml:space="preserve"> of catheter used</w:t>
      </w:r>
    </w:p>
    <w:p w:rsidR="00C15DD7" w:rsidRDefault="00C15DD7" w:rsidP="00A81B40">
      <w:p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ab/>
        <w:t xml:space="preserve">d) </w:t>
      </w:r>
      <w:proofErr w:type="gramStart"/>
      <w:r w:rsidRPr="00C15DD7">
        <w:rPr>
          <w:sz w:val="20"/>
          <w:szCs w:val="20"/>
        </w:rPr>
        <w:t>standard</w:t>
      </w:r>
      <w:proofErr w:type="gramEnd"/>
      <w:r w:rsidRPr="00C15DD7">
        <w:rPr>
          <w:sz w:val="20"/>
          <w:szCs w:val="20"/>
        </w:rPr>
        <w:t xml:space="preserve"> sterile protocol of placement</w:t>
      </w:r>
    </w:p>
    <w:p w:rsidR="00C15DD7" w:rsidRPr="00C15DD7" w:rsidRDefault="00C15DD7" w:rsidP="00A81B40">
      <w:pPr>
        <w:spacing w:after="0" w:line="240" w:lineRule="auto"/>
        <w:jc w:val="both"/>
        <w:rPr>
          <w:sz w:val="20"/>
          <w:szCs w:val="20"/>
        </w:rPr>
      </w:pPr>
    </w:p>
    <w:p w:rsidR="00C15DD7" w:rsidRPr="00C15DD7" w:rsidRDefault="00C15DD7" w:rsidP="00A81B40">
      <w:p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 xml:space="preserve">2) What percentage of cases developed a </w:t>
      </w:r>
      <w:proofErr w:type="spellStart"/>
      <w:r w:rsidRPr="00C15DD7">
        <w:rPr>
          <w:sz w:val="20"/>
          <w:szCs w:val="20"/>
        </w:rPr>
        <w:t>nosocomial</w:t>
      </w:r>
      <w:proofErr w:type="spellEnd"/>
      <w:r w:rsidRPr="00C15DD7">
        <w:rPr>
          <w:sz w:val="20"/>
          <w:szCs w:val="20"/>
        </w:rPr>
        <w:t xml:space="preserve"> urinary infection in this study?</w:t>
      </w:r>
    </w:p>
    <w:p w:rsidR="00C15DD7" w:rsidRPr="00C15DD7" w:rsidRDefault="00C15DD7" w:rsidP="00A81B40">
      <w:p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ab/>
        <w:t>a) 2%</w:t>
      </w:r>
    </w:p>
    <w:p w:rsidR="00C15DD7" w:rsidRDefault="00C15DD7" w:rsidP="00A81B40">
      <w:pPr>
        <w:spacing w:after="0" w:line="240" w:lineRule="auto"/>
        <w:jc w:val="both"/>
        <w:rPr>
          <w:sz w:val="20"/>
          <w:szCs w:val="20"/>
        </w:rPr>
      </w:pPr>
      <w:r w:rsidRPr="00C15DD7">
        <w:rPr>
          <w:sz w:val="20"/>
          <w:szCs w:val="20"/>
        </w:rPr>
        <w:tab/>
        <w:t>b)</w:t>
      </w:r>
      <w:r>
        <w:rPr>
          <w:sz w:val="20"/>
          <w:szCs w:val="20"/>
        </w:rPr>
        <w:t xml:space="preserve"> </w:t>
      </w:r>
      <w:r w:rsidRPr="00C15DD7">
        <w:rPr>
          <w:sz w:val="20"/>
          <w:szCs w:val="20"/>
        </w:rPr>
        <w:t>5%</w:t>
      </w:r>
    </w:p>
    <w:p w:rsidR="00C15DD7" w:rsidRPr="00C15DD7" w:rsidRDefault="00C15DD7" w:rsidP="00A81B40">
      <w:pPr>
        <w:spacing w:after="0" w:line="24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C15DD7">
        <w:rPr>
          <w:b/>
          <w:sz w:val="20"/>
          <w:szCs w:val="20"/>
        </w:rPr>
        <w:t>c) 10%</w:t>
      </w:r>
    </w:p>
    <w:p w:rsidR="00C15DD7" w:rsidRDefault="00C15DD7" w:rsidP="00A81B4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  <w:t>d) 15%</w:t>
      </w:r>
    </w:p>
    <w:p w:rsidR="00C15DD7" w:rsidRDefault="00C15DD7" w:rsidP="00A81B40">
      <w:pPr>
        <w:spacing w:after="0" w:line="240" w:lineRule="auto"/>
        <w:jc w:val="both"/>
        <w:rPr>
          <w:sz w:val="20"/>
          <w:szCs w:val="20"/>
        </w:rPr>
      </w:pPr>
    </w:p>
    <w:p w:rsidR="00C15DD7" w:rsidRPr="00C15DD7" w:rsidRDefault="00C15DD7" w:rsidP="00A81B4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True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False: This study found that patients were more likely to develop a UTI with open collection systems when compared to closed collection systems.    FALSE</w:t>
      </w:r>
    </w:p>
    <w:p w:rsidR="00C15DD7" w:rsidRDefault="00DB64CE" w:rsidP="00DB64CE">
      <w:pPr>
        <w:autoSpaceDE w:val="0"/>
        <w:autoSpaceDN w:val="0"/>
        <w:adjustRightInd w:val="0"/>
        <w:spacing w:after="0" w:line="240" w:lineRule="auto"/>
        <w:rPr>
          <w:rFonts w:cs="Univers-Light"/>
          <w:sz w:val="24"/>
          <w:szCs w:val="24"/>
        </w:rPr>
      </w:pPr>
      <w:proofErr w:type="gramStart"/>
      <w:r w:rsidRPr="00DB64CE">
        <w:rPr>
          <w:rFonts w:cs="Univers-Black"/>
          <w:b/>
          <w:sz w:val="24"/>
          <w:szCs w:val="24"/>
        </w:rPr>
        <w:lastRenderedPageBreak/>
        <w:t>Assessment of oxygen transport and utilization in dogs with naturally occurring sepsis</w:t>
      </w:r>
      <w:r w:rsidRPr="00DB64CE">
        <w:rPr>
          <w:rFonts w:cs="Univers-Black"/>
          <w:sz w:val="24"/>
          <w:szCs w:val="24"/>
        </w:rPr>
        <w:t>.</w:t>
      </w:r>
      <w:proofErr w:type="gramEnd"/>
      <w:r w:rsidRPr="00DB64CE">
        <w:rPr>
          <w:rFonts w:cs="Univers-Black"/>
          <w:sz w:val="24"/>
          <w:szCs w:val="24"/>
        </w:rPr>
        <w:t xml:space="preserve"> </w:t>
      </w:r>
      <w:r w:rsidRPr="00DB64CE">
        <w:rPr>
          <w:rFonts w:cs="Univers-LightOblique"/>
          <w:i/>
          <w:iCs/>
          <w:sz w:val="24"/>
          <w:szCs w:val="24"/>
        </w:rPr>
        <w:t xml:space="preserve">J Am Vet Med Assoc </w:t>
      </w:r>
      <w:r w:rsidRPr="00DB64CE">
        <w:rPr>
          <w:rFonts w:cs="Univers-Light"/>
          <w:sz w:val="24"/>
          <w:szCs w:val="24"/>
        </w:rPr>
        <w:t>2010</w:t>
      </w:r>
      <w:proofErr w:type="gramStart"/>
      <w:r w:rsidRPr="00DB64CE">
        <w:rPr>
          <w:rFonts w:cs="Univers-Light"/>
          <w:sz w:val="24"/>
          <w:szCs w:val="24"/>
        </w:rPr>
        <w:t>;237:167</w:t>
      </w:r>
      <w:proofErr w:type="gramEnd"/>
      <w:r w:rsidRPr="00DB64CE">
        <w:rPr>
          <w:rFonts w:cs="Univers-Light"/>
          <w:sz w:val="24"/>
          <w:szCs w:val="24"/>
        </w:rPr>
        <w:t>–173.  Butler et al.</w:t>
      </w:r>
    </w:p>
    <w:p w:rsidR="00DB64CE" w:rsidRPr="00DB64CE" w:rsidRDefault="00DB64CE" w:rsidP="00DB64CE">
      <w:pPr>
        <w:autoSpaceDE w:val="0"/>
        <w:autoSpaceDN w:val="0"/>
        <w:adjustRightInd w:val="0"/>
        <w:spacing w:after="0" w:line="240" w:lineRule="auto"/>
        <w:rPr>
          <w:rFonts w:cs="Univers-Black"/>
          <w:sz w:val="24"/>
          <w:szCs w:val="24"/>
        </w:rPr>
      </w:pPr>
    </w:p>
    <w:p w:rsidR="00DB64CE" w:rsidRDefault="00DB64CE" w:rsidP="00DB64CE">
      <w:pPr>
        <w:spacing w:after="0" w:line="240" w:lineRule="auto"/>
        <w:ind w:left="27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369925" cy="2969971"/>
            <wp:effectExtent l="19050" t="0" r="217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946" cy="298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4CE" w:rsidRDefault="00DB64CE" w:rsidP="00A81B40">
      <w:pPr>
        <w:spacing w:after="0" w:line="240" w:lineRule="auto"/>
        <w:jc w:val="both"/>
        <w:rPr>
          <w:b/>
          <w:sz w:val="20"/>
          <w:szCs w:val="20"/>
        </w:rPr>
      </w:pPr>
    </w:p>
    <w:p w:rsidR="00DB64CE" w:rsidRDefault="00DB64CE" w:rsidP="00A81B40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Key Points:</w:t>
      </w:r>
    </w:p>
    <w:p w:rsidR="00DB64CE" w:rsidRDefault="00DB64CE" w:rsidP="00DB64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Sepsis is ass with cardiovascular derangements and microcirculatory disturbances leading to </w:t>
      </w:r>
      <w:proofErr w:type="spellStart"/>
      <w:r>
        <w:rPr>
          <w:sz w:val="20"/>
          <w:szCs w:val="20"/>
        </w:rPr>
        <w:t>hypoperfusion</w:t>
      </w:r>
      <w:proofErr w:type="spellEnd"/>
      <w:r>
        <w:rPr>
          <w:sz w:val="20"/>
          <w:szCs w:val="20"/>
        </w:rPr>
        <w:t>.  Tissue O2 extraction and utilization may be impaired leading to tissue hypoxia</w:t>
      </w:r>
    </w:p>
    <w:p w:rsidR="00DB64CE" w:rsidRDefault="00DB64CE" w:rsidP="00DB64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volume resuscitated humans sepsis is a </w:t>
      </w:r>
      <w:proofErr w:type="spellStart"/>
      <w:r>
        <w:rPr>
          <w:sz w:val="20"/>
          <w:szCs w:val="20"/>
        </w:rPr>
        <w:t>hyperdynamic</w:t>
      </w:r>
      <w:proofErr w:type="spellEnd"/>
      <w:r>
        <w:rPr>
          <w:sz w:val="20"/>
          <w:szCs w:val="20"/>
        </w:rPr>
        <w:t xml:space="preserve"> state characterized by high CO despite decreased contractility (largely due to biventricular dilation and tachycardia).  Also see Low SVR, with or without decreased in MAP.  O2 delivery is increased</w:t>
      </w:r>
    </w:p>
    <w:p w:rsidR="00A97CDD" w:rsidRDefault="00A97CDD" w:rsidP="00DB64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Experimental models involving dogs with sepsis showed similar hemodynamic profiles as humans</w:t>
      </w:r>
    </w:p>
    <w:p w:rsidR="00A97CDD" w:rsidRDefault="00A97CDD" w:rsidP="00DB64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Despite sufficient delivery of oxygen, metabolic dysfunction and signs of tissue hypoxia persist in sepsis, thought to be related to insufficient extraction.  </w:t>
      </w:r>
    </w:p>
    <w:p w:rsidR="00A97CDD" w:rsidRDefault="00A97CDD" w:rsidP="00DB64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Decreased extraction thought to be due to </w:t>
      </w:r>
      <w:proofErr w:type="spellStart"/>
      <w:r>
        <w:rPr>
          <w:sz w:val="20"/>
          <w:szCs w:val="20"/>
        </w:rPr>
        <w:t>microcircularoty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dysoxia</w:t>
      </w:r>
      <w:proofErr w:type="spellEnd"/>
      <w:r>
        <w:rPr>
          <w:sz w:val="20"/>
          <w:szCs w:val="20"/>
        </w:rPr>
        <w:t xml:space="preserve"> (from 1. Endothelial dysfunction, 2. </w:t>
      </w:r>
      <w:proofErr w:type="spellStart"/>
      <w:r>
        <w:rPr>
          <w:sz w:val="20"/>
          <w:szCs w:val="20"/>
        </w:rPr>
        <w:t>Microthrombosis</w:t>
      </w:r>
      <w:proofErr w:type="spellEnd"/>
      <w:r>
        <w:rPr>
          <w:sz w:val="20"/>
          <w:szCs w:val="20"/>
        </w:rPr>
        <w:t xml:space="preserve">, 3. Functional </w:t>
      </w:r>
      <w:r w:rsidR="000B6EAB">
        <w:rPr>
          <w:sz w:val="20"/>
          <w:szCs w:val="20"/>
        </w:rPr>
        <w:t>shunting), inability to the ti</w:t>
      </w:r>
      <w:r>
        <w:rPr>
          <w:sz w:val="20"/>
          <w:szCs w:val="20"/>
        </w:rPr>
        <w:t>ssues to use oxygen of combination of both</w:t>
      </w:r>
    </w:p>
    <w:p w:rsidR="00A97CDD" w:rsidRDefault="00A97CDD" w:rsidP="00DB64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Sepsis is also thought to decrease the ability of the tissue to consume oxygen via mitochondrial dysfunction of </w:t>
      </w:r>
      <w:proofErr w:type="spellStart"/>
      <w:r>
        <w:rPr>
          <w:sz w:val="20"/>
          <w:szCs w:val="20"/>
        </w:rPr>
        <w:t>cytopathic</w:t>
      </w:r>
      <w:proofErr w:type="spellEnd"/>
      <w:r>
        <w:rPr>
          <w:sz w:val="20"/>
          <w:szCs w:val="20"/>
        </w:rPr>
        <w:t xml:space="preserve"> hypoxia.  </w:t>
      </w:r>
    </w:p>
    <w:p w:rsidR="00A97CDD" w:rsidRPr="00F038BF" w:rsidRDefault="00A97CDD" w:rsidP="00DB64C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Once delivery decreased to less than a critical level, oxygen consumption becomes directly dependent on </w:t>
      </w:r>
      <w:r w:rsidRPr="00F038BF">
        <w:rPr>
          <w:sz w:val="20"/>
          <w:szCs w:val="20"/>
        </w:rPr>
        <w:t xml:space="preserve">the amount of oxygen delivered.  </w:t>
      </w:r>
    </w:p>
    <w:p w:rsidR="00F038BF" w:rsidRPr="00F038BF" w:rsidRDefault="00F038BF" w:rsidP="00F038B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rPr>
          <w:rFonts w:cs="Berkeley-Medium"/>
          <w:sz w:val="20"/>
          <w:szCs w:val="20"/>
        </w:rPr>
      </w:pPr>
      <w:r w:rsidRPr="00F038BF">
        <w:rPr>
          <w:rFonts w:cs="Berkeley-Medium"/>
          <w:sz w:val="20"/>
          <w:szCs w:val="20"/>
        </w:rPr>
        <w:t>Lithium dilution CO measurements were performed at 0, 8, 16</w:t>
      </w:r>
      <w:proofErr w:type="gramStart"/>
      <w:r w:rsidRPr="00F038BF">
        <w:rPr>
          <w:rFonts w:cs="Berkeley-Medium"/>
          <w:sz w:val="20"/>
          <w:szCs w:val="20"/>
        </w:rPr>
        <w:t>,and</w:t>
      </w:r>
      <w:proofErr w:type="gramEnd"/>
      <w:r w:rsidRPr="00F038BF">
        <w:rPr>
          <w:rFonts w:cs="Berkeley-Medium"/>
          <w:sz w:val="20"/>
          <w:szCs w:val="20"/>
        </w:rPr>
        <w:t xml:space="preserve"> 24 hours in the dogs with sepsis (n=10) and at 0, 4, 8, 16, and 24 hours in the dogs with </w:t>
      </w:r>
      <w:proofErr w:type="spellStart"/>
      <w:r w:rsidRPr="00F038BF">
        <w:rPr>
          <w:rFonts w:cs="Berkeley-Medium"/>
          <w:sz w:val="20"/>
          <w:szCs w:val="20"/>
        </w:rPr>
        <w:t>nSIRS</w:t>
      </w:r>
      <w:proofErr w:type="spellEnd"/>
      <w:r w:rsidRPr="00F038BF">
        <w:rPr>
          <w:rFonts w:cs="Berkeley-Medium"/>
          <w:sz w:val="20"/>
          <w:szCs w:val="20"/>
        </w:rPr>
        <w:t xml:space="preserve"> (n=11). </w:t>
      </w:r>
    </w:p>
    <w:p w:rsidR="00F038BF" w:rsidRDefault="00F038BF" w:rsidP="00F038B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rPr>
          <w:rFonts w:cs="Berkeley-Medium"/>
          <w:sz w:val="20"/>
          <w:szCs w:val="20"/>
        </w:rPr>
      </w:pPr>
      <w:r w:rsidRPr="00F038BF">
        <w:rPr>
          <w:rFonts w:cs="Berkeley-Medium"/>
          <w:sz w:val="20"/>
          <w:szCs w:val="20"/>
        </w:rPr>
        <w:t xml:space="preserve">Formulas were used to calculate hemodynamic and oxygen transport variables </w:t>
      </w:r>
      <w:r w:rsidRPr="00F038BF">
        <w:rPr>
          <w:rFonts w:cs="Times New Roman"/>
          <w:sz w:val="20"/>
          <w:szCs w:val="20"/>
        </w:rPr>
        <w:t>·</w:t>
      </w:r>
      <w:r w:rsidRPr="00F038BF">
        <w:rPr>
          <w:rFonts w:cs="Berkeley-Medium"/>
          <w:sz w:val="20"/>
          <w:szCs w:val="20"/>
        </w:rPr>
        <w:t xml:space="preserve">Do2I, Cao2, O2ER, </w:t>
      </w:r>
      <w:r w:rsidRPr="00F038BF">
        <w:rPr>
          <w:rFonts w:cs="Times New Roman"/>
          <w:sz w:val="20"/>
          <w:szCs w:val="20"/>
        </w:rPr>
        <w:t>·</w:t>
      </w:r>
      <w:r w:rsidRPr="00F038BF">
        <w:rPr>
          <w:rFonts w:cs="Berkeley-Medium"/>
          <w:sz w:val="20"/>
          <w:szCs w:val="20"/>
        </w:rPr>
        <w:t>Vo2I, and SVRI</w:t>
      </w:r>
    </w:p>
    <w:p w:rsidR="00F038BF" w:rsidRPr="00F038BF" w:rsidRDefault="00F038BF" w:rsidP="00F038B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 xml:space="preserve">Septic v. Healthy: </w:t>
      </w:r>
      <w:r w:rsidRPr="00F038BF">
        <w:rPr>
          <w:rFonts w:cs="Berkeley-Medium"/>
          <w:sz w:val="20"/>
          <w:szCs w:val="20"/>
        </w:rPr>
        <w:t xml:space="preserve">Mean values of CI, O2ER, </w:t>
      </w:r>
      <w:r w:rsidRPr="00F038BF">
        <w:rPr>
          <w:rFonts w:cs="Times New Roman"/>
          <w:sz w:val="20"/>
          <w:szCs w:val="20"/>
        </w:rPr>
        <w:t>·</w:t>
      </w:r>
      <w:proofErr w:type="gramStart"/>
      <w:r w:rsidRPr="00F038BF">
        <w:rPr>
          <w:rFonts w:cs="Berkeley-Medium"/>
          <w:sz w:val="20"/>
          <w:szCs w:val="20"/>
        </w:rPr>
        <w:t>Vo2I,</w:t>
      </w:r>
      <w:proofErr w:type="gramEnd"/>
      <w:r w:rsidRPr="00F038BF">
        <w:rPr>
          <w:rFonts w:cs="Berkeley-Medium"/>
          <w:sz w:val="20"/>
          <w:szCs w:val="20"/>
        </w:rPr>
        <w:t xml:space="preserve"> and SVRI did not differ significantly. Values of </w:t>
      </w:r>
      <w:r w:rsidRPr="00F038BF">
        <w:rPr>
          <w:rFonts w:cs="Times New Roman"/>
          <w:sz w:val="20"/>
          <w:szCs w:val="20"/>
        </w:rPr>
        <w:t>·</w:t>
      </w:r>
      <w:r w:rsidRPr="00F038BF">
        <w:rPr>
          <w:rFonts w:cs="Berkeley-Medium"/>
          <w:sz w:val="20"/>
          <w:szCs w:val="20"/>
        </w:rPr>
        <w:t>Do2I, total hemoglobin concentration, arterial and venous oxygen saturations, and mean arterial blood pressure were significantly lower in dogs with sepsis</w:t>
      </w:r>
    </w:p>
    <w:p w:rsidR="005010DF" w:rsidRDefault="00F038BF" w:rsidP="005010D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rPr>
          <w:rFonts w:cs="Berkeley-Medium"/>
          <w:sz w:val="20"/>
          <w:szCs w:val="20"/>
        </w:rPr>
      </w:pPr>
      <w:r w:rsidRPr="00F038BF">
        <w:rPr>
          <w:rFonts w:cs="Berkeley-Medium"/>
          <w:sz w:val="20"/>
          <w:szCs w:val="20"/>
        </w:rPr>
        <w:t xml:space="preserve">Sepsis v. SIRS: Dogs with sepsis had significantly higher CI and </w:t>
      </w:r>
      <w:r w:rsidRPr="00F038BF">
        <w:rPr>
          <w:rFonts w:cs="Times New Roman"/>
          <w:sz w:val="20"/>
          <w:szCs w:val="20"/>
        </w:rPr>
        <w:t>·</w:t>
      </w:r>
      <w:r w:rsidRPr="00F038BF">
        <w:rPr>
          <w:rFonts w:cs="Berkeley-Medium"/>
          <w:sz w:val="20"/>
          <w:szCs w:val="20"/>
        </w:rPr>
        <w:t>Do2</w:t>
      </w:r>
      <w:r w:rsidR="005010DF">
        <w:rPr>
          <w:rFonts w:cs="Berkeley-Medium"/>
          <w:sz w:val="20"/>
          <w:szCs w:val="20"/>
        </w:rPr>
        <w:t>I.  HR, HB, art oxygen saturation did not differ</w:t>
      </w:r>
    </w:p>
    <w:p w:rsidR="005010DF" w:rsidRDefault="005010DF" w:rsidP="005010D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 xml:space="preserve">Septic dogs: </w:t>
      </w:r>
      <w:r w:rsidRPr="005010DF">
        <w:rPr>
          <w:rFonts w:cs="Berkeley-Medium"/>
          <w:sz w:val="20"/>
          <w:szCs w:val="20"/>
        </w:rPr>
        <w:t xml:space="preserve">Cardiac index, </w:t>
      </w:r>
      <w:r w:rsidRPr="005010DF">
        <w:rPr>
          <w:rFonts w:cs="Times New Roman"/>
          <w:sz w:val="20"/>
          <w:szCs w:val="20"/>
        </w:rPr>
        <w:t>·</w:t>
      </w:r>
      <w:r w:rsidRPr="005010DF">
        <w:rPr>
          <w:rFonts w:cs="Berkeley-Medium"/>
          <w:sz w:val="20"/>
          <w:szCs w:val="20"/>
        </w:rPr>
        <w:t xml:space="preserve">Do2I, O2ER, </w:t>
      </w:r>
      <w:r w:rsidRPr="005010DF">
        <w:rPr>
          <w:rFonts w:cs="Times New Roman"/>
          <w:sz w:val="20"/>
          <w:szCs w:val="20"/>
        </w:rPr>
        <w:t>·</w:t>
      </w:r>
      <w:r w:rsidRPr="005010DF">
        <w:rPr>
          <w:rFonts w:cs="Berkeley-Medium"/>
          <w:sz w:val="20"/>
          <w:szCs w:val="20"/>
        </w:rPr>
        <w:t xml:space="preserve">Vo2I, and SVRI </w:t>
      </w:r>
      <w:r>
        <w:rPr>
          <w:rFonts w:cs="Berkeley-Medium"/>
          <w:sz w:val="20"/>
          <w:szCs w:val="20"/>
        </w:rPr>
        <w:t xml:space="preserve">had no association with survival.  </w:t>
      </w:r>
    </w:p>
    <w:p w:rsidR="005010DF" w:rsidRDefault="005010DF" w:rsidP="005010D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 xml:space="preserve">Septic dogs: </w:t>
      </w:r>
      <w:r w:rsidRPr="005010DF">
        <w:rPr>
          <w:rFonts w:cs="Berkeley-Medium"/>
          <w:sz w:val="20"/>
          <w:szCs w:val="20"/>
        </w:rPr>
        <w:t xml:space="preserve">Significant correlations between CI and </w:t>
      </w:r>
      <w:r w:rsidRPr="005010DF">
        <w:rPr>
          <w:rFonts w:cs="Times New Roman"/>
          <w:sz w:val="20"/>
          <w:szCs w:val="20"/>
        </w:rPr>
        <w:t>·</w:t>
      </w:r>
      <w:r w:rsidRPr="005010DF">
        <w:rPr>
          <w:rFonts w:cs="Berkeley-Medium"/>
          <w:sz w:val="20"/>
          <w:szCs w:val="20"/>
        </w:rPr>
        <w:t xml:space="preserve">Do2I, CI and </w:t>
      </w:r>
      <w:r w:rsidRPr="005010DF">
        <w:rPr>
          <w:rFonts w:cs="Times New Roman"/>
          <w:sz w:val="20"/>
          <w:szCs w:val="20"/>
        </w:rPr>
        <w:t>·</w:t>
      </w:r>
      <w:r w:rsidRPr="005010DF">
        <w:rPr>
          <w:rFonts w:cs="Berkeley-Medium"/>
          <w:sz w:val="20"/>
          <w:szCs w:val="20"/>
        </w:rPr>
        <w:t xml:space="preserve">Vo2I, CI and SVRI, </w:t>
      </w:r>
      <w:r w:rsidRPr="005010DF">
        <w:rPr>
          <w:rFonts w:cs="Times New Roman"/>
          <w:sz w:val="20"/>
          <w:szCs w:val="20"/>
        </w:rPr>
        <w:t>·</w:t>
      </w:r>
      <w:r w:rsidRPr="005010DF">
        <w:rPr>
          <w:rFonts w:cs="Berkeley-Medium"/>
          <w:sz w:val="20"/>
          <w:szCs w:val="20"/>
        </w:rPr>
        <w:t xml:space="preserve">Do2I and </w:t>
      </w:r>
      <w:r w:rsidRPr="005010DF">
        <w:rPr>
          <w:rFonts w:cs="Times New Roman"/>
          <w:sz w:val="20"/>
          <w:szCs w:val="20"/>
        </w:rPr>
        <w:t>·</w:t>
      </w:r>
      <w:r w:rsidRPr="005010DF">
        <w:rPr>
          <w:rFonts w:cs="Berkeley-Medium"/>
          <w:sz w:val="20"/>
          <w:szCs w:val="20"/>
        </w:rPr>
        <w:t xml:space="preserve">Vo2I, and </w:t>
      </w:r>
      <w:r w:rsidRPr="005010DF">
        <w:rPr>
          <w:rFonts w:cs="Times New Roman"/>
          <w:sz w:val="20"/>
          <w:szCs w:val="20"/>
        </w:rPr>
        <w:t>·</w:t>
      </w:r>
      <w:r w:rsidRPr="005010DF">
        <w:rPr>
          <w:rFonts w:cs="Berkeley-Medium"/>
          <w:sz w:val="20"/>
          <w:szCs w:val="20"/>
        </w:rPr>
        <w:t>Do2I and SVRI were identified</w:t>
      </w:r>
    </w:p>
    <w:p w:rsidR="005010DF" w:rsidRDefault="005010DF" w:rsidP="005010D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 xml:space="preserve">Humans with sepsis remain in </w:t>
      </w:r>
      <w:proofErr w:type="spellStart"/>
      <w:r>
        <w:rPr>
          <w:rFonts w:cs="Berkeley-Medium"/>
          <w:sz w:val="20"/>
          <w:szCs w:val="20"/>
        </w:rPr>
        <w:t>hyperdynamic</w:t>
      </w:r>
      <w:proofErr w:type="spellEnd"/>
      <w:r>
        <w:rPr>
          <w:rFonts w:cs="Berkeley-Medium"/>
          <w:sz w:val="20"/>
          <w:szCs w:val="20"/>
        </w:rPr>
        <w:t xml:space="preserve"> phase for 7-10 days, unknown in dog</w:t>
      </w:r>
    </w:p>
    <w:p w:rsidR="005010DF" w:rsidRDefault="005010DF" w:rsidP="005010D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lastRenderedPageBreak/>
        <w:t xml:space="preserve">This study did not observe increased CO in sepsis.  Possibly reasons 1) </w:t>
      </w:r>
      <w:proofErr w:type="spellStart"/>
      <w:r>
        <w:rPr>
          <w:rFonts w:cs="Berkeley-Medium"/>
          <w:sz w:val="20"/>
          <w:szCs w:val="20"/>
        </w:rPr>
        <w:t>hyperdynamic</w:t>
      </w:r>
      <w:proofErr w:type="spellEnd"/>
      <w:r>
        <w:rPr>
          <w:rFonts w:cs="Berkeley-Medium"/>
          <w:sz w:val="20"/>
          <w:szCs w:val="20"/>
        </w:rPr>
        <w:t xml:space="preserve"> phase in dogs? 2) </w:t>
      </w:r>
      <w:proofErr w:type="gramStart"/>
      <w:r>
        <w:rPr>
          <w:rFonts w:cs="Berkeley-Medium"/>
          <w:sz w:val="20"/>
          <w:szCs w:val="20"/>
        </w:rPr>
        <w:t>biventricular</w:t>
      </w:r>
      <w:proofErr w:type="gramEnd"/>
      <w:r>
        <w:rPr>
          <w:rFonts w:cs="Berkeley-Medium"/>
          <w:sz w:val="20"/>
          <w:szCs w:val="20"/>
        </w:rPr>
        <w:t xml:space="preserve"> dilation in dogs? 3) </w:t>
      </w:r>
      <w:proofErr w:type="gramStart"/>
      <w:r>
        <w:rPr>
          <w:rFonts w:cs="Berkeley-Medium"/>
          <w:sz w:val="20"/>
          <w:szCs w:val="20"/>
        </w:rPr>
        <w:t>tachycardia</w:t>
      </w:r>
      <w:proofErr w:type="gramEnd"/>
      <w:r>
        <w:rPr>
          <w:rFonts w:cs="Berkeley-Medium"/>
          <w:sz w:val="20"/>
          <w:szCs w:val="20"/>
        </w:rPr>
        <w:t xml:space="preserve"> affecting ventricular filling 4) not adequately fluid resuscitated?</w:t>
      </w:r>
    </w:p>
    <w:p w:rsidR="009579BC" w:rsidRPr="009579BC" w:rsidRDefault="005010DF" w:rsidP="00190E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>Significant linear correlation between delivery index and consumption index was found, indicating that septic dogs were in the supply-dependent portion of oxygen delivery-consumption curve.</w:t>
      </w:r>
      <w:r w:rsidR="009579BC">
        <w:rPr>
          <w:rFonts w:cs="Berkeley-Medium"/>
          <w:sz w:val="20"/>
          <w:szCs w:val="20"/>
        </w:rPr>
        <w:t xml:space="preserve">  In sepsis this curve may get shifted to the right due to </w:t>
      </w:r>
      <w:proofErr w:type="spellStart"/>
      <w:r w:rsidR="009579BC">
        <w:rPr>
          <w:rFonts w:cs="Berkeley-Medium"/>
          <w:sz w:val="20"/>
          <w:szCs w:val="20"/>
        </w:rPr>
        <w:t>microcircularoty</w:t>
      </w:r>
      <w:proofErr w:type="spellEnd"/>
      <w:r w:rsidR="009579BC">
        <w:rPr>
          <w:rFonts w:cs="Berkeley-Medium"/>
          <w:sz w:val="20"/>
          <w:szCs w:val="20"/>
        </w:rPr>
        <w:t xml:space="preserve"> disturbances and reduced oxygen extraction.</w:t>
      </w:r>
    </w:p>
    <w:p w:rsidR="00190E6C" w:rsidRDefault="009579BC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b/>
          <w:sz w:val="20"/>
          <w:szCs w:val="20"/>
        </w:rPr>
      </w:pPr>
      <w:r>
        <w:rPr>
          <w:rFonts w:cs="Berkeley-Medium"/>
          <w:b/>
          <w:sz w:val="20"/>
          <w:szCs w:val="20"/>
        </w:rPr>
        <w:t>Questions:</w:t>
      </w:r>
    </w:p>
    <w:p w:rsidR="00190E6C" w:rsidRDefault="00190E6C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>1) In septic, volume resuscitated humans the following values of oxygen transport and utilization are characteristic EXCEPT:</w:t>
      </w:r>
    </w:p>
    <w:p w:rsidR="00190E6C" w:rsidRDefault="00190E6C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 xml:space="preserve">a) </w:t>
      </w:r>
      <w:proofErr w:type="gramStart"/>
      <w:r w:rsidR="000B6EAB">
        <w:rPr>
          <w:rFonts w:cs="Berkeley-Medium"/>
          <w:sz w:val="20"/>
          <w:szCs w:val="20"/>
        </w:rPr>
        <w:t>high</w:t>
      </w:r>
      <w:proofErr w:type="gramEnd"/>
      <w:r w:rsidR="000B6EAB">
        <w:rPr>
          <w:rFonts w:cs="Berkeley-Medium"/>
          <w:sz w:val="20"/>
          <w:szCs w:val="20"/>
        </w:rPr>
        <w:t xml:space="preserve"> cardiac output</w:t>
      </w:r>
    </w:p>
    <w:p w:rsidR="000B6EAB" w:rsidRDefault="000B6EAB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</w:r>
      <w:proofErr w:type="gramStart"/>
      <w:r>
        <w:rPr>
          <w:rFonts w:cs="Berkeley-Medium"/>
          <w:sz w:val="20"/>
          <w:szCs w:val="20"/>
        </w:rPr>
        <w:t>b</w:t>
      </w:r>
      <w:proofErr w:type="gramEnd"/>
      <w:r>
        <w:rPr>
          <w:rFonts w:cs="Berkeley-Medium"/>
          <w:sz w:val="20"/>
          <w:szCs w:val="20"/>
        </w:rPr>
        <w:t>) decreased systemic vascular resistance</w:t>
      </w:r>
    </w:p>
    <w:p w:rsidR="000B6EAB" w:rsidRDefault="000B6EAB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 xml:space="preserve">c) </w:t>
      </w:r>
      <w:proofErr w:type="gramStart"/>
      <w:r>
        <w:rPr>
          <w:rFonts w:cs="Berkeley-Medium"/>
          <w:sz w:val="20"/>
          <w:szCs w:val="20"/>
        </w:rPr>
        <w:t>decreased</w:t>
      </w:r>
      <w:proofErr w:type="gramEnd"/>
      <w:r>
        <w:rPr>
          <w:rFonts w:cs="Berkeley-Medium"/>
          <w:sz w:val="20"/>
          <w:szCs w:val="20"/>
        </w:rPr>
        <w:t xml:space="preserve"> cardiac contractility</w:t>
      </w:r>
    </w:p>
    <w:p w:rsidR="000B6EAB" w:rsidRPr="000B6EAB" w:rsidRDefault="000B6EAB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b/>
          <w:sz w:val="20"/>
          <w:szCs w:val="20"/>
        </w:rPr>
      </w:pPr>
      <w:r>
        <w:rPr>
          <w:rFonts w:cs="Berkeley-Medium"/>
          <w:sz w:val="20"/>
          <w:szCs w:val="20"/>
        </w:rPr>
        <w:tab/>
      </w:r>
      <w:r w:rsidRPr="000B6EAB">
        <w:rPr>
          <w:rFonts w:cs="Berkeley-Medium"/>
          <w:b/>
          <w:sz w:val="20"/>
          <w:szCs w:val="20"/>
        </w:rPr>
        <w:t xml:space="preserve">d) </w:t>
      </w:r>
      <w:proofErr w:type="gramStart"/>
      <w:r w:rsidRPr="000B6EAB">
        <w:rPr>
          <w:rFonts w:cs="Berkeley-Medium"/>
          <w:b/>
          <w:sz w:val="20"/>
          <w:szCs w:val="20"/>
        </w:rPr>
        <w:t>increased</w:t>
      </w:r>
      <w:proofErr w:type="gramEnd"/>
      <w:r w:rsidRPr="000B6EAB">
        <w:rPr>
          <w:rFonts w:cs="Berkeley-Medium"/>
          <w:b/>
          <w:sz w:val="20"/>
          <w:szCs w:val="20"/>
        </w:rPr>
        <w:t xml:space="preserve"> oxygen extraction</w:t>
      </w:r>
    </w:p>
    <w:p w:rsidR="000B6EAB" w:rsidRDefault="000B6EAB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</w:p>
    <w:p w:rsidR="000B6EAB" w:rsidRDefault="000B6EAB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 xml:space="preserve">2) List 3 potential causes of </w:t>
      </w:r>
      <w:proofErr w:type="spellStart"/>
      <w:r>
        <w:rPr>
          <w:rFonts w:cs="Berkeley-Medium"/>
          <w:sz w:val="20"/>
          <w:szCs w:val="20"/>
        </w:rPr>
        <w:t>microvascular</w:t>
      </w:r>
      <w:proofErr w:type="spellEnd"/>
      <w:r>
        <w:rPr>
          <w:rFonts w:cs="Berkeley-Medium"/>
          <w:sz w:val="20"/>
          <w:szCs w:val="20"/>
        </w:rPr>
        <w:t xml:space="preserve"> </w:t>
      </w:r>
      <w:proofErr w:type="spellStart"/>
      <w:r>
        <w:rPr>
          <w:rFonts w:cs="Berkeley-Medium"/>
          <w:sz w:val="20"/>
          <w:szCs w:val="20"/>
        </w:rPr>
        <w:t>dysoxia</w:t>
      </w:r>
      <w:proofErr w:type="spellEnd"/>
    </w:p>
    <w:p w:rsidR="000B6EAB" w:rsidRDefault="000B6EAB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 xml:space="preserve">a) </w:t>
      </w:r>
      <w:proofErr w:type="gramStart"/>
      <w:r>
        <w:rPr>
          <w:rFonts w:cs="Berkeley-Medium"/>
          <w:sz w:val="20"/>
          <w:szCs w:val="20"/>
        </w:rPr>
        <w:t>endothelial</w:t>
      </w:r>
      <w:proofErr w:type="gramEnd"/>
      <w:r>
        <w:rPr>
          <w:rFonts w:cs="Berkeley-Medium"/>
          <w:sz w:val="20"/>
          <w:szCs w:val="20"/>
        </w:rPr>
        <w:t xml:space="preserve"> dysfunction</w:t>
      </w:r>
    </w:p>
    <w:p w:rsidR="000B6EAB" w:rsidRDefault="000B6EAB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 xml:space="preserve">b) </w:t>
      </w:r>
      <w:proofErr w:type="spellStart"/>
      <w:proofErr w:type="gramStart"/>
      <w:r>
        <w:rPr>
          <w:rFonts w:cs="Berkeley-Medium"/>
          <w:sz w:val="20"/>
          <w:szCs w:val="20"/>
        </w:rPr>
        <w:t>microthrombosis</w:t>
      </w:r>
      <w:proofErr w:type="spellEnd"/>
      <w:proofErr w:type="gramEnd"/>
    </w:p>
    <w:p w:rsidR="000B6EAB" w:rsidRDefault="000B6EAB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 xml:space="preserve">c) </w:t>
      </w:r>
      <w:proofErr w:type="gramStart"/>
      <w:r w:rsidR="004D4894">
        <w:rPr>
          <w:rFonts w:cs="Berkeley-Medium"/>
          <w:sz w:val="20"/>
          <w:szCs w:val="20"/>
        </w:rPr>
        <w:t>functional</w:t>
      </w:r>
      <w:proofErr w:type="gramEnd"/>
      <w:r w:rsidR="004D4894">
        <w:rPr>
          <w:rFonts w:cs="Berkeley-Medium"/>
          <w:sz w:val="20"/>
          <w:szCs w:val="20"/>
        </w:rPr>
        <w:t xml:space="preserve"> shunting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>3) True or False:  In this study, when comparing dogs with sepsis v. dogs with SIRS, oxygen transport and utilization values and calculations were similar.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</w:r>
      <w:proofErr w:type="gramStart"/>
      <w:r>
        <w:rPr>
          <w:rFonts w:cs="Berkeley-Medium"/>
          <w:sz w:val="20"/>
          <w:szCs w:val="20"/>
        </w:rPr>
        <w:t>FALSE.</w:t>
      </w:r>
      <w:proofErr w:type="gramEnd"/>
      <w:r>
        <w:rPr>
          <w:rFonts w:cs="Berkeley-Medium"/>
          <w:sz w:val="20"/>
          <w:szCs w:val="20"/>
        </w:rPr>
        <w:t xml:space="preserve"> </w:t>
      </w:r>
      <w:r w:rsidRPr="00F038BF">
        <w:rPr>
          <w:rFonts w:cs="Berkeley-Medium"/>
          <w:sz w:val="20"/>
          <w:szCs w:val="20"/>
        </w:rPr>
        <w:t xml:space="preserve">Dogs with sepsis had significantly higher CI and </w:t>
      </w:r>
      <w:r w:rsidRPr="00F038BF">
        <w:rPr>
          <w:rFonts w:cs="Times New Roman"/>
          <w:sz w:val="20"/>
          <w:szCs w:val="20"/>
        </w:rPr>
        <w:t>·</w:t>
      </w:r>
      <w:r w:rsidRPr="00F038BF">
        <w:rPr>
          <w:rFonts w:cs="Berkeley-Medium"/>
          <w:sz w:val="20"/>
          <w:szCs w:val="20"/>
        </w:rPr>
        <w:t>Do2</w:t>
      </w:r>
      <w:r>
        <w:rPr>
          <w:rFonts w:cs="Berkeley-Medium"/>
          <w:sz w:val="20"/>
          <w:szCs w:val="20"/>
        </w:rPr>
        <w:t>I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>4) In this study dogs with sepsis were found to have (increased, decreased, or the same) oxygen delivery as healthy dogs?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>-Decreased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>5) In this study, with factors were associated with survival in septic dogs.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>a) CI (cardiac output index)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>b) SVRI (systemic vascular resistance index)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>c) O2ER (oxygen extraction)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</w:r>
      <w:proofErr w:type="gramStart"/>
      <w:r>
        <w:rPr>
          <w:rFonts w:cs="Berkeley-Medium"/>
          <w:sz w:val="20"/>
          <w:szCs w:val="20"/>
        </w:rPr>
        <w:t>d</w:t>
      </w:r>
      <w:proofErr w:type="gramEnd"/>
      <w:r>
        <w:rPr>
          <w:rFonts w:cs="Berkeley-Medium"/>
          <w:sz w:val="20"/>
          <w:szCs w:val="20"/>
        </w:rPr>
        <w:t>) all of the above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b/>
          <w:sz w:val="20"/>
          <w:szCs w:val="20"/>
        </w:rPr>
      </w:pPr>
      <w:r>
        <w:rPr>
          <w:rFonts w:cs="Berkeley-Medium"/>
          <w:sz w:val="20"/>
          <w:szCs w:val="20"/>
        </w:rPr>
        <w:tab/>
      </w:r>
      <w:r w:rsidRPr="004D4894">
        <w:rPr>
          <w:rFonts w:cs="Berkeley-Medium"/>
          <w:b/>
          <w:sz w:val="20"/>
          <w:szCs w:val="20"/>
        </w:rPr>
        <w:t xml:space="preserve">e) </w:t>
      </w:r>
      <w:proofErr w:type="gramStart"/>
      <w:r w:rsidRPr="004D4894">
        <w:rPr>
          <w:rFonts w:cs="Berkeley-Medium"/>
          <w:b/>
          <w:sz w:val="20"/>
          <w:szCs w:val="20"/>
        </w:rPr>
        <w:t>none</w:t>
      </w:r>
      <w:proofErr w:type="gramEnd"/>
      <w:r w:rsidRPr="004D4894">
        <w:rPr>
          <w:rFonts w:cs="Berkeley-Medium"/>
          <w:b/>
          <w:sz w:val="20"/>
          <w:szCs w:val="20"/>
        </w:rPr>
        <w:t xml:space="preserve"> of the above</w:t>
      </w: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b/>
          <w:sz w:val="20"/>
          <w:szCs w:val="20"/>
        </w:rPr>
      </w:pPr>
    </w:p>
    <w:p w:rsid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 xml:space="preserve">6) True or False: A significant linear correlation was found between oxygen delivery index and oxygen consumption </w:t>
      </w:r>
      <w:proofErr w:type="gramStart"/>
      <w:r>
        <w:rPr>
          <w:rFonts w:cs="Berkeley-Medium"/>
          <w:sz w:val="20"/>
          <w:szCs w:val="20"/>
        </w:rPr>
        <w:t>index,</w:t>
      </w:r>
      <w:proofErr w:type="gramEnd"/>
      <w:r>
        <w:rPr>
          <w:rFonts w:cs="Berkeley-Medium"/>
          <w:sz w:val="20"/>
          <w:szCs w:val="20"/>
        </w:rPr>
        <w:t xml:space="preserve"> however the critical delivery point appeared to be shifted to the right.</w:t>
      </w:r>
    </w:p>
    <w:p w:rsidR="004D4894" w:rsidRPr="004D4894" w:rsidRDefault="004D4894" w:rsidP="00190E6C">
      <w:pPr>
        <w:autoSpaceDE w:val="0"/>
        <w:autoSpaceDN w:val="0"/>
        <w:adjustRightInd w:val="0"/>
        <w:spacing w:after="0" w:line="240" w:lineRule="auto"/>
        <w:rPr>
          <w:rFonts w:cs="Berkeley-Medium"/>
          <w:sz w:val="20"/>
          <w:szCs w:val="20"/>
        </w:rPr>
      </w:pPr>
      <w:r>
        <w:rPr>
          <w:rFonts w:cs="Berkeley-Medium"/>
          <w:sz w:val="20"/>
          <w:szCs w:val="20"/>
        </w:rPr>
        <w:tab/>
        <w:t>-TRUE</w:t>
      </w:r>
    </w:p>
    <w:p w:rsidR="00190E6C" w:rsidRPr="009579BC" w:rsidRDefault="00190E6C" w:rsidP="00190E6C">
      <w:pPr>
        <w:autoSpaceDE w:val="0"/>
        <w:autoSpaceDN w:val="0"/>
        <w:adjustRightInd w:val="0"/>
        <w:spacing w:before="240" w:line="240" w:lineRule="auto"/>
        <w:rPr>
          <w:rFonts w:cs="Berkeley-Medium"/>
          <w:b/>
          <w:sz w:val="20"/>
          <w:szCs w:val="20"/>
        </w:rPr>
      </w:pPr>
    </w:p>
    <w:sectPr w:rsidR="00190E6C" w:rsidRPr="009579BC" w:rsidSect="00EA6595">
      <w:pgSz w:w="12240" w:h="15840"/>
      <w:pgMar w:top="108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Light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keley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E784C"/>
    <w:multiLevelType w:val="hybridMultilevel"/>
    <w:tmpl w:val="D8E8D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90329"/>
    <w:multiLevelType w:val="hybridMultilevel"/>
    <w:tmpl w:val="BB6CA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211069"/>
    <w:multiLevelType w:val="hybridMultilevel"/>
    <w:tmpl w:val="8E0E3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56194"/>
    <w:rsid w:val="00081B2B"/>
    <w:rsid w:val="000B6EAB"/>
    <w:rsid w:val="00190E6C"/>
    <w:rsid w:val="001F6F3F"/>
    <w:rsid w:val="00256194"/>
    <w:rsid w:val="003F2FBA"/>
    <w:rsid w:val="00445B6C"/>
    <w:rsid w:val="0048609B"/>
    <w:rsid w:val="004D4894"/>
    <w:rsid w:val="005010DF"/>
    <w:rsid w:val="0054030F"/>
    <w:rsid w:val="006B53C1"/>
    <w:rsid w:val="008364A4"/>
    <w:rsid w:val="008547FC"/>
    <w:rsid w:val="009579BC"/>
    <w:rsid w:val="009B7772"/>
    <w:rsid w:val="00A302DB"/>
    <w:rsid w:val="00A81B40"/>
    <w:rsid w:val="00A97CDD"/>
    <w:rsid w:val="00C15DD7"/>
    <w:rsid w:val="00CF0376"/>
    <w:rsid w:val="00D55A69"/>
    <w:rsid w:val="00DB64CE"/>
    <w:rsid w:val="00EA6595"/>
    <w:rsid w:val="00F0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1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5B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2</cp:revision>
  <dcterms:created xsi:type="dcterms:W3CDTF">2010-10-07T19:08:00Z</dcterms:created>
  <dcterms:modified xsi:type="dcterms:W3CDTF">2010-10-07T19:08:00Z</dcterms:modified>
</cp:coreProperties>
</file>