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C5" w:rsidRPr="003A0FC5" w:rsidRDefault="003A0FC5" w:rsidP="003A0FC5">
      <w:pPr>
        <w:autoSpaceDE w:val="0"/>
        <w:autoSpaceDN w:val="0"/>
        <w:adjustRightInd w:val="0"/>
        <w:spacing w:after="0" w:line="240" w:lineRule="auto"/>
        <w:jc w:val="center"/>
        <w:rPr>
          <w:rFonts w:cs="AdvTimes-b"/>
          <w:sz w:val="28"/>
          <w:szCs w:val="28"/>
        </w:rPr>
      </w:pPr>
      <w:r w:rsidRPr="003A0FC5">
        <w:rPr>
          <w:rFonts w:cs="AdvTimes-b"/>
          <w:sz w:val="28"/>
          <w:szCs w:val="28"/>
        </w:rPr>
        <w:t>Plasma Antithrombin Activity as a Diagnostic and Prognostic</w:t>
      </w:r>
    </w:p>
    <w:p w:rsidR="003A0FC5" w:rsidRPr="003A0FC5" w:rsidRDefault="003A0FC5" w:rsidP="003A0FC5">
      <w:pPr>
        <w:autoSpaceDE w:val="0"/>
        <w:autoSpaceDN w:val="0"/>
        <w:adjustRightInd w:val="0"/>
        <w:spacing w:after="0" w:line="240" w:lineRule="auto"/>
        <w:jc w:val="center"/>
        <w:rPr>
          <w:rFonts w:cs="AdvTimes-b"/>
          <w:sz w:val="28"/>
          <w:szCs w:val="28"/>
        </w:rPr>
      </w:pPr>
      <w:r w:rsidRPr="003A0FC5">
        <w:rPr>
          <w:rFonts w:cs="AdvTimes-b"/>
          <w:sz w:val="28"/>
          <w:szCs w:val="28"/>
        </w:rPr>
        <w:t>Indicator in Dogs: A Retrospective Study of 149 Dogs</w:t>
      </w:r>
    </w:p>
    <w:p w:rsidR="003A0FC5" w:rsidRDefault="003A0FC5" w:rsidP="003A0FC5">
      <w:pPr>
        <w:autoSpaceDE w:val="0"/>
        <w:autoSpaceDN w:val="0"/>
        <w:adjustRightInd w:val="0"/>
        <w:spacing w:after="0" w:line="240" w:lineRule="auto"/>
        <w:jc w:val="center"/>
        <w:rPr>
          <w:rFonts w:cs="AdvTimes"/>
          <w:sz w:val="21"/>
          <w:szCs w:val="21"/>
        </w:rPr>
      </w:pPr>
      <w:r w:rsidRPr="003A0FC5">
        <w:rPr>
          <w:rFonts w:cs="AdvTimes"/>
          <w:sz w:val="21"/>
          <w:szCs w:val="21"/>
        </w:rPr>
        <w:t>S. Kuzi, G. Segev, E. Haruvi, and I. Aroch</w:t>
      </w:r>
    </w:p>
    <w:p w:rsidR="003A0FC5" w:rsidRPr="003A0FC5" w:rsidRDefault="003A0FC5" w:rsidP="003A0FC5">
      <w:pPr>
        <w:autoSpaceDE w:val="0"/>
        <w:autoSpaceDN w:val="0"/>
        <w:adjustRightInd w:val="0"/>
        <w:spacing w:after="0" w:line="240" w:lineRule="auto"/>
        <w:jc w:val="center"/>
        <w:rPr>
          <w:rFonts w:cs="AdvTimes"/>
          <w:sz w:val="21"/>
          <w:szCs w:val="21"/>
        </w:rPr>
      </w:pPr>
    </w:p>
    <w:p w:rsidR="003A0FC5" w:rsidRPr="003A0FC5" w:rsidRDefault="003A0FC5" w:rsidP="003A0FC5">
      <w:pPr>
        <w:autoSpaceDE w:val="0"/>
        <w:autoSpaceDN w:val="0"/>
        <w:adjustRightInd w:val="0"/>
        <w:spacing w:after="0" w:line="240" w:lineRule="auto"/>
        <w:rPr>
          <w:rFonts w:cs="AdvTimes"/>
          <w:sz w:val="24"/>
          <w:szCs w:val="24"/>
        </w:rPr>
      </w:pPr>
      <w:r w:rsidRPr="003A0FC5">
        <w:rPr>
          <w:rFonts w:cs="AdvTimes-b"/>
          <w:b/>
          <w:sz w:val="24"/>
          <w:szCs w:val="24"/>
          <w:u w:val="single"/>
        </w:rPr>
        <w:t>Background:</w:t>
      </w:r>
      <w:r w:rsidRPr="003A0FC5">
        <w:rPr>
          <w:rFonts w:cs="AdvTimes-b"/>
          <w:sz w:val="24"/>
          <w:szCs w:val="24"/>
        </w:rPr>
        <w:t xml:space="preserve"> </w:t>
      </w:r>
      <w:r>
        <w:rPr>
          <w:rFonts w:cs="AdvTimes-b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Antithrombin (AT) is the major inhibitor of coagulation. In people, hypoantithrombinemia is associated with</w:t>
      </w:r>
      <w:r>
        <w:rPr>
          <w:rFonts w:cs="AdvTimes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hypercoagulability, thrombosis, and poor prognosis. Veterinary studies, however, have not demonstrated similar prognostic</w:t>
      </w:r>
      <w:r>
        <w:rPr>
          <w:rFonts w:cs="AdvTimes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significance. Thus, AT activity (ATA) in dogs currently is interpreted based on human medicine guidelines.</w:t>
      </w:r>
    </w:p>
    <w:p w:rsidR="003A0FC5" w:rsidRPr="003A0FC5" w:rsidRDefault="003A0FC5" w:rsidP="003A0FC5">
      <w:pPr>
        <w:autoSpaceDE w:val="0"/>
        <w:autoSpaceDN w:val="0"/>
        <w:adjustRightInd w:val="0"/>
        <w:spacing w:after="0" w:line="240" w:lineRule="auto"/>
        <w:rPr>
          <w:rFonts w:cs="AdvTimes"/>
          <w:sz w:val="24"/>
          <w:szCs w:val="24"/>
        </w:rPr>
      </w:pPr>
      <w:r w:rsidRPr="003A0FC5">
        <w:rPr>
          <w:rFonts w:cs="AdvTimes-b"/>
          <w:b/>
          <w:sz w:val="24"/>
          <w:szCs w:val="24"/>
          <w:u w:val="single"/>
        </w:rPr>
        <w:t>Hypothesis:</w:t>
      </w:r>
      <w:r w:rsidRPr="003A0FC5">
        <w:rPr>
          <w:rFonts w:cs="AdvTimes-b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ATA can serve as a prognostic marker in dogs, as has been shown in people.</w:t>
      </w:r>
    </w:p>
    <w:p w:rsidR="003A0FC5" w:rsidRPr="003A0FC5" w:rsidRDefault="003A0FC5" w:rsidP="003A0FC5">
      <w:pPr>
        <w:autoSpaceDE w:val="0"/>
        <w:autoSpaceDN w:val="0"/>
        <w:adjustRightInd w:val="0"/>
        <w:spacing w:after="0" w:line="240" w:lineRule="auto"/>
        <w:rPr>
          <w:rFonts w:cs="AdvTimes"/>
          <w:sz w:val="24"/>
          <w:szCs w:val="24"/>
        </w:rPr>
      </w:pPr>
      <w:r w:rsidRPr="003A0FC5">
        <w:rPr>
          <w:rFonts w:cs="AdvTimes-b"/>
          <w:sz w:val="24"/>
          <w:szCs w:val="24"/>
        </w:rPr>
        <w:t xml:space="preserve">Objectives: </w:t>
      </w:r>
      <w:r w:rsidRPr="003A0FC5">
        <w:rPr>
          <w:rFonts w:cs="AdvTimes"/>
          <w:sz w:val="24"/>
          <w:szCs w:val="24"/>
        </w:rPr>
        <w:t>(1) To describe the clinical and clinicopathologic findings, diagnoses, and outcome of dogs with decreased versus</w:t>
      </w:r>
      <w:r>
        <w:rPr>
          <w:rFonts w:cs="AdvTimes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normal ATA, (2) to identify diseases and mechanisms associated with hypoantithrombinemia, and (3) to assess ATA as a</w:t>
      </w:r>
      <w:r>
        <w:rPr>
          <w:rFonts w:cs="AdvTimes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prognostic indicator.</w:t>
      </w:r>
    </w:p>
    <w:p w:rsidR="003A0FC5" w:rsidRPr="003A0FC5" w:rsidRDefault="003A0FC5" w:rsidP="003A0FC5">
      <w:pPr>
        <w:autoSpaceDE w:val="0"/>
        <w:autoSpaceDN w:val="0"/>
        <w:adjustRightInd w:val="0"/>
        <w:spacing w:after="0" w:line="240" w:lineRule="auto"/>
        <w:rPr>
          <w:rFonts w:cs="AdvTimes"/>
          <w:sz w:val="24"/>
          <w:szCs w:val="24"/>
        </w:rPr>
      </w:pPr>
      <w:r w:rsidRPr="003A0FC5">
        <w:rPr>
          <w:rFonts w:cs="AdvTimes-b"/>
          <w:b/>
          <w:sz w:val="24"/>
          <w:szCs w:val="24"/>
          <w:u w:val="single"/>
        </w:rPr>
        <w:t>Animals and Methods:</w:t>
      </w:r>
      <w:r w:rsidRPr="003A0FC5">
        <w:rPr>
          <w:rFonts w:cs="AdvTimes-b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Retrospective study of 149 dogs with ATA measurement during their disease course.</w:t>
      </w:r>
    </w:p>
    <w:p w:rsidR="003A0FC5" w:rsidRPr="003A0FC5" w:rsidRDefault="003A0FC5" w:rsidP="003A0FC5">
      <w:pPr>
        <w:autoSpaceDE w:val="0"/>
        <w:autoSpaceDN w:val="0"/>
        <w:adjustRightInd w:val="0"/>
        <w:spacing w:after="0" w:line="240" w:lineRule="auto"/>
        <w:rPr>
          <w:rFonts w:cs="AdvTimes"/>
          <w:sz w:val="24"/>
          <w:szCs w:val="24"/>
        </w:rPr>
      </w:pPr>
      <w:r w:rsidRPr="003A0FC5">
        <w:rPr>
          <w:rFonts w:cs="AdvTimes-b"/>
          <w:b/>
          <w:sz w:val="24"/>
          <w:szCs w:val="24"/>
          <w:u w:val="single"/>
        </w:rPr>
        <w:t>Results:</w:t>
      </w:r>
      <w:r w:rsidRPr="003A0FC5">
        <w:rPr>
          <w:rFonts w:cs="AdvTimes-b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Hypoantithrombinemic dogs had a higher proportion of leukocytosis, hemostatic abnormalities, hypoalbuminemia,</w:t>
      </w:r>
      <w:r>
        <w:rPr>
          <w:rFonts w:cs="AdvTimes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and hyperbilirubinemia versus dogs with normal ATA. Hypoantithrombinemia commonly was present in</w:t>
      </w:r>
      <w:r>
        <w:rPr>
          <w:rFonts w:cs="AdvTimes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immune-mediated hemolytic anemia (IMHA), pancreatitis, hepatopathy, and neoplasia. It was associated with higher risk of</w:t>
      </w:r>
      <w:r>
        <w:rPr>
          <w:rFonts w:cs="AdvTimes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mortality in the entire study population and for specific diseases (eg, IMHA, neoplasia). The o</w:t>
      </w:r>
      <w:r>
        <w:rPr>
          <w:rFonts w:cs="AdvTimes"/>
          <w:sz w:val="24"/>
          <w:szCs w:val="24"/>
        </w:rPr>
        <w:t>dds ratio for mortality signifi</w:t>
      </w:r>
      <w:r w:rsidRPr="003A0FC5">
        <w:rPr>
          <w:rFonts w:cs="AdvTimes"/>
          <w:sz w:val="24"/>
          <w:szCs w:val="24"/>
        </w:rPr>
        <w:t>cantly and progressively increased when ATA was</w:t>
      </w:r>
      <w:r w:rsidR="00B8357D">
        <w:rPr>
          <w:rFonts w:cs="AdvTimes"/>
          <w:sz w:val="24"/>
          <w:szCs w:val="24"/>
        </w:rPr>
        <w:t xml:space="preserve"> </w:t>
      </w:r>
      <w:r w:rsidRPr="003A0FC5">
        <w:rPr>
          <w:rFonts w:cs="AdvEls-ent4"/>
          <w:sz w:val="24"/>
          <w:szCs w:val="24"/>
        </w:rPr>
        <w:t>o</w:t>
      </w:r>
      <w:r w:rsidR="00B8357D">
        <w:rPr>
          <w:rFonts w:cs="AdvEls-ent4"/>
          <w:sz w:val="24"/>
          <w:szCs w:val="24"/>
        </w:rPr>
        <w:t xml:space="preserve">f </w:t>
      </w:r>
      <w:r w:rsidRPr="003A0FC5">
        <w:rPr>
          <w:rFonts w:cs="AdvTimes"/>
          <w:sz w:val="24"/>
          <w:szCs w:val="24"/>
        </w:rPr>
        <w:t>60 and</w:t>
      </w:r>
      <w:r w:rsidR="00B8357D">
        <w:rPr>
          <w:rFonts w:cs="AdvTimes"/>
          <w:sz w:val="24"/>
          <w:szCs w:val="24"/>
        </w:rPr>
        <w:t xml:space="preserve"> </w:t>
      </w:r>
      <w:r w:rsidRPr="003A0FC5">
        <w:rPr>
          <w:rFonts w:cs="AdvEls-ent4"/>
          <w:sz w:val="24"/>
          <w:szCs w:val="24"/>
        </w:rPr>
        <w:t>o</w:t>
      </w:r>
      <w:r w:rsidR="00B8357D">
        <w:rPr>
          <w:rFonts w:cs="AdvEls-ent4"/>
          <w:sz w:val="24"/>
          <w:szCs w:val="24"/>
        </w:rPr>
        <w:t xml:space="preserve">f </w:t>
      </w:r>
      <w:r w:rsidRPr="003A0FC5">
        <w:rPr>
          <w:rFonts w:cs="AdvTimes"/>
          <w:sz w:val="24"/>
          <w:szCs w:val="24"/>
        </w:rPr>
        <w:t>30% (9.9, 14.7, respectively). A receiver operating characteristics</w:t>
      </w:r>
      <w:r>
        <w:rPr>
          <w:rFonts w:cs="AdvTimes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analysis of ATA as a predictor of mortality showed an area under the curve of 0.7, and an opt</w:t>
      </w:r>
      <w:r>
        <w:rPr>
          <w:rFonts w:cs="AdvTimes"/>
          <w:sz w:val="24"/>
          <w:szCs w:val="24"/>
        </w:rPr>
        <w:t xml:space="preserve">imal cutoff point of 60% yielded </w:t>
      </w:r>
      <w:r w:rsidRPr="003A0FC5">
        <w:rPr>
          <w:rFonts w:cs="AdvTimes"/>
          <w:sz w:val="24"/>
          <w:szCs w:val="24"/>
        </w:rPr>
        <w:t>sensitivity and specificity of 58 and 85%, respectively.</w:t>
      </w:r>
    </w:p>
    <w:p w:rsidR="003A0FC5" w:rsidRPr="003A0FC5" w:rsidRDefault="003A0FC5" w:rsidP="003A0FC5">
      <w:pPr>
        <w:autoSpaceDE w:val="0"/>
        <w:autoSpaceDN w:val="0"/>
        <w:adjustRightInd w:val="0"/>
        <w:spacing w:after="0" w:line="240" w:lineRule="auto"/>
        <w:rPr>
          <w:rFonts w:cs="AdvTimes"/>
          <w:sz w:val="24"/>
          <w:szCs w:val="24"/>
        </w:rPr>
      </w:pPr>
      <w:r w:rsidRPr="003A0FC5">
        <w:rPr>
          <w:rFonts w:cs="AdvTimes-b"/>
          <w:b/>
          <w:sz w:val="24"/>
          <w:szCs w:val="24"/>
          <w:u w:val="single"/>
        </w:rPr>
        <w:t>Conclusions and Clinical Importance:</w:t>
      </w:r>
      <w:r w:rsidRPr="003A0FC5">
        <w:rPr>
          <w:rFonts w:cs="AdvTimes-b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 xml:space="preserve">In dogs, ATA </w:t>
      </w:r>
      <w:r w:rsidRPr="003A0FC5">
        <w:rPr>
          <w:rFonts w:cs="AdvEls-ent4"/>
          <w:sz w:val="24"/>
          <w:szCs w:val="24"/>
        </w:rPr>
        <w:t>o</w:t>
      </w:r>
      <w:r w:rsidR="00B8357D">
        <w:rPr>
          <w:rFonts w:cs="AdvEls-ent4"/>
          <w:sz w:val="24"/>
          <w:szCs w:val="24"/>
        </w:rPr>
        <w:t xml:space="preserve">f </w:t>
      </w:r>
      <w:r w:rsidRPr="003A0FC5">
        <w:rPr>
          <w:rFonts w:cs="AdvTimes"/>
          <w:sz w:val="24"/>
          <w:szCs w:val="24"/>
        </w:rPr>
        <w:t>60% indicates increased mortality risk, similarly to human patients,</w:t>
      </w:r>
      <w:r>
        <w:rPr>
          <w:rFonts w:cs="AdvTimes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but ATA has limited value as a single discriminating factor in the outcome.</w:t>
      </w:r>
    </w:p>
    <w:p w:rsidR="003A0FC5" w:rsidRPr="003A0FC5" w:rsidRDefault="003A0FC5" w:rsidP="003A0FC5">
      <w:pPr>
        <w:autoSpaceDE w:val="0"/>
        <w:autoSpaceDN w:val="0"/>
        <w:adjustRightInd w:val="0"/>
        <w:spacing w:after="0" w:line="240" w:lineRule="auto"/>
        <w:rPr>
          <w:rFonts w:cs="AdvTimes-b"/>
          <w:sz w:val="24"/>
          <w:szCs w:val="24"/>
        </w:rPr>
      </w:pPr>
      <w:r w:rsidRPr="003A0FC5">
        <w:rPr>
          <w:rFonts w:cs="AdvTimes-b"/>
          <w:b/>
          <w:sz w:val="24"/>
          <w:szCs w:val="24"/>
          <w:u w:val="single"/>
        </w:rPr>
        <w:t>Key words:</w:t>
      </w:r>
      <w:r w:rsidRPr="003A0FC5">
        <w:rPr>
          <w:rFonts w:cs="AdvTimes-b"/>
          <w:sz w:val="24"/>
          <w:szCs w:val="24"/>
        </w:rPr>
        <w:t xml:space="preserve"> </w:t>
      </w:r>
      <w:r w:rsidRPr="003A0FC5">
        <w:rPr>
          <w:rFonts w:cs="AdvTimes"/>
          <w:sz w:val="24"/>
          <w:szCs w:val="24"/>
        </w:rPr>
        <w:t>Canine; Hypercoagulability; Outcome; Prognosis; Thrombosis.</w:t>
      </w:r>
    </w:p>
    <w:p w:rsidR="003A0FC5" w:rsidRDefault="003A0FC5"/>
    <w:p w:rsidR="00B8357D" w:rsidRDefault="00B8357D">
      <w:r>
        <w:t>TAKE Home points:</w:t>
      </w:r>
    </w:p>
    <w:p w:rsidR="00B8357D" w:rsidRDefault="00B8357D" w:rsidP="00B8357D">
      <w:pPr>
        <w:pStyle w:val="ListParagraph"/>
        <w:numPr>
          <w:ilvl w:val="0"/>
          <w:numId w:val="3"/>
        </w:numPr>
      </w:pPr>
      <w:r>
        <w:t>ATA &lt; 60% associated w IMHA, neoplasia, pancreatitis and hepatopathy</w:t>
      </w:r>
    </w:p>
    <w:p w:rsidR="00B8357D" w:rsidRDefault="00B8357D" w:rsidP="00B8357D">
      <w:pPr>
        <w:pStyle w:val="ListParagraph"/>
        <w:numPr>
          <w:ilvl w:val="0"/>
          <w:numId w:val="3"/>
        </w:numPr>
      </w:pPr>
      <w:r>
        <w:t>ATA significantly lower in non survivors vs survivors.</w:t>
      </w:r>
    </w:p>
    <w:p w:rsidR="00B8357D" w:rsidRDefault="00B8357D" w:rsidP="00B8357D">
      <w:pPr>
        <w:pStyle w:val="ListParagraph"/>
        <w:numPr>
          <w:ilvl w:val="0"/>
          <w:numId w:val="3"/>
        </w:numPr>
      </w:pPr>
      <w:r>
        <w:t>If low ATA and IMHA and neoplasia increased risk of mortality</w:t>
      </w:r>
    </w:p>
    <w:p w:rsidR="00B8357D" w:rsidRPr="00B8357D" w:rsidRDefault="00B8357D" w:rsidP="00B8357D">
      <w:pPr>
        <w:pStyle w:val="ListParagraph"/>
        <w:numPr>
          <w:ilvl w:val="0"/>
          <w:numId w:val="3"/>
        </w:numPr>
      </w:pPr>
      <w:r>
        <w:t xml:space="preserve">ATA associated w </w:t>
      </w:r>
      <w:r w:rsidRPr="00B8357D">
        <w:rPr>
          <w:rFonts w:cs="AdvTimes"/>
          <w:szCs w:val="24"/>
        </w:rPr>
        <w:t>leukocytosis, hemostatic abnormalities, hypoalbuminemia, and hyperbilirubinemia</w:t>
      </w:r>
    </w:p>
    <w:p w:rsidR="0088360E" w:rsidRDefault="00B8357D" w:rsidP="00B8357D">
      <w:pPr>
        <w:pStyle w:val="ListParagraph"/>
        <w:numPr>
          <w:ilvl w:val="0"/>
          <w:numId w:val="3"/>
        </w:numPr>
      </w:pPr>
      <w:r>
        <w:t xml:space="preserve">Increased OR for dogs when AT &lt; 60% and further increased when AT&lt; 30%. </w:t>
      </w:r>
      <w:r w:rsidR="003A0FC5">
        <w:t xml:space="preserve">Antithrombin: AT: most abundant and  important inhibitor of coagulation. 80% total inhibitory effects of plasma. Produced by liver. Irreservibly binds to and inactivates seine protease: protease and X. increased activity when binds to endogenous heparin sulfate proteoglycans. </w:t>
      </w:r>
    </w:p>
    <w:p w:rsidR="0088360E" w:rsidRDefault="0088360E" w:rsidP="0088360E"/>
    <w:p w:rsidR="0088360E" w:rsidRDefault="0088360E" w:rsidP="0088360E">
      <w:r>
        <w:t>QUESTIONS:</w:t>
      </w:r>
    </w:p>
    <w:p w:rsidR="0088360E" w:rsidRDefault="0088360E" w:rsidP="0088360E">
      <w:pPr>
        <w:pStyle w:val="ListParagraph"/>
        <w:numPr>
          <w:ilvl w:val="0"/>
          <w:numId w:val="5"/>
        </w:numPr>
      </w:pPr>
      <w:r>
        <w:lastRenderedPageBreak/>
        <w:t>List 3 causes of hypoantithrombonemia:</w:t>
      </w:r>
    </w:p>
    <w:p w:rsidR="0088360E" w:rsidRDefault="0088360E" w:rsidP="0088360E">
      <w:pPr>
        <w:pStyle w:val="ListParagraph"/>
        <w:numPr>
          <w:ilvl w:val="1"/>
          <w:numId w:val="5"/>
        </w:numPr>
      </w:pPr>
      <w:r>
        <w:t>AT loss: (PLE, PLN, bleeding , etc..)</w:t>
      </w:r>
    </w:p>
    <w:p w:rsidR="0088360E" w:rsidRDefault="0088360E" w:rsidP="0088360E">
      <w:pPr>
        <w:pStyle w:val="ListParagraph"/>
        <w:numPr>
          <w:ilvl w:val="1"/>
          <w:numId w:val="5"/>
        </w:numPr>
      </w:pPr>
      <w:r>
        <w:t>Increased AT consumption (hypercoagulable state)</w:t>
      </w:r>
    </w:p>
    <w:p w:rsidR="0088360E" w:rsidRDefault="0088360E" w:rsidP="0088360E">
      <w:pPr>
        <w:pStyle w:val="ListParagraph"/>
        <w:numPr>
          <w:ilvl w:val="1"/>
          <w:numId w:val="5"/>
        </w:numPr>
      </w:pPr>
      <w:r>
        <w:t>Decreased AT production (liver disease)</w:t>
      </w:r>
    </w:p>
    <w:p w:rsidR="0088360E" w:rsidRDefault="0088360E" w:rsidP="0088360E">
      <w:pPr>
        <w:pStyle w:val="ListParagraph"/>
        <w:numPr>
          <w:ilvl w:val="0"/>
          <w:numId w:val="5"/>
        </w:numPr>
      </w:pPr>
      <w:r>
        <w:t>Low ATA in dogs with IMHA is associated with?</w:t>
      </w:r>
    </w:p>
    <w:p w:rsidR="0088360E" w:rsidRDefault="0088360E" w:rsidP="0088360E">
      <w:pPr>
        <w:pStyle w:val="ListParagraph"/>
        <w:numPr>
          <w:ilvl w:val="1"/>
          <w:numId w:val="5"/>
        </w:numPr>
      </w:pPr>
      <w:r>
        <w:t>Higher risk of PTE?</w:t>
      </w:r>
    </w:p>
    <w:p w:rsidR="0088360E" w:rsidRDefault="0088360E" w:rsidP="0088360E">
      <w:pPr>
        <w:pStyle w:val="ListParagraph"/>
        <w:numPr>
          <w:ilvl w:val="1"/>
          <w:numId w:val="5"/>
        </w:numPr>
      </w:pPr>
      <w:r>
        <w:t>High risk of DIC?</w:t>
      </w:r>
    </w:p>
    <w:p w:rsidR="0088360E" w:rsidRPr="0088360E" w:rsidRDefault="0088360E" w:rsidP="0088360E">
      <w:pPr>
        <w:pStyle w:val="ListParagraph"/>
        <w:numPr>
          <w:ilvl w:val="1"/>
          <w:numId w:val="5"/>
        </w:numPr>
        <w:rPr>
          <w:b/>
        </w:rPr>
      </w:pPr>
      <w:r w:rsidRPr="0088360E">
        <w:rPr>
          <w:b/>
        </w:rPr>
        <w:t>Higher risk of mortality?</w:t>
      </w:r>
    </w:p>
    <w:p w:rsidR="0088360E" w:rsidRDefault="0088360E" w:rsidP="0088360E">
      <w:pPr>
        <w:pStyle w:val="ListParagraph"/>
        <w:numPr>
          <w:ilvl w:val="1"/>
          <w:numId w:val="5"/>
        </w:numPr>
      </w:pPr>
      <w:r>
        <w:t>Higher transfusion requirement?</w:t>
      </w:r>
    </w:p>
    <w:p w:rsidR="0088360E" w:rsidRDefault="0088360E" w:rsidP="0088360E">
      <w:pPr>
        <w:pStyle w:val="ListParagraph"/>
        <w:numPr>
          <w:ilvl w:val="0"/>
          <w:numId w:val="5"/>
        </w:numPr>
      </w:pPr>
      <w:r>
        <w:t>Hypoantithrombenimia is not associated with the following?</w:t>
      </w:r>
    </w:p>
    <w:p w:rsidR="0088360E" w:rsidRDefault="0088360E" w:rsidP="0088360E">
      <w:pPr>
        <w:pStyle w:val="ListParagraph"/>
        <w:numPr>
          <w:ilvl w:val="1"/>
          <w:numId w:val="5"/>
        </w:numPr>
      </w:pPr>
      <w:r>
        <w:t>Leukocytosis</w:t>
      </w:r>
    </w:p>
    <w:p w:rsidR="0088360E" w:rsidRDefault="0088360E" w:rsidP="0088360E">
      <w:pPr>
        <w:pStyle w:val="ListParagraph"/>
        <w:numPr>
          <w:ilvl w:val="1"/>
          <w:numId w:val="5"/>
        </w:numPr>
      </w:pPr>
      <w:r>
        <w:t>thrombocytopenia,</w:t>
      </w:r>
    </w:p>
    <w:p w:rsidR="0088360E" w:rsidRDefault="0088360E" w:rsidP="0088360E">
      <w:pPr>
        <w:pStyle w:val="ListParagraph"/>
        <w:numPr>
          <w:ilvl w:val="1"/>
          <w:numId w:val="5"/>
        </w:numPr>
      </w:pPr>
      <w:r>
        <w:t xml:space="preserve"> prolonged PT and aPTT,</w:t>
      </w:r>
    </w:p>
    <w:p w:rsidR="0088360E" w:rsidRPr="0088360E" w:rsidRDefault="0088360E" w:rsidP="0088360E">
      <w:pPr>
        <w:pStyle w:val="ListParagraph"/>
        <w:numPr>
          <w:ilvl w:val="1"/>
          <w:numId w:val="5"/>
        </w:numPr>
        <w:rPr>
          <w:b/>
        </w:rPr>
      </w:pPr>
      <w:r>
        <w:t xml:space="preserve">  </w:t>
      </w:r>
      <w:r w:rsidRPr="0088360E">
        <w:rPr>
          <w:b/>
        </w:rPr>
        <w:t>increased ALT</w:t>
      </w:r>
    </w:p>
    <w:p w:rsidR="0088360E" w:rsidRDefault="0088360E" w:rsidP="0088360E">
      <w:pPr>
        <w:pStyle w:val="ListParagraph"/>
        <w:numPr>
          <w:ilvl w:val="1"/>
          <w:numId w:val="5"/>
        </w:numPr>
      </w:pPr>
      <w:r>
        <w:t>hyperfibrinogenemia</w:t>
      </w:r>
    </w:p>
    <w:p w:rsidR="003A0FC5" w:rsidRDefault="0088360E" w:rsidP="0088360E">
      <w:pPr>
        <w:pStyle w:val="ListParagraph"/>
      </w:pPr>
      <w:r>
        <w:t>Increased AST</w:t>
      </w:r>
    </w:p>
    <w:p w:rsidR="0077581B" w:rsidRDefault="0088360E">
      <w:r>
        <w:t>Antithrombin is  a p</w:t>
      </w:r>
      <w:r w:rsidR="0077581B">
        <w:t>ositive acute phase protein.</w:t>
      </w:r>
    </w:p>
    <w:p w:rsidR="003A0FC5" w:rsidRDefault="003A0FC5">
      <w:r>
        <w:t>Methods of measurement of AT:</w:t>
      </w:r>
    </w:p>
    <w:p w:rsidR="003A0FC5" w:rsidRDefault="003A0FC5" w:rsidP="003A0FC5">
      <w:pPr>
        <w:pStyle w:val="ListParagraph"/>
        <w:numPr>
          <w:ilvl w:val="0"/>
          <w:numId w:val="1"/>
        </w:numPr>
      </w:pPr>
      <w:r>
        <w:t xml:space="preserve">Functional assay : results expressed as a %. Based on the sample plasma capacity to inhibit a standard excess amount of either thrombin or factor Xa. Residual protease concentration is measured and is inversely proportional to AT. </w:t>
      </w:r>
    </w:p>
    <w:p w:rsidR="003A0FC5" w:rsidRDefault="003A0FC5" w:rsidP="003A0FC5">
      <w:pPr>
        <w:pStyle w:val="ListParagraph"/>
        <w:numPr>
          <w:ilvl w:val="0"/>
          <w:numId w:val="1"/>
        </w:numPr>
      </w:pPr>
      <w:r>
        <w:t>Immunological assays: quantifies the amount of AT present in the plasma with AT specific labeled antibodies.</w:t>
      </w:r>
    </w:p>
    <w:p w:rsidR="005E7B28" w:rsidRDefault="003A0FC5" w:rsidP="003A0FC5">
      <w:r>
        <w:t>Decreased AT activity: trend toward hypercoagulability. Humans studies: prognositic marker and therapeutic planning aid</w:t>
      </w:r>
      <w:r w:rsidR="005E7B28">
        <w:t>. Decreased ATA: increased risk of thrombosis and poor prognosis</w:t>
      </w:r>
      <w:r>
        <w:t xml:space="preserve">. </w:t>
      </w:r>
      <w:r w:rsidR="005E7B28">
        <w:t>When AT&lt; 60% heparin alone is not enough and requires supplementation of AT.</w:t>
      </w:r>
    </w:p>
    <w:p w:rsidR="005E7B28" w:rsidRDefault="005E7B28" w:rsidP="003A0FC5">
      <w:r>
        <w:t xml:space="preserve">Causes of hypoantithrombinemia: 3 major causes: </w:t>
      </w:r>
    </w:p>
    <w:p w:rsidR="003A0FC5" w:rsidRDefault="005E7B28" w:rsidP="005E7B28">
      <w:pPr>
        <w:pStyle w:val="ListParagraph"/>
        <w:numPr>
          <w:ilvl w:val="0"/>
          <w:numId w:val="2"/>
        </w:numPr>
      </w:pPr>
      <w:r>
        <w:t>AT loss: (PLE, PLN, bleeding , etc..)</w:t>
      </w:r>
    </w:p>
    <w:p w:rsidR="005E7B28" w:rsidRDefault="005E7B28" w:rsidP="005E7B28">
      <w:pPr>
        <w:pStyle w:val="ListParagraph"/>
        <w:numPr>
          <w:ilvl w:val="0"/>
          <w:numId w:val="2"/>
        </w:numPr>
      </w:pPr>
      <w:r>
        <w:t>Increased AT consumption (hypercoagulable state)</w:t>
      </w:r>
    </w:p>
    <w:p w:rsidR="005E7B28" w:rsidRDefault="005E7B28" w:rsidP="0088360E">
      <w:pPr>
        <w:pStyle w:val="ListParagraph"/>
        <w:numPr>
          <w:ilvl w:val="0"/>
          <w:numId w:val="2"/>
        </w:numPr>
      </w:pPr>
      <w:r>
        <w:t>Decreased AT production (liver disease)</w:t>
      </w:r>
    </w:p>
    <w:p w:rsidR="005E7B28" w:rsidRDefault="005E7B28" w:rsidP="005E7B28">
      <w:r>
        <w:t xml:space="preserve">Reported in dogs: hepatobiliary disease, PSS, sepsis DIC, PLN, congestive heart failure, trauma neoplasia, IMHA and post op. </w:t>
      </w:r>
    </w:p>
    <w:p w:rsidR="005E7B28" w:rsidRDefault="005E7B28" w:rsidP="005E7B28">
      <w:r>
        <w:t xml:space="preserve">Most </w:t>
      </w:r>
      <w:r w:rsidR="0088360E">
        <w:t xml:space="preserve"> veterinary </w:t>
      </w:r>
      <w:r>
        <w:t xml:space="preserve">studies: useful diagnostic tool, no association between mortality and prognosis. Study sepsis in dogs: low AT: higher risk of mortality. Study w liver disease: poor prognosis associated w decreased AT A and protein C. </w:t>
      </w:r>
    </w:p>
    <w:p w:rsidR="005E7B28" w:rsidRDefault="005E7B28" w:rsidP="005E7B28">
      <w:r>
        <w:lastRenderedPageBreak/>
        <w:t>Goal of the study: @ describe and characterize history clinical signs, clinicopathologic findings, disease and outcome in dogs w low AT vs normal AT.</w:t>
      </w:r>
    </w:p>
    <w:p w:rsidR="005E7B28" w:rsidRDefault="005E7B28" w:rsidP="005E7B28">
      <w:r>
        <w:tab/>
      </w:r>
      <w:r>
        <w:tab/>
        <w:t>@ identify main disease associated w hypoantithrombinemia</w:t>
      </w:r>
    </w:p>
    <w:p w:rsidR="005E7B28" w:rsidRDefault="005E7B28" w:rsidP="005E7B28">
      <w:r>
        <w:tab/>
      </w:r>
      <w:r>
        <w:tab/>
        <w:t xml:space="preserve">@ assess association between AT and outcome. </w:t>
      </w:r>
    </w:p>
    <w:p w:rsidR="005E7B28" w:rsidRDefault="005E7B28" w:rsidP="005E7B28">
      <w:r>
        <w:t xml:space="preserve">Materials and Methods: retrospective study. Hebrew university teaching hospital 2004-2008 </w:t>
      </w:r>
    </w:p>
    <w:p w:rsidR="005E7B28" w:rsidRDefault="005E7B28" w:rsidP="005E7B28">
      <w:r>
        <w:t xml:space="preserve">Inclusion criteria: AT was part of the workup. Exclusion criteria: dogs treated w blood products, heparin derivatives, and anticoagulant prior to AT measurement. </w:t>
      </w:r>
    </w:p>
    <w:p w:rsidR="002C26BD" w:rsidRPr="002C26BD" w:rsidRDefault="002C26BD" w:rsidP="005E7B28">
      <w:pPr>
        <w:rPr>
          <w:b/>
        </w:rPr>
      </w:pPr>
      <w:r w:rsidRPr="002C26BD">
        <w:rPr>
          <w:b/>
        </w:rPr>
        <w:t xml:space="preserve">Results: </w:t>
      </w:r>
    </w:p>
    <w:p w:rsidR="002C26BD" w:rsidRDefault="002C26BD" w:rsidP="005E7B28">
      <w:r>
        <w:t xml:space="preserve">149 dogs. Median age: 8 yo (0.3-16)  41% normal ATA 59% hypoantithrombinemic. No difference in sex, age or breed between the groups. </w:t>
      </w:r>
    </w:p>
    <w:p w:rsidR="002C26BD" w:rsidRPr="002C26BD" w:rsidRDefault="002C26BD" w:rsidP="005E7B28">
      <w:pPr>
        <w:rPr>
          <w:i/>
        </w:rPr>
      </w:pPr>
      <w:r w:rsidRPr="002C26BD">
        <w:rPr>
          <w:i/>
        </w:rPr>
        <w:t xml:space="preserve">Clin path data: </w:t>
      </w:r>
    </w:p>
    <w:p w:rsidR="002C26BD" w:rsidRDefault="002C26BD" w:rsidP="005E7B28">
      <w:r>
        <w:t>Hypoantithrombinemic dogs: higher proportion of leukocytosis, thrombocytopenia, prolonged PT and aPTT, lower platelet  increased AST, hyperfibrinogenemia, hypercholesterolemia, hypoglycemia, hypoalbuminemia and hyperbilirubinemia, lower total calcium concentration. No difference in ionized calcium among the 2 groups.</w:t>
      </w:r>
    </w:p>
    <w:p w:rsidR="002C26BD" w:rsidRDefault="002C26BD" w:rsidP="005E7B28">
      <w:r>
        <w:t>Correlation between ATA , albumin concentration and PT and PTT.</w:t>
      </w:r>
    </w:p>
    <w:p w:rsidR="002C26BD" w:rsidRDefault="002C26BD" w:rsidP="005E7B28">
      <w:pPr>
        <w:rPr>
          <w:i/>
        </w:rPr>
      </w:pPr>
      <w:r w:rsidRPr="002C26BD">
        <w:rPr>
          <w:i/>
        </w:rPr>
        <w:t xml:space="preserve">Diagnoses and mechanism: </w:t>
      </w:r>
    </w:p>
    <w:p w:rsidR="002C26BD" w:rsidRDefault="002C26BD" w:rsidP="005E7B28">
      <w:r>
        <w:t xml:space="preserve">Most common diagnoses: DIC&gt; liver disease&gt; IMHA&gt; neoplasia&gt; pancreatitis. </w:t>
      </w:r>
    </w:p>
    <w:p w:rsidR="002C26BD" w:rsidRDefault="002C26BD" w:rsidP="005E7B28">
      <w:r>
        <w:t xml:space="preserve">Increased consumption is the most common mechanism for hypoantithrombinemia. &gt; loss&gt; decreased production. </w:t>
      </w:r>
    </w:p>
    <w:p w:rsidR="005E7B28" w:rsidRDefault="002C26BD" w:rsidP="005E7B28">
      <w:r>
        <w:t xml:space="preserve">Hypoantithrombinemia present in 76% dogs w IMHA as primary diagnosis. 48% dogs w neoplasia had low ATA.  </w:t>
      </w:r>
      <w:r w:rsidR="00E21E14">
        <w:t xml:space="preserve">Pancreatitis and low ATA in 87% cases.  86% dogs w liver disease and low ATA.  </w:t>
      </w:r>
    </w:p>
    <w:p w:rsidR="00E21E14" w:rsidRDefault="00E21E14" w:rsidP="005E7B28">
      <w:pPr>
        <w:rPr>
          <w:i/>
        </w:rPr>
      </w:pPr>
      <w:r w:rsidRPr="00E21E14">
        <w:rPr>
          <w:i/>
        </w:rPr>
        <w:t>Hospitalization stay and mortality</w:t>
      </w:r>
    </w:p>
    <w:p w:rsidR="00E21E14" w:rsidRDefault="00E21E14" w:rsidP="005E7B28">
      <w:r>
        <w:t xml:space="preserve">Hypoantithrombinemic dogs: longer length of hospitalization vs dogs w normal ATA. 56% of all the dogs died. </w:t>
      </w:r>
    </w:p>
    <w:p w:rsidR="00E21E14" w:rsidRDefault="00E21E14" w:rsidP="005E7B28">
      <w:r>
        <w:t xml:space="preserve">Higher mortality rate for dogs w low ATA vs dogs w normal ATA. </w:t>
      </w:r>
    </w:p>
    <w:p w:rsidR="00E21E14" w:rsidRDefault="00E21E14" w:rsidP="005E7B28">
      <w:r>
        <w:t>Dogs w IMHA, higher mortality risk if hypoantithrombinemic when compared to dogs w normal ATA. (OR: 10.5 1.03-107.66) Dogs w neoplasia and hypoantithrombinemia higher risk of death when compared to normal ATA. (OR 6.6 1.23-35.44).</w:t>
      </w:r>
    </w:p>
    <w:p w:rsidR="00E21E14" w:rsidRDefault="00E21E14" w:rsidP="005E7B28">
      <w:r>
        <w:t xml:space="preserve">No difference in mortality rate in dogs w pancreatitis, liver disease and low or normal ATA. </w:t>
      </w:r>
    </w:p>
    <w:p w:rsidR="00E21E14" w:rsidRDefault="00E21E14" w:rsidP="005E7B28">
      <w:r>
        <w:lastRenderedPageBreak/>
        <w:t xml:space="preserve">Mortality rate for DIC 91%. </w:t>
      </w:r>
    </w:p>
    <w:p w:rsidR="00E21E14" w:rsidRDefault="00E21E14" w:rsidP="005E7B28">
      <w:r>
        <w:t>ATA significantly lower in non survivors vs survivors.</w:t>
      </w:r>
    </w:p>
    <w:p w:rsidR="00E21E14" w:rsidRPr="00E21E14" w:rsidRDefault="00E21E14" w:rsidP="005E7B28">
      <w:r>
        <w:t>Increased OR for dogs when AT &lt; 60% and further increased when AT&lt; 30%</w:t>
      </w:r>
      <w:r w:rsidR="0077581B">
        <w:t xml:space="preserve">. No difference in the mortality rate between dogs in AT 60-87% and the control category.  ROC analysis for mortality : 70%. Optimal cutoff:  ATA: 60% - sensitivity: 58% specificity: 85%. </w:t>
      </w:r>
    </w:p>
    <w:sectPr w:rsidR="00E21E14" w:rsidRPr="00E21E14" w:rsidSect="00064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vTimes-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ime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Els-ent4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11D7A"/>
    <w:multiLevelType w:val="hybridMultilevel"/>
    <w:tmpl w:val="1354E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60DFC"/>
    <w:multiLevelType w:val="hybridMultilevel"/>
    <w:tmpl w:val="5EECF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7317D"/>
    <w:multiLevelType w:val="hybridMultilevel"/>
    <w:tmpl w:val="7B088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31D27"/>
    <w:multiLevelType w:val="hybridMultilevel"/>
    <w:tmpl w:val="4A4EE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CB5138"/>
    <w:multiLevelType w:val="hybridMultilevel"/>
    <w:tmpl w:val="42040330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3A0FC5"/>
    <w:rsid w:val="00064792"/>
    <w:rsid w:val="002C26BD"/>
    <w:rsid w:val="00303B46"/>
    <w:rsid w:val="003A0FC5"/>
    <w:rsid w:val="0044193A"/>
    <w:rsid w:val="005E7B28"/>
    <w:rsid w:val="006C2DB4"/>
    <w:rsid w:val="00723C73"/>
    <w:rsid w:val="0077581B"/>
    <w:rsid w:val="00881578"/>
    <w:rsid w:val="0088360E"/>
    <w:rsid w:val="00A27C8C"/>
    <w:rsid w:val="00B8357D"/>
    <w:rsid w:val="00BB258D"/>
    <w:rsid w:val="00E2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7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 Computing</dc:creator>
  <cp:lastModifiedBy>hospubOrig</cp:lastModifiedBy>
  <cp:revision>2</cp:revision>
  <dcterms:created xsi:type="dcterms:W3CDTF">2010-05-27T02:45:00Z</dcterms:created>
  <dcterms:modified xsi:type="dcterms:W3CDTF">2010-05-27T02:45:00Z</dcterms:modified>
</cp:coreProperties>
</file>