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BD" w:rsidRPr="00DF1FBD" w:rsidRDefault="00DF1FBD" w:rsidP="00DF1FBD">
      <w:pPr>
        <w:spacing w:after="0"/>
        <w:jc w:val="center"/>
        <w:rPr>
          <w:b/>
        </w:rPr>
      </w:pPr>
      <w:r w:rsidRPr="00DF1FBD">
        <w:rPr>
          <w:b/>
        </w:rPr>
        <w:t>Emergency Management of Open Fractures</w:t>
      </w:r>
    </w:p>
    <w:p w:rsidR="00A402A6" w:rsidRDefault="00DF1FBD" w:rsidP="00DF1FBD">
      <w:pPr>
        <w:spacing w:after="0"/>
        <w:jc w:val="center"/>
      </w:pPr>
      <w:r>
        <w:t>McCarthy, RJ in Kirks Current Veterinary Therapy XIV</w:t>
      </w:r>
    </w:p>
    <w:p w:rsidR="00DF1FBD" w:rsidRDefault="00DF1FBD" w:rsidP="00DF1FBD">
      <w:pPr>
        <w:spacing w:after="0"/>
      </w:pPr>
    </w:p>
    <w:p w:rsidR="00DF1FBD" w:rsidRDefault="00DF1FBD" w:rsidP="00DF1FBD">
      <w:pPr>
        <w:spacing w:after="0"/>
      </w:pPr>
      <w:r>
        <w:t>1.  Type III open fractures are characterized by all of the following except:</w:t>
      </w:r>
    </w:p>
    <w:p w:rsidR="00DF1FBD" w:rsidRDefault="00DF1FBD" w:rsidP="00DF1FBD">
      <w:pPr>
        <w:spacing w:after="0"/>
      </w:pPr>
      <w:r>
        <w:tab/>
        <w:t>a. high-energy trauma</w:t>
      </w:r>
    </w:p>
    <w:p w:rsidR="00DF1FBD" w:rsidRDefault="00DF1FBD" w:rsidP="00DF1FBD">
      <w:pPr>
        <w:spacing w:after="0"/>
      </w:pPr>
      <w:r>
        <w:tab/>
        <w:t>b. highly comminuted fractures</w:t>
      </w:r>
    </w:p>
    <w:p w:rsidR="00DF1FBD" w:rsidRDefault="00DF1FBD" w:rsidP="00DF1FBD">
      <w:pPr>
        <w:spacing w:after="0"/>
      </w:pPr>
      <w:r>
        <w:tab/>
      </w:r>
      <w:r w:rsidRPr="00DF1FBD">
        <w:rPr>
          <w:highlight w:val="yellow"/>
        </w:rPr>
        <w:t>c. 2x the risk of infection as a type I</w:t>
      </w:r>
    </w:p>
    <w:p w:rsidR="00DF1FBD" w:rsidRDefault="00DF1FBD" w:rsidP="00DF1FBD">
      <w:pPr>
        <w:spacing w:after="0"/>
      </w:pPr>
      <w:r>
        <w:tab/>
        <w:t>d. severe soft tissue damage</w:t>
      </w:r>
    </w:p>
    <w:p w:rsidR="00DF1FBD" w:rsidRDefault="00DF1FBD" w:rsidP="00DF1FBD">
      <w:pPr>
        <w:spacing w:after="0"/>
      </w:pPr>
    </w:p>
    <w:p w:rsidR="00DF1FBD" w:rsidRDefault="00DF1FBD" w:rsidP="00DF1FBD">
      <w:pPr>
        <w:spacing w:after="0"/>
      </w:pPr>
      <w:r>
        <w:t>Type II open fractures have four times the risk of infection of a type I open fracture</w:t>
      </w:r>
    </w:p>
    <w:p w:rsidR="00DF1FBD" w:rsidRDefault="00DF1FBD" w:rsidP="00DF1FBD">
      <w:pPr>
        <w:spacing w:after="0"/>
      </w:pPr>
    </w:p>
    <w:p w:rsidR="00DF1FBD" w:rsidRDefault="00DF1FBD" w:rsidP="00DF1FBD">
      <w:pPr>
        <w:spacing w:after="0"/>
      </w:pPr>
      <w:r>
        <w:t>2.  Initial wound evaluation should include all of the following except:</w:t>
      </w:r>
    </w:p>
    <w:p w:rsidR="00DF1FBD" w:rsidRDefault="00DF1FBD" w:rsidP="00DF1FBD">
      <w:pPr>
        <w:spacing w:after="0"/>
      </w:pPr>
      <w:r>
        <w:tab/>
        <w:t>a. assessment of neurologic and vascular status</w:t>
      </w:r>
    </w:p>
    <w:p w:rsidR="00DF1FBD" w:rsidRDefault="00DF1FBD" w:rsidP="00DF1FBD">
      <w:pPr>
        <w:spacing w:after="0"/>
      </w:pPr>
      <w:r>
        <w:tab/>
      </w:r>
      <w:r w:rsidRPr="00DF1FBD">
        <w:rPr>
          <w:highlight w:val="yellow"/>
        </w:rPr>
        <w:t>b. wound probing</w:t>
      </w:r>
    </w:p>
    <w:p w:rsidR="00DF1FBD" w:rsidRDefault="00DF1FBD" w:rsidP="00DF1FBD">
      <w:pPr>
        <w:spacing w:after="0"/>
      </w:pPr>
      <w:r>
        <w:tab/>
        <w:t>c. wound hemostasis</w:t>
      </w:r>
    </w:p>
    <w:p w:rsidR="00DF1FBD" w:rsidRDefault="00DF1FBD" w:rsidP="00DF1FBD">
      <w:pPr>
        <w:spacing w:after="0"/>
      </w:pPr>
      <w:r>
        <w:tab/>
        <w:t>d. sterile dressing and wrap</w:t>
      </w:r>
    </w:p>
    <w:p w:rsidR="00DF1FBD" w:rsidRDefault="00DF1FBD" w:rsidP="00DF1FBD">
      <w:pPr>
        <w:spacing w:after="0"/>
      </w:pPr>
    </w:p>
    <w:p w:rsidR="00DF1FBD" w:rsidRDefault="00DF1FBD" w:rsidP="00DF1FBD">
      <w:pPr>
        <w:spacing w:after="0"/>
      </w:pPr>
      <w:r>
        <w:t>Probing should be avoided because it is painful and increases the risk of contamination</w:t>
      </w:r>
    </w:p>
    <w:p w:rsidR="00DF1FBD" w:rsidRDefault="00DF1FBD" w:rsidP="00DF1FBD">
      <w:pPr>
        <w:spacing w:after="0"/>
      </w:pPr>
    </w:p>
    <w:p w:rsidR="00DF1FBD" w:rsidRDefault="003A73D0" w:rsidP="00DF1FBD">
      <w:pPr>
        <w:spacing w:after="0"/>
      </w:pPr>
      <w:r>
        <w:t>3.  What percentage of human patients with open fractures cultured at presentation have a positive culture?</w:t>
      </w:r>
    </w:p>
    <w:p w:rsidR="003A73D0" w:rsidRDefault="003A73D0" w:rsidP="003A73D0">
      <w:pPr>
        <w:spacing w:after="0"/>
      </w:pPr>
      <w:r>
        <w:tab/>
        <w:t xml:space="preserve"> a. 10-30%</w:t>
      </w:r>
    </w:p>
    <w:p w:rsidR="003A73D0" w:rsidRDefault="003A73D0" w:rsidP="003A73D0">
      <w:pPr>
        <w:spacing w:after="0"/>
      </w:pPr>
      <w:r>
        <w:tab/>
        <w:t>b. 30-40%</w:t>
      </w:r>
    </w:p>
    <w:p w:rsidR="003A73D0" w:rsidRDefault="003A73D0" w:rsidP="003A73D0">
      <w:pPr>
        <w:spacing w:after="0"/>
      </w:pPr>
      <w:r>
        <w:tab/>
      </w:r>
      <w:r w:rsidRPr="003A73D0">
        <w:rPr>
          <w:highlight w:val="yellow"/>
        </w:rPr>
        <w:t>c. 50-70%</w:t>
      </w:r>
    </w:p>
    <w:p w:rsidR="003A73D0" w:rsidRDefault="003A73D0" w:rsidP="003A73D0">
      <w:pPr>
        <w:spacing w:after="0"/>
      </w:pPr>
      <w:r>
        <w:tab/>
        <w:t>d. &gt; 80%</w:t>
      </w:r>
    </w:p>
    <w:p w:rsidR="00DF1FBD" w:rsidRDefault="00DF1FBD" w:rsidP="00DF1FBD">
      <w:pPr>
        <w:spacing w:after="0"/>
      </w:pPr>
    </w:p>
    <w:p w:rsidR="003A73D0" w:rsidRDefault="003A73D0" w:rsidP="00DF1FBD">
      <w:pPr>
        <w:spacing w:after="0"/>
      </w:pPr>
      <w:r>
        <w:t>4. True or false.  Most organisms cultured from orthopedic infections are due to hospital acquired organisms?  True</w:t>
      </w:r>
    </w:p>
    <w:p w:rsidR="003A73D0" w:rsidRDefault="003A73D0" w:rsidP="00DF1FBD">
      <w:pPr>
        <w:spacing w:after="0"/>
      </w:pPr>
    </w:p>
    <w:p w:rsidR="003A73D0" w:rsidRDefault="003A73D0" w:rsidP="00DF1FBD">
      <w:pPr>
        <w:spacing w:after="0"/>
      </w:pPr>
      <w:r>
        <w:t>5.   Which organism causes between 50-60% of bone infections in dogs?</w:t>
      </w:r>
    </w:p>
    <w:p w:rsidR="003A73D0" w:rsidRDefault="003A73D0" w:rsidP="00DF1FBD">
      <w:pPr>
        <w:spacing w:after="0"/>
      </w:pPr>
      <w:r>
        <w:tab/>
      </w:r>
      <w:r w:rsidRPr="00296993">
        <w:rPr>
          <w:highlight w:val="yellow"/>
        </w:rPr>
        <w:t xml:space="preserve">a. </w:t>
      </w:r>
      <w:r w:rsidRPr="00296993">
        <w:rPr>
          <w:i/>
          <w:highlight w:val="yellow"/>
        </w:rPr>
        <w:t>Staphyloccocus s</w:t>
      </w:r>
      <w:r w:rsidRPr="00296993">
        <w:rPr>
          <w:highlight w:val="yellow"/>
        </w:rPr>
        <w:t>pp.</w:t>
      </w:r>
    </w:p>
    <w:p w:rsidR="003A73D0" w:rsidRDefault="003A73D0" w:rsidP="00DF1FBD">
      <w:pPr>
        <w:spacing w:after="0"/>
      </w:pPr>
      <w:r>
        <w:tab/>
        <w:t xml:space="preserve">b. </w:t>
      </w:r>
      <w:r w:rsidRPr="00B21544">
        <w:rPr>
          <w:i/>
        </w:rPr>
        <w:t>Streprococcus</w:t>
      </w:r>
      <w:r>
        <w:t xml:space="preserve"> spp.</w:t>
      </w:r>
    </w:p>
    <w:p w:rsidR="003A73D0" w:rsidRDefault="003A73D0" w:rsidP="00DF1FBD">
      <w:pPr>
        <w:spacing w:after="0"/>
      </w:pPr>
      <w:r>
        <w:tab/>
      </w:r>
      <w:r w:rsidR="00B21544">
        <w:t xml:space="preserve">c. </w:t>
      </w:r>
      <w:r w:rsidR="00B21544" w:rsidRPr="00B21544">
        <w:rPr>
          <w:i/>
        </w:rPr>
        <w:t>Enterobacter</w:t>
      </w:r>
      <w:r>
        <w:t xml:space="preserve"> spp.</w:t>
      </w:r>
    </w:p>
    <w:p w:rsidR="005B2891" w:rsidRDefault="003A73D0" w:rsidP="00DF1FBD">
      <w:pPr>
        <w:spacing w:after="0"/>
      </w:pPr>
      <w:r>
        <w:tab/>
        <w:t xml:space="preserve">d. </w:t>
      </w:r>
      <w:proofErr w:type="spellStart"/>
      <w:r w:rsidRPr="00B21544">
        <w:rPr>
          <w:i/>
        </w:rPr>
        <w:t>Pasteurella</w:t>
      </w:r>
      <w:proofErr w:type="spellEnd"/>
      <w:r w:rsidR="005B2891">
        <w:t xml:space="preserve"> spp.</w:t>
      </w:r>
    </w:p>
    <w:p w:rsidR="005B2891" w:rsidRDefault="005B2891" w:rsidP="00DF1FBD">
      <w:pPr>
        <w:spacing w:after="0"/>
      </w:pPr>
    </w:p>
    <w:p w:rsidR="005B2891" w:rsidRDefault="005B2891" w:rsidP="00DF1FBD">
      <w:pPr>
        <w:spacing w:after="0"/>
      </w:pPr>
      <w:r>
        <w:t>6.  List four benefits of rigid fracture stabilization</w:t>
      </w:r>
    </w:p>
    <w:p w:rsidR="00296993" w:rsidRDefault="005B2891" w:rsidP="00DF1FBD">
      <w:pPr>
        <w:spacing w:after="0"/>
      </w:pPr>
      <w:r>
        <w:tab/>
      </w:r>
      <w:proofErr w:type="gramStart"/>
      <w:r>
        <w:t>a</w:t>
      </w:r>
      <w:proofErr w:type="gramEnd"/>
      <w:r>
        <w:t xml:space="preserve">. </w:t>
      </w:r>
      <w:r w:rsidR="00296993">
        <w:t>increases patient comfort</w:t>
      </w:r>
    </w:p>
    <w:p w:rsidR="00296993" w:rsidRDefault="00296993" w:rsidP="00DF1FBD">
      <w:pPr>
        <w:spacing w:after="0"/>
      </w:pPr>
      <w:r>
        <w:tab/>
      </w:r>
      <w:proofErr w:type="gramStart"/>
      <w:r>
        <w:t>b</w:t>
      </w:r>
      <w:proofErr w:type="gramEnd"/>
      <w:r>
        <w:t>. improves blood supply to the tissues</w:t>
      </w:r>
    </w:p>
    <w:p w:rsidR="00296993" w:rsidRDefault="00296993" w:rsidP="00DF1FBD">
      <w:pPr>
        <w:spacing w:after="0"/>
      </w:pPr>
      <w:r>
        <w:tab/>
      </w:r>
      <w:proofErr w:type="gramStart"/>
      <w:r>
        <w:t>c</w:t>
      </w:r>
      <w:proofErr w:type="gramEnd"/>
      <w:r>
        <w:t>. facilitates wound healing</w:t>
      </w:r>
    </w:p>
    <w:p w:rsidR="00296993" w:rsidRDefault="00296993" w:rsidP="00DF1FBD">
      <w:pPr>
        <w:spacing w:after="0"/>
      </w:pPr>
      <w:r>
        <w:tab/>
      </w:r>
      <w:r w:rsidR="003A73D0" w:rsidRPr="005B2891">
        <w:t xml:space="preserve"> </w:t>
      </w:r>
      <w:proofErr w:type="gramStart"/>
      <w:r>
        <w:t>d</w:t>
      </w:r>
      <w:proofErr w:type="gramEnd"/>
      <w:r>
        <w:t>. promotes resistance to infection</w:t>
      </w:r>
    </w:p>
    <w:p w:rsidR="00296993" w:rsidRDefault="00296993" w:rsidP="00DF1FBD">
      <w:pPr>
        <w:spacing w:after="0"/>
      </w:pPr>
    </w:p>
    <w:p w:rsidR="00296993" w:rsidRDefault="00296993" w:rsidP="00DF1FBD">
      <w:pPr>
        <w:spacing w:after="0"/>
      </w:pPr>
      <w:r>
        <w:t>7.  When is the “golden period” for surgical debridement of an open fracture?</w:t>
      </w:r>
    </w:p>
    <w:p w:rsidR="00296993" w:rsidRDefault="00296993" w:rsidP="00DF1FBD">
      <w:pPr>
        <w:spacing w:after="0"/>
      </w:pPr>
      <w:r>
        <w:lastRenderedPageBreak/>
        <w:tab/>
      </w:r>
      <w:proofErr w:type="gramStart"/>
      <w:r>
        <w:t>a</w:t>
      </w:r>
      <w:proofErr w:type="gramEnd"/>
      <w:r>
        <w:t>. &lt; 6 hours after injury</w:t>
      </w:r>
    </w:p>
    <w:p w:rsidR="00296993" w:rsidRDefault="00296993" w:rsidP="00DF1FBD">
      <w:pPr>
        <w:spacing w:after="0"/>
      </w:pPr>
      <w:r>
        <w:tab/>
      </w:r>
      <w:proofErr w:type="gramStart"/>
      <w:r w:rsidRPr="00296993">
        <w:rPr>
          <w:highlight w:val="yellow"/>
        </w:rPr>
        <w:t>b. 6</w:t>
      </w:r>
      <w:proofErr w:type="gramEnd"/>
      <w:r w:rsidRPr="00296993">
        <w:rPr>
          <w:highlight w:val="yellow"/>
        </w:rPr>
        <w:t>-8 hours after injury</w:t>
      </w:r>
    </w:p>
    <w:p w:rsidR="00296993" w:rsidRDefault="00296993" w:rsidP="00DF1FBD">
      <w:pPr>
        <w:spacing w:after="0"/>
      </w:pPr>
      <w:r>
        <w:tab/>
      </w:r>
      <w:proofErr w:type="gramStart"/>
      <w:r>
        <w:t>c</w:t>
      </w:r>
      <w:proofErr w:type="gramEnd"/>
      <w:r>
        <w:t>. within 12 hours of injury</w:t>
      </w:r>
    </w:p>
    <w:p w:rsidR="003A73D0" w:rsidRDefault="00296993" w:rsidP="00DF1FBD">
      <w:pPr>
        <w:spacing w:after="0"/>
      </w:pPr>
      <w:r>
        <w:tab/>
      </w:r>
      <w:proofErr w:type="gramStart"/>
      <w:r>
        <w:t>d. 12</w:t>
      </w:r>
      <w:proofErr w:type="gramEnd"/>
      <w:r>
        <w:t xml:space="preserve">-24 hours after injury  </w:t>
      </w:r>
    </w:p>
    <w:p w:rsidR="00296993" w:rsidRDefault="00296993" w:rsidP="00DF1FBD">
      <w:pPr>
        <w:spacing w:after="0"/>
      </w:pPr>
    </w:p>
    <w:p w:rsidR="00296993" w:rsidRDefault="00296993" w:rsidP="00DF1FBD">
      <w:pPr>
        <w:spacing w:after="0"/>
      </w:pPr>
      <w:r>
        <w:t>This period is considered the golden period because the wound is contaminated but bacteria have not had the opportunity to multiply and spread through adjacent tissues.</w:t>
      </w:r>
    </w:p>
    <w:p w:rsidR="00296993" w:rsidRDefault="00296993" w:rsidP="00DF1FBD">
      <w:pPr>
        <w:spacing w:after="0"/>
      </w:pPr>
    </w:p>
    <w:p w:rsidR="00DF1FBD" w:rsidRDefault="00DF1FBD" w:rsidP="00DF1FBD">
      <w:pPr>
        <w:spacing w:after="0"/>
      </w:pPr>
    </w:p>
    <w:sectPr w:rsidR="00DF1FBD" w:rsidSect="00A40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2E2"/>
    <w:multiLevelType w:val="hybridMultilevel"/>
    <w:tmpl w:val="13BA2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1FBD"/>
    <w:rsid w:val="00296993"/>
    <w:rsid w:val="003A73D0"/>
    <w:rsid w:val="00566B2C"/>
    <w:rsid w:val="005B2891"/>
    <w:rsid w:val="00A402A6"/>
    <w:rsid w:val="00B21544"/>
    <w:rsid w:val="00DF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F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Computing</dc:creator>
  <cp:keywords/>
  <dc:description/>
  <cp:lastModifiedBy>Vet Computing</cp:lastModifiedBy>
  <cp:revision>4</cp:revision>
  <dcterms:created xsi:type="dcterms:W3CDTF">2010-02-16T14:58:00Z</dcterms:created>
  <dcterms:modified xsi:type="dcterms:W3CDTF">2010-02-16T16:02:00Z</dcterms:modified>
</cp:coreProperties>
</file>