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61" w:rsidRPr="002131CA" w:rsidRDefault="00225961" w:rsidP="00C02B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AdvTimes-b"/>
          <w:b/>
          <w:sz w:val="28"/>
          <w:szCs w:val="28"/>
        </w:rPr>
      </w:pPr>
      <w:r w:rsidRPr="002131CA">
        <w:rPr>
          <w:rFonts w:cs="AdvTimes-b"/>
          <w:b/>
          <w:sz w:val="28"/>
          <w:szCs w:val="28"/>
        </w:rPr>
        <w:t xml:space="preserve">The Role of </w:t>
      </w:r>
      <w:proofErr w:type="spellStart"/>
      <w:r w:rsidRPr="002131CA">
        <w:rPr>
          <w:rFonts w:cs="AdvTimes-b"/>
          <w:b/>
          <w:sz w:val="28"/>
          <w:szCs w:val="28"/>
        </w:rPr>
        <w:t>Bronchoscopy</w:t>
      </w:r>
      <w:proofErr w:type="spellEnd"/>
      <w:r w:rsidRPr="002131CA">
        <w:rPr>
          <w:rFonts w:cs="AdvTimes-b"/>
          <w:b/>
          <w:sz w:val="28"/>
          <w:szCs w:val="28"/>
        </w:rPr>
        <w:t xml:space="preserve"> in Foreign Body Removal in Dogs and</w:t>
      </w:r>
    </w:p>
    <w:p w:rsidR="00225961" w:rsidRPr="002131CA" w:rsidRDefault="00225961" w:rsidP="00C02B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AdvTimes-b"/>
          <w:b/>
          <w:sz w:val="28"/>
          <w:szCs w:val="28"/>
        </w:rPr>
      </w:pPr>
      <w:proofErr w:type="spellStart"/>
      <w:r w:rsidRPr="002131CA">
        <w:rPr>
          <w:rFonts w:cs="AdvTimes-b"/>
          <w:b/>
          <w:sz w:val="28"/>
          <w:szCs w:val="28"/>
        </w:rPr>
        <w:t>Cats</w:t>
      </w:r>
      <w:proofErr w:type="spellEnd"/>
      <w:r w:rsidRPr="002131CA">
        <w:rPr>
          <w:rFonts w:cs="AdvTimes-b"/>
          <w:b/>
          <w:sz w:val="28"/>
          <w:szCs w:val="28"/>
        </w:rPr>
        <w:t>: 37 Cases (2000 –2008)</w:t>
      </w:r>
    </w:p>
    <w:p w:rsidR="00225961" w:rsidRPr="00710855" w:rsidRDefault="00225961" w:rsidP="00C02B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AdvTimes"/>
          <w:sz w:val="21"/>
          <w:szCs w:val="21"/>
        </w:rPr>
      </w:pPr>
      <w:r w:rsidRPr="00710855">
        <w:rPr>
          <w:rFonts w:cs="AdvTimes"/>
          <w:sz w:val="21"/>
          <w:szCs w:val="21"/>
        </w:rPr>
        <w:t xml:space="preserve">A.C. </w:t>
      </w:r>
      <w:proofErr w:type="spellStart"/>
      <w:r w:rsidRPr="00710855">
        <w:rPr>
          <w:rFonts w:cs="AdvTimes"/>
          <w:sz w:val="21"/>
          <w:szCs w:val="21"/>
        </w:rPr>
        <w:t>Tenwolde</w:t>
      </w:r>
      <w:proofErr w:type="spellEnd"/>
      <w:r w:rsidRPr="00710855">
        <w:rPr>
          <w:rFonts w:cs="AdvTimes"/>
          <w:sz w:val="21"/>
          <w:szCs w:val="21"/>
        </w:rPr>
        <w:t xml:space="preserve">, L.R. Johnson, G.B. Hunt, W. </w:t>
      </w:r>
      <w:proofErr w:type="spellStart"/>
      <w:r w:rsidRPr="00710855">
        <w:rPr>
          <w:rFonts w:cs="AdvTimes"/>
          <w:sz w:val="21"/>
          <w:szCs w:val="21"/>
        </w:rPr>
        <w:t>Vernau</w:t>
      </w:r>
      <w:proofErr w:type="spellEnd"/>
      <w:r w:rsidRPr="00710855">
        <w:rPr>
          <w:rFonts w:cs="AdvTimes"/>
          <w:sz w:val="21"/>
          <w:szCs w:val="21"/>
        </w:rPr>
        <w:t xml:space="preserve">, and A.L. </w:t>
      </w:r>
      <w:proofErr w:type="spellStart"/>
      <w:r w:rsidRPr="00710855">
        <w:rPr>
          <w:rFonts w:cs="AdvTimes"/>
          <w:sz w:val="21"/>
          <w:szCs w:val="21"/>
        </w:rPr>
        <w:t>Zwingenberger</w:t>
      </w:r>
      <w:proofErr w:type="spellEnd"/>
    </w:p>
    <w:p w:rsidR="00710855" w:rsidRDefault="00710855" w:rsidP="00225961">
      <w:pPr>
        <w:autoSpaceDE w:val="0"/>
        <w:autoSpaceDN w:val="0"/>
        <w:adjustRightInd w:val="0"/>
        <w:spacing w:after="0" w:line="240" w:lineRule="auto"/>
        <w:rPr>
          <w:rFonts w:cs="AdvTimes-b"/>
          <w:b/>
          <w:sz w:val="16"/>
          <w:szCs w:val="16"/>
        </w:rPr>
      </w:pPr>
    </w:p>
    <w:p w:rsidR="00225961" w:rsidRPr="00710855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>Background:</w:t>
      </w:r>
      <w:r w:rsidRPr="00710855">
        <w:rPr>
          <w:rFonts w:cs="AdvTimes-b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Foreign body aspiration is a differential diagnosis for acute or chronic cough that requires medical or surgical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management in animals.</w:t>
      </w:r>
    </w:p>
    <w:p w:rsidR="00225961" w:rsidRPr="00710855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>Hypothesis:</w:t>
      </w:r>
      <w:r w:rsidRPr="00710855">
        <w:rPr>
          <w:rFonts w:cs="AdvTimes-b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 xml:space="preserve">Success of </w:t>
      </w:r>
      <w:proofErr w:type="spellStart"/>
      <w:r w:rsidRPr="00710855">
        <w:rPr>
          <w:rFonts w:cs="AdvTimes"/>
          <w:sz w:val="20"/>
          <w:szCs w:val="20"/>
        </w:rPr>
        <w:t>bronchoscopy</w:t>
      </w:r>
      <w:proofErr w:type="spellEnd"/>
      <w:r w:rsidRPr="00710855">
        <w:rPr>
          <w:rFonts w:cs="AdvTimes"/>
          <w:sz w:val="20"/>
          <w:szCs w:val="20"/>
        </w:rPr>
        <w:t xml:space="preserve"> in airway foreign body removal is dependent on the size of the animal, duration of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clinical signs, and location of the foreign body.</w:t>
      </w:r>
    </w:p>
    <w:p w:rsidR="00225961" w:rsidRPr="00710855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>Animals:</w:t>
      </w:r>
      <w:r w:rsidRPr="00710855">
        <w:rPr>
          <w:rFonts w:cs="AdvTimes-b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Thirty-two dogs and 5 cats with airway foreign bodies identified at the UC Davis Veterinary Medical Teaching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Hospital.</w:t>
      </w:r>
    </w:p>
    <w:p w:rsidR="00225961" w:rsidRPr="00710855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>Methods:</w:t>
      </w:r>
      <w:r w:rsidRPr="00710855">
        <w:rPr>
          <w:rFonts w:cs="AdvTimes-b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 xml:space="preserve">Retrospective case study evaluating the role of duration of clinical signs and body size in successful </w:t>
      </w:r>
      <w:proofErr w:type="spellStart"/>
      <w:r w:rsidRPr="00710855">
        <w:rPr>
          <w:rFonts w:cs="AdvTimes"/>
          <w:sz w:val="20"/>
          <w:szCs w:val="20"/>
        </w:rPr>
        <w:t>bronchoscopic</w:t>
      </w:r>
      <w:proofErr w:type="spellEnd"/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 xml:space="preserve">removal of foreign bodies. In addition, radiographic localization of disease was compared with </w:t>
      </w:r>
      <w:proofErr w:type="spellStart"/>
      <w:r w:rsidRPr="00710855">
        <w:rPr>
          <w:rFonts w:cs="AdvTimes"/>
          <w:sz w:val="20"/>
          <w:szCs w:val="20"/>
        </w:rPr>
        <w:t>bronchoscopic</w:t>
      </w:r>
      <w:proofErr w:type="spellEnd"/>
      <w:r w:rsidRPr="00710855">
        <w:rPr>
          <w:rFonts w:cs="AdvTimes"/>
          <w:sz w:val="20"/>
          <w:szCs w:val="20"/>
        </w:rPr>
        <w:t xml:space="preserve"> identification.</w:t>
      </w:r>
      <w:r w:rsidR="00710855">
        <w:rPr>
          <w:rFonts w:cs="AdvTimes"/>
          <w:sz w:val="20"/>
          <w:szCs w:val="20"/>
        </w:rPr>
        <w:t xml:space="preserve"> </w:t>
      </w:r>
      <w:proofErr w:type="spellStart"/>
      <w:r w:rsidRPr="00710855">
        <w:rPr>
          <w:rFonts w:cs="AdvTimes"/>
          <w:sz w:val="20"/>
          <w:szCs w:val="20"/>
        </w:rPr>
        <w:t>Bronchoalveolar</w:t>
      </w:r>
      <w:proofErr w:type="spellEnd"/>
      <w:r w:rsidRPr="00710855">
        <w:rPr>
          <w:rFonts w:cs="AdvTimes"/>
          <w:sz w:val="20"/>
          <w:szCs w:val="20"/>
        </w:rPr>
        <w:t xml:space="preserve"> </w:t>
      </w:r>
      <w:proofErr w:type="spellStart"/>
      <w:r w:rsidRPr="00710855">
        <w:rPr>
          <w:rFonts w:cs="AdvTimes"/>
          <w:sz w:val="20"/>
          <w:szCs w:val="20"/>
        </w:rPr>
        <w:t>lavage</w:t>
      </w:r>
      <w:proofErr w:type="spellEnd"/>
      <w:r w:rsidRPr="00710855">
        <w:rPr>
          <w:rFonts w:cs="AdvTimes"/>
          <w:sz w:val="20"/>
          <w:szCs w:val="20"/>
        </w:rPr>
        <w:t xml:space="preserve"> (BAL) culture and </w:t>
      </w:r>
      <w:proofErr w:type="spellStart"/>
      <w:r w:rsidRPr="00710855">
        <w:rPr>
          <w:rFonts w:cs="AdvTimes"/>
          <w:sz w:val="20"/>
          <w:szCs w:val="20"/>
        </w:rPr>
        <w:t>cytologic</w:t>
      </w:r>
      <w:proofErr w:type="spellEnd"/>
      <w:r w:rsidRPr="00710855">
        <w:rPr>
          <w:rFonts w:cs="AdvTimes"/>
          <w:sz w:val="20"/>
          <w:szCs w:val="20"/>
        </w:rPr>
        <w:t xml:space="preserve"> findings are reported.</w:t>
      </w:r>
    </w:p>
    <w:p w:rsidR="00225961" w:rsidRPr="00710855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 xml:space="preserve">Results: </w:t>
      </w:r>
      <w:proofErr w:type="spellStart"/>
      <w:r w:rsidRPr="00710855">
        <w:rPr>
          <w:rFonts w:cs="AdvTimes"/>
          <w:sz w:val="20"/>
          <w:szCs w:val="20"/>
        </w:rPr>
        <w:t>Bronchoscopy</w:t>
      </w:r>
      <w:proofErr w:type="spellEnd"/>
      <w:r w:rsidRPr="00710855">
        <w:rPr>
          <w:rFonts w:cs="AdvTimes"/>
          <w:sz w:val="20"/>
          <w:szCs w:val="20"/>
        </w:rPr>
        <w:t xml:space="preserve"> was successful for removal of airway foreign bodies in 76% of animals (24/28 dogs and 2/5 cats),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and in dogs was independent of duration of clinical signs or body size. One-third of thoracic radiographs lacked distinctive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features of an airway foreign body, and therefore radiography was unable to predict the affected site. BAL fluid at the site of the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 xml:space="preserve">foreign body contained more </w:t>
      </w:r>
      <w:proofErr w:type="spellStart"/>
      <w:r w:rsidRPr="00710855">
        <w:rPr>
          <w:rFonts w:cs="AdvTimes"/>
          <w:sz w:val="20"/>
          <w:szCs w:val="20"/>
        </w:rPr>
        <w:t>neutrophils</w:t>
      </w:r>
      <w:proofErr w:type="spellEnd"/>
      <w:r w:rsidRPr="00710855">
        <w:rPr>
          <w:rFonts w:cs="AdvTimes"/>
          <w:sz w:val="20"/>
          <w:szCs w:val="20"/>
        </w:rPr>
        <w:t xml:space="preserve"> and more often had intracellular bacteria than </w:t>
      </w:r>
      <w:proofErr w:type="spellStart"/>
      <w:r w:rsidRPr="00710855">
        <w:rPr>
          <w:rFonts w:cs="AdvTimes"/>
          <w:sz w:val="20"/>
          <w:szCs w:val="20"/>
        </w:rPr>
        <w:t>lavage</w:t>
      </w:r>
      <w:proofErr w:type="spellEnd"/>
      <w:r w:rsidRPr="00710855">
        <w:rPr>
          <w:rFonts w:cs="AdvTimes"/>
          <w:sz w:val="20"/>
          <w:szCs w:val="20"/>
        </w:rPr>
        <w:t xml:space="preserve"> fluid from a separate site.</w:t>
      </w:r>
    </w:p>
    <w:p w:rsidR="00C02BC1" w:rsidRDefault="0022596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710855">
        <w:rPr>
          <w:rFonts w:cs="AdvTimes-b"/>
          <w:b/>
          <w:sz w:val="20"/>
          <w:szCs w:val="20"/>
        </w:rPr>
        <w:t>Conclusions and Clinical Importance</w:t>
      </w:r>
      <w:r w:rsidRPr="00710855">
        <w:rPr>
          <w:rFonts w:cs="AdvTimes-b"/>
          <w:sz w:val="20"/>
          <w:szCs w:val="20"/>
        </w:rPr>
        <w:t xml:space="preserve">: </w:t>
      </w:r>
      <w:proofErr w:type="spellStart"/>
      <w:r w:rsidRPr="00710855">
        <w:rPr>
          <w:rFonts w:cs="AdvTimes"/>
          <w:sz w:val="20"/>
          <w:szCs w:val="20"/>
        </w:rPr>
        <w:t>Bronchoscopy</w:t>
      </w:r>
      <w:proofErr w:type="spellEnd"/>
      <w:r w:rsidRPr="00710855">
        <w:rPr>
          <w:rFonts w:cs="AdvTimes"/>
          <w:sz w:val="20"/>
          <w:szCs w:val="20"/>
        </w:rPr>
        <w:t xml:space="preserve"> was successful in removing airway foreign bodies regardless of animal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 xml:space="preserve">size or long duration of clinical signs. Results of this study confirm the utility of </w:t>
      </w:r>
      <w:proofErr w:type="spellStart"/>
      <w:r w:rsidRPr="00710855">
        <w:rPr>
          <w:rFonts w:cs="AdvTimes"/>
          <w:sz w:val="20"/>
          <w:szCs w:val="20"/>
        </w:rPr>
        <w:t>bronchoscopy</w:t>
      </w:r>
      <w:proofErr w:type="spellEnd"/>
      <w:r w:rsidRPr="00710855">
        <w:rPr>
          <w:rFonts w:cs="AdvTimes"/>
          <w:sz w:val="20"/>
          <w:szCs w:val="20"/>
        </w:rPr>
        <w:t xml:space="preserve"> with </w:t>
      </w:r>
      <w:proofErr w:type="spellStart"/>
      <w:r w:rsidRPr="00710855">
        <w:rPr>
          <w:rFonts w:cs="AdvTimes"/>
          <w:sz w:val="20"/>
          <w:szCs w:val="20"/>
        </w:rPr>
        <w:t>lavage</w:t>
      </w:r>
      <w:proofErr w:type="spellEnd"/>
      <w:r w:rsidRPr="00710855">
        <w:rPr>
          <w:rFonts w:cs="AdvTimes"/>
          <w:sz w:val="20"/>
          <w:szCs w:val="20"/>
        </w:rPr>
        <w:t xml:space="preserve"> in management of</w:t>
      </w:r>
      <w:r w:rsidR="00710855">
        <w:rPr>
          <w:rFonts w:cs="AdvTimes"/>
          <w:sz w:val="20"/>
          <w:szCs w:val="20"/>
        </w:rPr>
        <w:t xml:space="preserve"> </w:t>
      </w:r>
      <w:r w:rsidRPr="00710855">
        <w:rPr>
          <w:rFonts w:cs="AdvTimes"/>
          <w:sz w:val="20"/>
          <w:szCs w:val="20"/>
        </w:rPr>
        <w:t>suspected foreign bodies, even in the absence of localizing radiographic findings.</w:t>
      </w:r>
    </w:p>
    <w:p w:rsidR="00985A48" w:rsidRDefault="00985A48" w:rsidP="00985A48">
      <w:pPr>
        <w:autoSpaceDE w:val="0"/>
        <w:autoSpaceDN w:val="0"/>
        <w:adjustRightInd w:val="0"/>
        <w:spacing w:after="0" w:line="240" w:lineRule="auto"/>
        <w:rPr>
          <w:rFonts w:ascii="AdvTimes-i" w:hAnsi="AdvTimes-i" w:cs="AdvTimes-i"/>
          <w:sz w:val="20"/>
          <w:szCs w:val="20"/>
        </w:rPr>
      </w:pPr>
      <w:r>
        <w:rPr>
          <w:rFonts w:ascii="AdvTimes-i" w:hAnsi="AdvTimes-i" w:cs="AdvTimes-i"/>
          <w:sz w:val="16"/>
          <w:szCs w:val="16"/>
        </w:rPr>
        <w:t xml:space="preserve">J Vet Intern Med </w:t>
      </w:r>
      <w:r>
        <w:rPr>
          <w:rFonts w:ascii="AdvTimes" w:hAnsi="AdvTimes" w:cs="AdvTimes"/>
          <w:sz w:val="16"/>
          <w:szCs w:val="16"/>
        </w:rPr>
        <w:t>2010</w:t>
      </w:r>
      <w:proofErr w:type="gramStart"/>
      <w:r>
        <w:rPr>
          <w:rFonts w:ascii="AdvTimes" w:hAnsi="AdvTimes" w:cs="AdvTimes"/>
          <w:sz w:val="16"/>
          <w:szCs w:val="16"/>
        </w:rPr>
        <w:t>;24:1063</w:t>
      </w:r>
      <w:proofErr w:type="gramEnd"/>
      <w:r>
        <w:rPr>
          <w:rFonts w:ascii="AdvTimes" w:hAnsi="AdvTimes" w:cs="AdvTimes"/>
          <w:sz w:val="16"/>
          <w:szCs w:val="16"/>
        </w:rPr>
        <w:t>–1068</w:t>
      </w:r>
    </w:p>
    <w:p w:rsidR="00985A48" w:rsidRDefault="00985A48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</w:p>
    <w:p w:rsidR="007F0056" w:rsidRDefault="00C02BC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>
        <w:rPr>
          <w:rFonts w:cs="AdvTimes"/>
          <w:sz w:val="20"/>
          <w:szCs w:val="20"/>
        </w:rPr>
        <w:t xml:space="preserve">• </w:t>
      </w:r>
      <w:proofErr w:type="spellStart"/>
      <w:r>
        <w:rPr>
          <w:rFonts w:cs="AdvTimes"/>
          <w:sz w:val="20"/>
          <w:szCs w:val="20"/>
        </w:rPr>
        <w:t>Bronchoscopy</w:t>
      </w:r>
      <w:proofErr w:type="spellEnd"/>
      <w:r>
        <w:rPr>
          <w:rFonts w:cs="AdvTimes"/>
          <w:sz w:val="20"/>
          <w:szCs w:val="20"/>
        </w:rPr>
        <w:t xml:space="preserve"> was successful for removal of airway FB in 76% of animals (86% dogs, 40% cats)</w:t>
      </w:r>
    </w:p>
    <w:p w:rsidR="00DC0D04" w:rsidRDefault="00DC0D04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</w:p>
    <w:p w:rsidR="00C02BC1" w:rsidRDefault="00C02BC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>
        <w:rPr>
          <w:rFonts w:cs="AdvTimes"/>
          <w:sz w:val="20"/>
          <w:szCs w:val="20"/>
        </w:rPr>
        <w:t>•FB were found most commonly in the right bronchus in dogs and in cats the most common location was the trachea or carina</w:t>
      </w:r>
    </w:p>
    <w:p w:rsidR="007F0056" w:rsidRDefault="007F0056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</w:p>
    <w:p w:rsidR="00C02BC1" w:rsidRDefault="00C02BC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>
        <w:rPr>
          <w:rFonts w:cs="AdvTimes"/>
          <w:sz w:val="20"/>
          <w:szCs w:val="20"/>
        </w:rPr>
        <w:t xml:space="preserve">• </w:t>
      </w:r>
      <w:r w:rsidR="007F0056">
        <w:rPr>
          <w:rFonts w:cs="AdvTimes"/>
          <w:sz w:val="20"/>
          <w:szCs w:val="20"/>
        </w:rPr>
        <w:t>Radiographs correctly identified a FB in 66% of animals (22/33) and correctly identified the location of the FB in 86% of these cases</w:t>
      </w:r>
    </w:p>
    <w:p w:rsidR="007F0056" w:rsidRDefault="007F0056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</w:p>
    <w:p w:rsidR="00C02BC1" w:rsidRPr="00710855" w:rsidRDefault="00C02BC1" w:rsidP="0022596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>
        <w:rPr>
          <w:rFonts w:cs="AdvTimes"/>
          <w:sz w:val="20"/>
          <w:szCs w:val="20"/>
        </w:rPr>
        <w:t>•</w:t>
      </w:r>
      <w:r w:rsidR="007F0056">
        <w:rPr>
          <w:rFonts w:cs="AdvTimes"/>
          <w:sz w:val="20"/>
          <w:szCs w:val="20"/>
        </w:rPr>
        <w:t>BAL fluid cytology indicated greater inflammation and more frequent presence of intracellular bacteria at the site of the FB</w:t>
      </w:r>
    </w:p>
    <w:p w:rsidR="003B2507" w:rsidRDefault="003B2507" w:rsidP="007F0056">
      <w:pPr>
        <w:spacing w:after="0"/>
      </w:pPr>
    </w:p>
    <w:p w:rsidR="007F0056" w:rsidRDefault="007F0056" w:rsidP="00DC0D04">
      <w:pPr>
        <w:spacing w:after="0"/>
      </w:pPr>
      <w:r>
        <w:t xml:space="preserve">1. In the </w:t>
      </w:r>
      <w:proofErr w:type="spellStart"/>
      <w:r>
        <w:t>Te</w:t>
      </w:r>
      <w:r w:rsidR="00DC0D04">
        <w:t>nwolde</w:t>
      </w:r>
      <w:proofErr w:type="spellEnd"/>
      <w:r w:rsidR="00DC0D04">
        <w:t xml:space="preserve"> paper (JVIM </w:t>
      </w:r>
      <w:r>
        <w:t>2010</w:t>
      </w:r>
      <w:r w:rsidR="00DC0D04">
        <w:t>)</w:t>
      </w:r>
      <w:r>
        <w:t xml:space="preserve">, radiographs correctly identified </w:t>
      </w:r>
      <w:r w:rsidR="001729D9">
        <w:t xml:space="preserve">the location of </w:t>
      </w:r>
      <w:proofErr w:type="gramStart"/>
      <w:r w:rsidR="001729D9">
        <w:t xml:space="preserve">an </w:t>
      </w:r>
      <w:r>
        <w:t xml:space="preserve"> airway</w:t>
      </w:r>
      <w:proofErr w:type="gramEnd"/>
      <w:r>
        <w:t xml:space="preserve"> foreign body in what percentage of dogs?</w:t>
      </w:r>
    </w:p>
    <w:p w:rsidR="007F0056" w:rsidRDefault="007F0056" w:rsidP="00DC0D04">
      <w:pPr>
        <w:spacing w:after="0"/>
      </w:pPr>
      <w:r>
        <w:tab/>
      </w:r>
      <w:proofErr w:type="gramStart"/>
      <w:r>
        <w:t>a. 50</w:t>
      </w:r>
      <w:proofErr w:type="gramEnd"/>
      <w:r>
        <w:t>%</w:t>
      </w:r>
    </w:p>
    <w:p w:rsidR="007F0056" w:rsidRDefault="007F0056" w:rsidP="00DC0D04">
      <w:pPr>
        <w:spacing w:after="0"/>
      </w:pPr>
      <w:r>
        <w:tab/>
      </w:r>
      <w:proofErr w:type="gramStart"/>
      <w:r>
        <w:t>b. 76</w:t>
      </w:r>
      <w:proofErr w:type="gramEnd"/>
      <w:r>
        <w:t>%</w:t>
      </w:r>
    </w:p>
    <w:p w:rsidR="007F0056" w:rsidRDefault="007F0056" w:rsidP="00DC0D04">
      <w:pPr>
        <w:spacing w:after="0"/>
      </w:pPr>
      <w:r>
        <w:tab/>
      </w:r>
      <w:proofErr w:type="gramStart"/>
      <w:r w:rsidRPr="00DC0D04">
        <w:rPr>
          <w:highlight w:val="yellow"/>
        </w:rPr>
        <w:t>c. 86</w:t>
      </w:r>
      <w:proofErr w:type="gramEnd"/>
      <w:r w:rsidRPr="00DC0D04">
        <w:rPr>
          <w:highlight w:val="yellow"/>
        </w:rPr>
        <w:t>%</w:t>
      </w:r>
    </w:p>
    <w:p w:rsidR="007F0056" w:rsidRDefault="007F0056" w:rsidP="00DC0D04">
      <w:pPr>
        <w:spacing w:after="0"/>
      </w:pPr>
      <w:r>
        <w:tab/>
      </w:r>
      <w:proofErr w:type="gramStart"/>
      <w:r>
        <w:t>d. 100</w:t>
      </w:r>
      <w:proofErr w:type="gramEnd"/>
      <w:r>
        <w:t>%</w:t>
      </w:r>
    </w:p>
    <w:p w:rsidR="00DC0D04" w:rsidRDefault="00DC0D04" w:rsidP="00DC0D04">
      <w:pPr>
        <w:spacing w:after="0"/>
      </w:pPr>
    </w:p>
    <w:p w:rsidR="007F0056" w:rsidRDefault="007F0056" w:rsidP="00DC0D04">
      <w:pPr>
        <w:spacing w:after="0"/>
      </w:pPr>
      <w:r>
        <w:t xml:space="preserve">2. According to the </w:t>
      </w:r>
      <w:proofErr w:type="spellStart"/>
      <w:r>
        <w:t>Tenwolde</w:t>
      </w:r>
      <w:proofErr w:type="spellEnd"/>
      <w:r>
        <w:t xml:space="preserve"> et al. JVIM 2010 article, airway foreign bodies were most commonly found in what anatomic region in dogs?</w:t>
      </w:r>
    </w:p>
    <w:p w:rsidR="007F0056" w:rsidRDefault="007F0056" w:rsidP="00DC0D04">
      <w:pPr>
        <w:spacing w:after="0"/>
      </w:pPr>
      <w:r>
        <w:tab/>
      </w:r>
      <w:proofErr w:type="gramStart"/>
      <w:r>
        <w:t>a</w:t>
      </w:r>
      <w:proofErr w:type="gramEnd"/>
      <w:r>
        <w:t>. trachea</w:t>
      </w:r>
    </w:p>
    <w:p w:rsidR="007F0056" w:rsidRDefault="007F0056" w:rsidP="00DC0D04">
      <w:pPr>
        <w:spacing w:after="0"/>
      </w:pPr>
      <w:r>
        <w:tab/>
      </w:r>
      <w:proofErr w:type="gramStart"/>
      <w:r w:rsidRPr="00DC0D04">
        <w:rPr>
          <w:highlight w:val="yellow"/>
        </w:rPr>
        <w:t>b</w:t>
      </w:r>
      <w:proofErr w:type="gramEnd"/>
      <w:r w:rsidRPr="00DC0D04">
        <w:rPr>
          <w:highlight w:val="yellow"/>
        </w:rPr>
        <w:t>. right bronchus</w:t>
      </w:r>
    </w:p>
    <w:p w:rsidR="007F0056" w:rsidRDefault="007F0056" w:rsidP="00DC0D04">
      <w:pPr>
        <w:spacing w:after="0"/>
      </w:pPr>
      <w:r>
        <w:tab/>
      </w:r>
      <w:proofErr w:type="gramStart"/>
      <w:r>
        <w:t>c</w:t>
      </w:r>
      <w:proofErr w:type="gramEnd"/>
      <w:r>
        <w:t>. carina</w:t>
      </w:r>
    </w:p>
    <w:p w:rsidR="007F0056" w:rsidRDefault="007F0056" w:rsidP="00DC0D04">
      <w:pPr>
        <w:spacing w:after="0"/>
      </w:pPr>
      <w:r>
        <w:tab/>
      </w:r>
      <w:proofErr w:type="gramStart"/>
      <w:r>
        <w:t>d</w:t>
      </w:r>
      <w:proofErr w:type="gramEnd"/>
      <w:r>
        <w:t xml:space="preserve">. </w:t>
      </w:r>
      <w:r w:rsidR="00DC0D04">
        <w:t>left bronchus</w:t>
      </w:r>
    </w:p>
    <w:p w:rsidR="00DC0D04" w:rsidRDefault="00DC0D04" w:rsidP="00DC0D04">
      <w:pPr>
        <w:spacing w:after="0"/>
      </w:pPr>
    </w:p>
    <w:p w:rsidR="00DC0D04" w:rsidRDefault="00DC0D04" w:rsidP="00DC0D04">
      <w:pPr>
        <w:spacing w:after="0"/>
      </w:pPr>
      <w:r>
        <w:lastRenderedPageBreak/>
        <w:t>3.  Which of the following was true regarding a BAL fluid sample taken from the site of an airway foreign body versus BAL fluid from a distant site?</w:t>
      </w:r>
    </w:p>
    <w:p w:rsidR="00DC0D04" w:rsidRDefault="00DC0D04" w:rsidP="00DC0D04">
      <w:pPr>
        <w:spacing w:after="0"/>
      </w:pPr>
      <w:r>
        <w:tab/>
        <w:t xml:space="preserve">a. Contained more </w:t>
      </w:r>
      <w:proofErr w:type="spellStart"/>
      <w:r>
        <w:t>neutrophils</w:t>
      </w:r>
      <w:proofErr w:type="spellEnd"/>
    </w:p>
    <w:p w:rsidR="00DC0D04" w:rsidRDefault="00DC0D04" w:rsidP="00DC0D04">
      <w:pPr>
        <w:spacing w:after="0"/>
      </w:pPr>
      <w:r>
        <w:tab/>
        <w:t>b. Intracellular bacteria were found more often</w:t>
      </w:r>
    </w:p>
    <w:p w:rsidR="00DC0D04" w:rsidRDefault="00DC0D04" w:rsidP="00DC0D04">
      <w:pPr>
        <w:spacing w:after="0"/>
      </w:pPr>
      <w:r>
        <w:tab/>
        <w:t xml:space="preserve">c. Had higher </w:t>
      </w:r>
      <w:proofErr w:type="spellStart"/>
      <w:r>
        <w:t>eosinophil</w:t>
      </w:r>
      <w:proofErr w:type="spellEnd"/>
      <w:r>
        <w:t xml:space="preserve"> and macrophage counts</w:t>
      </w:r>
    </w:p>
    <w:p w:rsidR="00DC0D04" w:rsidRDefault="00DC0D04" w:rsidP="00DC0D04">
      <w:pPr>
        <w:spacing w:after="0"/>
      </w:pPr>
      <w:r>
        <w:tab/>
      </w:r>
      <w:proofErr w:type="gramStart"/>
      <w:r w:rsidRPr="00DC0D04">
        <w:rPr>
          <w:highlight w:val="yellow"/>
        </w:rPr>
        <w:t>d</w:t>
      </w:r>
      <w:proofErr w:type="gramEnd"/>
      <w:r w:rsidRPr="00DC0D04">
        <w:rPr>
          <w:highlight w:val="yellow"/>
        </w:rPr>
        <w:t xml:space="preserve">. </w:t>
      </w:r>
      <w:proofErr w:type="spellStart"/>
      <w:r w:rsidRPr="00DC0D04">
        <w:rPr>
          <w:highlight w:val="yellow"/>
        </w:rPr>
        <w:t>a</w:t>
      </w:r>
      <w:proofErr w:type="spellEnd"/>
      <w:r w:rsidRPr="00DC0D04">
        <w:rPr>
          <w:highlight w:val="yellow"/>
        </w:rPr>
        <w:t xml:space="preserve"> and b</w:t>
      </w:r>
    </w:p>
    <w:p w:rsidR="00DC0D04" w:rsidRDefault="00DC0D04" w:rsidP="00DC0D04">
      <w:pPr>
        <w:spacing w:after="0"/>
      </w:pPr>
      <w:r>
        <w:tab/>
      </w:r>
      <w:proofErr w:type="gramStart"/>
      <w:r>
        <w:t>e</w:t>
      </w:r>
      <w:proofErr w:type="gramEnd"/>
      <w:r>
        <w:t>. b and c</w:t>
      </w:r>
    </w:p>
    <w:p w:rsidR="00DC0D04" w:rsidRDefault="008F2971" w:rsidP="008F2971">
      <w:r>
        <w:br w:type="page"/>
      </w:r>
    </w:p>
    <w:p w:rsidR="008F2971" w:rsidRPr="00111778" w:rsidRDefault="008F2971" w:rsidP="008F2971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r w:rsidRPr="00111778">
        <w:rPr>
          <w:rFonts w:cs="AdvTimes-b"/>
          <w:b/>
          <w:sz w:val="28"/>
          <w:szCs w:val="28"/>
        </w:rPr>
        <w:lastRenderedPageBreak/>
        <w:t>Prevalence of Urinary Tract Infection in Dogs after Surgery for</w:t>
      </w:r>
    </w:p>
    <w:p w:rsidR="008F2971" w:rsidRPr="00111778" w:rsidRDefault="008F2971" w:rsidP="008F2971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proofErr w:type="spellStart"/>
      <w:r w:rsidRPr="00111778">
        <w:rPr>
          <w:rFonts w:cs="AdvTimes-b"/>
          <w:b/>
          <w:sz w:val="28"/>
          <w:szCs w:val="28"/>
        </w:rPr>
        <w:t>Thoracolumbar</w:t>
      </w:r>
      <w:proofErr w:type="spellEnd"/>
      <w:r w:rsidRPr="00111778">
        <w:rPr>
          <w:rFonts w:cs="AdvTimes-b"/>
          <w:b/>
          <w:sz w:val="28"/>
          <w:szCs w:val="28"/>
        </w:rPr>
        <w:t xml:space="preserve"> </w:t>
      </w:r>
      <w:proofErr w:type="spellStart"/>
      <w:r w:rsidRPr="00111778">
        <w:rPr>
          <w:rFonts w:cs="AdvTimes-b"/>
          <w:b/>
          <w:sz w:val="28"/>
          <w:szCs w:val="28"/>
        </w:rPr>
        <w:t>Intervertebral</w:t>
      </w:r>
      <w:proofErr w:type="spellEnd"/>
      <w:r w:rsidRPr="00111778">
        <w:rPr>
          <w:rFonts w:cs="AdvTimes-b"/>
          <w:b/>
          <w:sz w:val="28"/>
          <w:szCs w:val="28"/>
        </w:rPr>
        <w:t xml:space="preserve"> Disc Extrusion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8F2971">
        <w:rPr>
          <w:rFonts w:cs="AdvTimes"/>
          <w:sz w:val="21"/>
          <w:szCs w:val="21"/>
        </w:rPr>
        <w:t xml:space="preserve">N.J. </w:t>
      </w:r>
      <w:proofErr w:type="spellStart"/>
      <w:r w:rsidRPr="008F2971">
        <w:rPr>
          <w:rFonts w:cs="AdvTimes"/>
          <w:sz w:val="21"/>
          <w:szCs w:val="21"/>
        </w:rPr>
        <w:t>Olby</w:t>
      </w:r>
      <w:proofErr w:type="spellEnd"/>
      <w:r w:rsidRPr="008F2971">
        <w:rPr>
          <w:rFonts w:cs="AdvTimes"/>
          <w:sz w:val="21"/>
          <w:szCs w:val="21"/>
        </w:rPr>
        <w:t xml:space="preserve">, E. </w:t>
      </w:r>
      <w:proofErr w:type="spellStart"/>
      <w:r w:rsidRPr="008F2971">
        <w:rPr>
          <w:rFonts w:cs="AdvTimes"/>
          <w:sz w:val="21"/>
          <w:szCs w:val="21"/>
        </w:rPr>
        <w:t>MacKillop</w:t>
      </w:r>
      <w:proofErr w:type="spellEnd"/>
      <w:r w:rsidRPr="008F2971">
        <w:rPr>
          <w:rFonts w:cs="AdvTimes"/>
          <w:sz w:val="21"/>
          <w:szCs w:val="21"/>
        </w:rPr>
        <w:t xml:space="preserve">, S. </w:t>
      </w:r>
      <w:proofErr w:type="spellStart"/>
      <w:r w:rsidRPr="008F2971">
        <w:rPr>
          <w:rFonts w:cs="AdvTimes"/>
          <w:sz w:val="21"/>
          <w:szCs w:val="21"/>
        </w:rPr>
        <w:t>Cerda</w:t>
      </w:r>
      <w:proofErr w:type="spellEnd"/>
      <w:r w:rsidRPr="008F2971">
        <w:rPr>
          <w:rFonts w:cs="AdvTimes"/>
          <w:sz w:val="21"/>
          <w:szCs w:val="21"/>
        </w:rPr>
        <w:t xml:space="preserve">-Gonzalez, S. Moore, K.R. </w:t>
      </w:r>
      <w:proofErr w:type="spellStart"/>
      <w:r w:rsidRPr="008F2971">
        <w:rPr>
          <w:rFonts w:cs="AdvTimes"/>
          <w:sz w:val="21"/>
          <w:szCs w:val="21"/>
        </w:rPr>
        <w:t>Mun</w:t>
      </w:r>
      <w:proofErr w:type="spellEnd"/>
      <w:r w:rsidRPr="008F2971">
        <w:rPr>
          <w:rFonts w:cs="AdvTimes"/>
          <w:sz w:val="21"/>
          <w:szCs w:val="21"/>
        </w:rPr>
        <w:t xml:space="preserve">˜ </w:t>
      </w:r>
      <w:proofErr w:type="spellStart"/>
      <w:r w:rsidRPr="008F2971">
        <w:rPr>
          <w:rFonts w:cs="AdvTimes"/>
          <w:sz w:val="21"/>
          <w:szCs w:val="21"/>
        </w:rPr>
        <w:t>ana</w:t>
      </w:r>
      <w:proofErr w:type="spellEnd"/>
      <w:r w:rsidRPr="008F2971">
        <w:rPr>
          <w:rFonts w:cs="AdvTimes"/>
          <w:sz w:val="21"/>
          <w:szCs w:val="21"/>
        </w:rPr>
        <w:t xml:space="preserve">, M. </w:t>
      </w:r>
      <w:proofErr w:type="spellStart"/>
      <w:r w:rsidRPr="008F2971">
        <w:rPr>
          <w:rFonts w:cs="AdvTimes"/>
          <w:sz w:val="21"/>
          <w:szCs w:val="21"/>
        </w:rPr>
        <w:t>Grafinger</w:t>
      </w:r>
      <w:proofErr w:type="spellEnd"/>
      <w:r w:rsidRPr="008F2971">
        <w:rPr>
          <w:rFonts w:cs="AdvTimes"/>
          <w:sz w:val="21"/>
          <w:szCs w:val="21"/>
        </w:rPr>
        <w:t>,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8F2971">
        <w:rPr>
          <w:rFonts w:cs="AdvTimes"/>
          <w:sz w:val="21"/>
          <w:szCs w:val="21"/>
        </w:rPr>
        <w:t xml:space="preserve">J.A. </w:t>
      </w:r>
      <w:proofErr w:type="gramStart"/>
      <w:r w:rsidRPr="008F2971">
        <w:rPr>
          <w:rFonts w:cs="AdvTimes"/>
          <w:sz w:val="21"/>
          <w:szCs w:val="21"/>
        </w:rPr>
        <w:t>Osborne,</w:t>
      </w:r>
      <w:proofErr w:type="gramEnd"/>
      <w:r w:rsidRPr="008F2971">
        <w:rPr>
          <w:rFonts w:cs="AdvTimes"/>
          <w:sz w:val="21"/>
          <w:szCs w:val="21"/>
        </w:rPr>
        <w:t xml:space="preserve"> and S.L. </w:t>
      </w:r>
      <w:proofErr w:type="spellStart"/>
      <w:r w:rsidRPr="008F2971">
        <w:rPr>
          <w:rFonts w:cs="AdvTimes"/>
          <w:sz w:val="21"/>
          <w:szCs w:val="21"/>
        </w:rPr>
        <w:t>Vaden</w:t>
      </w:r>
      <w:proofErr w:type="spellEnd"/>
    </w:p>
    <w:p w:rsidR="00111778" w:rsidRDefault="00111778" w:rsidP="008F2971">
      <w:pPr>
        <w:autoSpaceDE w:val="0"/>
        <w:autoSpaceDN w:val="0"/>
        <w:adjustRightInd w:val="0"/>
        <w:spacing w:after="0" w:line="240" w:lineRule="auto"/>
        <w:rPr>
          <w:rFonts w:cs="AdvTimes-b"/>
          <w:b/>
          <w:sz w:val="20"/>
          <w:szCs w:val="20"/>
        </w:rPr>
      </w:pP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8F2971">
        <w:rPr>
          <w:rFonts w:cs="AdvTimes-b"/>
          <w:b/>
          <w:sz w:val="20"/>
          <w:szCs w:val="20"/>
        </w:rPr>
        <w:t>Background</w:t>
      </w:r>
      <w:r w:rsidRPr="008F2971">
        <w:rPr>
          <w:rFonts w:cs="AdvTimes-b"/>
          <w:sz w:val="20"/>
          <w:szCs w:val="20"/>
        </w:rPr>
        <w:t xml:space="preserve">: </w:t>
      </w:r>
      <w:r w:rsidRPr="008F2971">
        <w:rPr>
          <w:rFonts w:cs="AdvTimes"/>
          <w:sz w:val="20"/>
          <w:szCs w:val="20"/>
        </w:rPr>
        <w:t>Urinary tract infection (UTI) is a common complication in people with spinal cord injury (SCI). Dogs with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 xml:space="preserve">acute </w:t>
      </w:r>
      <w:proofErr w:type="spellStart"/>
      <w:r w:rsidRPr="008F2971">
        <w:rPr>
          <w:rFonts w:cs="AdvTimes"/>
          <w:sz w:val="20"/>
          <w:szCs w:val="20"/>
        </w:rPr>
        <w:t>intervertebral</w:t>
      </w:r>
      <w:proofErr w:type="spellEnd"/>
      <w:r w:rsidRPr="008F2971">
        <w:rPr>
          <w:rFonts w:cs="AdvTimes"/>
          <w:sz w:val="20"/>
          <w:szCs w:val="20"/>
        </w:rPr>
        <w:t xml:space="preserve"> disc extrusion (IVDE) have similar risk factors for UTI when compared with human SCI patients and </w:t>
      </w:r>
      <w:proofErr w:type="spellStart"/>
      <w:r w:rsidRPr="008F2971">
        <w:rPr>
          <w:rFonts w:cs="AdvTimes"/>
          <w:sz w:val="20"/>
          <w:szCs w:val="20"/>
        </w:rPr>
        <w:t>havea</w:t>
      </w:r>
      <w:proofErr w:type="spellEnd"/>
      <w:r w:rsidRPr="008F2971">
        <w:rPr>
          <w:rFonts w:cs="AdvTimes"/>
          <w:sz w:val="20"/>
          <w:szCs w:val="20"/>
        </w:rPr>
        <w:t xml:space="preserve"> high </w:t>
      </w:r>
      <w:proofErr w:type="spellStart"/>
      <w:r w:rsidRPr="008F2971">
        <w:rPr>
          <w:rFonts w:cs="AdvTimes"/>
          <w:sz w:val="20"/>
          <w:szCs w:val="20"/>
        </w:rPr>
        <w:t>perioperative</w:t>
      </w:r>
      <w:proofErr w:type="spellEnd"/>
      <w:r w:rsidRPr="008F2971">
        <w:rPr>
          <w:rFonts w:cs="AdvTimes"/>
          <w:sz w:val="20"/>
          <w:szCs w:val="20"/>
        </w:rPr>
        <w:t xml:space="preserve"> prevalence of UTI.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8F2971">
        <w:rPr>
          <w:rFonts w:cs="AdvTimes-b"/>
          <w:b/>
          <w:sz w:val="20"/>
          <w:szCs w:val="20"/>
        </w:rPr>
        <w:t>Objectives:</w:t>
      </w:r>
      <w:r w:rsidRPr="008F2971">
        <w:rPr>
          <w:rFonts w:cs="AdvTimes-b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 xml:space="preserve">Determine the prevalence of UTI in dogs for 3 months after surgery for </w:t>
      </w:r>
      <w:proofErr w:type="spellStart"/>
      <w:r w:rsidRPr="008F2971">
        <w:rPr>
          <w:rFonts w:cs="AdvTimes"/>
          <w:sz w:val="20"/>
          <w:szCs w:val="20"/>
        </w:rPr>
        <w:t>thoracolumbar</w:t>
      </w:r>
      <w:proofErr w:type="spellEnd"/>
      <w:r w:rsidRPr="008F2971">
        <w:rPr>
          <w:rFonts w:cs="AdvTimes"/>
          <w:sz w:val="20"/>
          <w:szCs w:val="20"/>
        </w:rPr>
        <w:t xml:space="preserve"> IVDE and identify risk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factors for development of UTI.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8F2971">
        <w:rPr>
          <w:rFonts w:cs="AdvTimes-b"/>
          <w:b/>
          <w:sz w:val="20"/>
          <w:szCs w:val="20"/>
        </w:rPr>
        <w:t>Animals:</w:t>
      </w:r>
      <w:r w:rsidRPr="008F2971">
        <w:rPr>
          <w:rFonts w:cs="AdvTimes-b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Twenty-five dogs treated surgically for 26 acute disc extrusions.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8F2971">
        <w:rPr>
          <w:rFonts w:cs="AdvTimes-b"/>
          <w:b/>
          <w:sz w:val="20"/>
          <w:szCs w:val="20"/>
        </w:rPr>
        <w:t xml:space="preserve">Methods: </w:t>
      </w:r>
      <w:r w:rsidRPr="008F2971">
        <w:rPr>
          <w:rFonts w:cs="AdvTimes"/>
          <w:sz w:val="20"/>
          <w:szCs w:val="20"/>
        </w:rPr>
        <w:t xml:space="preserve">Prospective study. Urinalysis and urine culture were performed </w:t>
      </w:r>
      <w:proofErr w:type="spellStart"/>
      <w:r w:rsidRPr="008F2971">
        <w:rPr>
          <w:rFonts w:cs="AdvTimes"/>
          <w:sz w:val="20"/>
          <w:szCs w:val="20"/>
        </w:rPr>
        <w:t>perioperatively</w:t>
      </w:r>
      <w:proofErr w:type="spellEnd"/>
      <w:r w:rsidRPr="008F2971">
        <w:rPr>
          <w:rFonts w:cs="AdvTimes"/>
          <w:sz w:val="20"/>
          <w:szCs w:val="20"/>
        </w:rPr>
        <w:t>. At home, owners monitored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urine with dipsticks every 48 hours for 1 month then once a week until 3 months. Dogs returned for assessment of motor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function, urinalysis, and urine culture at 1 and 3 months after surgery. Presence of UTI over the 3-month period was correlated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to potential risk factors.</w:t>
      </w:r>
    </w:p>
    <w:p w:rsidR="008F2971" w:rsidRPr="008F2971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sz w:val="20"/>
          <w:szCs w:val="20"/>
        </w:rPr>
      </w:pPr>
      <w:r w:rsidRPr="00111778">
        <w:rPr>
          <w:rFonts w:cs="AdvTimes-b"/>
          <w:b/>
          <w:sz w:val="20"/>
          <w:szCs w:val="20"/>
        </w:rPr>
        <w:t>Results:</w:t>
      </w:r>
      <w:r w:rsidRPr="008F2971">
        <w:rPr>
          <w:rFonts w:cs="AdvTimes-b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Ten dogs (38%) developed 12 UTIs over the 3-month period, with the majority occurring between weeks 1 and 6;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 xml:space="preserve">60% of the UTIs were occult. </w:t>
      </w:r>
      <w:proofErr w:type="spellStart"/>
      <w:r w:rsidRPr="008F2971">
        <w:rPr>
          <w:rFonts w:cs="AdvTimes"/>
          <w:sz w:val="20"/>
          <w:szCs w:val="20"/>
        </w:rPr>
        <w:t>Hematuria</w:t>
      </w:r>
      <w:proofErr w:type="spellEnd"/>
      <w:r w:rsidRPr="008F2971">
        <w:rPr>
          <w:rFonts w:cs="AdvTimes"/>
          <w:sz w:val="20"/>
          <w:szCs w:val="20"/>
        </w:rPr>
        <w:t xml:space="preserve"> in the absence of </w:t>
      </w:r>
      <w:proofErr w:type="spellStart"/>
      <w:r w:rsidRPr="008F2971">
        <w:rPr>
          <w:rFonts w:cs="AdvTimes"/>
          <w:sz w:val="20"/>
          <w:szCs w:val="20"/>
        </w:rPr>
        <w:t>pyuria</w:t>
      </w:r>
      <w:proofErr w:type="spellEnd"/>
      <w:r w:rsidRPr="008F2971">
        <w:rPr>
          <w:rFonts w:cs="AdvTimes"/>
          <w:sz w:val="20"/>
          <w:szCs w:val="20"/>
        </w:rPr>
        <w:t xml:space="preserve"> or UTI was a common finding in the </w:t>
      </w:r>
      <w:proofErr w:type="spellStart"/>
      <w:r w:rsidRPr="008F2971">
        <w:rPr>
          <w:rFonts w:cs="AdvTimes"/>
          <w:sz w:val="20"/>
          <w:szCs w:val="20"/>
        </w:rPr>
        <w:t>perioperative</w:t>
      </w:r>
      <w:proofErr w:type="spellEnd"/>
      <w:r w:rsidRPr="008F2971">
        <w:rPr>
          <w:rFonts w:cs="AdvTimes"/>
          <w:sz w:val="20"/>
          <w:szCs w:val="20"/>
        </w:rPr>
        <w:t xml:space="preserve"> period.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>Sex, breed, and ambulatory status influenced the risk of developing a UTI.</w:t>
      </w:r>
    </w:p>
    <w:p w:rsidR="008F2971" w:rsidRPr="0039240E" w:rsidRDefault="008F2971" w:rsidP="008F2971">
      <w:pPr>
        <w:autoSpaceDE w:val="0"/>
        <w:autoSpaceDN w:val="0"/>
        <w:adjustRightInd w:val="0"/>
        <w:spacing w:after="0" w:line="240" w:lineRule="auto"/>
        <w:rPr>
          <w:rFonts w:cs="AdvTimes"/>
          <w:color w:val="000000" w:themeColor="text1"/>
          <w:sz w:val="20"/>
          <w:szCs w:val="20"/>
        </w:rPr>
      </w:pPr>
      <w:r w:rsidRPr="00111778">
        <w:rPr>
          <w:rFonts w:cs="AdvTimes-b"/>
          <w:b/>
          <w:sz w:val="20"/>
          <w:szCs w:val="20"/>
        </w:rPr>
        <w:t>Conclusions and Clinical Importance:</w:t>
      </w:r>
      <w:r w:rsidRPr="008F2971">
        <w:rPr>
          <w:rFonts w:cs="AdvTimes-b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 xml:space="preserve">There is a high prevalence </w:t>
      </w:r>
      <w:proofErr w:type="spellStart"/>
      <w:r w:rsidRPr="008F2971">
        <w:rPr>
          <w:rFonts w:cs="AdvTimes"/>
          <w:sz w:val="20"/>
          <w:szCs w:val="20"/>
        </w:rPr>
        <w:t>ofUTIs</w:t>
      </w:r>
      <w:proofErr w:type="spellEnd"/>
      <w:r w:rsidRPr="008F2971">
        <w:rPr>
          <w:rFonts w:cs="AdvTimes"/>
          <w:sz w:val="20"/>
          <w:szCs w:val="20"/>
        </w:rPr>
        <w:t>, many of which are occult, in the 3months after surgery</w:t>
      </w:r>
      <w:r w:rsidR="00111778">
        <w:rPr>
          <w:rFonts w:cs="AdvTimes"/>
          <w:sz w:val="20"/>
          <w:szCs w:val="20"/>
        </w:rPr>
        <w:t xml:space="preserve"> </w:t>
      </w:r>
      <w:r w:rsidRPr="008F2971">
        <w:rPr>
          <w:rFonts w:cs="AdvTimes"/>
          <w:sz w:val="20"/>
          <w:szCs w:val="20"/>
        </w:rPr>
        <w:t xml:space="preserve">for </w:t>
      </w:r>
      <w:proofErr w:type="spellStart"/>
      <w:r w:rsidRPr="008F2971">
        <w:rPr>
          <w:rFonts w:cs="AdvTimes"/>
          <w:sz w:val="20"/>
          <w:szCs w:val="20"/>
        </w:rPr>
        <w:t>thoracolumbar</w:t>
      </w:r>
      <w:proofErr w:type="spellEnd"/>
      <w:r w:rsidRPr="008F2971">
        <w:rPr>
          <w:rFonts w:cs="AdvTimes"/>
          <w:sz w:val="20"/>
          <w:szCs w:val="20"/>
        </w:rPr>
        <w:t xml:space="preserve"> IVDE. These dogs should be routinely monitored for UTI with urine culture </w:t>
      </w:r>
      <w:r w:rsidRPr="0039240E">
        <w:rPr>
          <w:rFonts w:cs="AdvTimes"/>
          <w:color w:val="000000" w:themeColor="text1"/>
          <w:sz w:val="20"/>
          <w:szCs w:val="20"/>
        </w:rPr>
        <w:t>regardless of urinalysis results.</w:t>
      </w:r>
    </w:p>
    <w:p w:rsidR="00985A48" w:rsidRPr="0039240E" w:rsidRDefault="00985A48" w:rsidP="00985A48">
      <w:pPr>
        <w:autoSpaceDE w:val="0"/>
        <w:autoSpaceDN w:val="0"/>
        <w:adjustRightInd w:val="0"/>
        <w:spacing w:after="0" w:line="240" w:lineRule="auto"/>
        <w:rPr>
          <w:rFonts w:ascii="AdvTimes-i" w:hAnsi="AdvTimes-i" w:cs="AdvTimes-i"/>
          <w:color w:val="000000" w:themeColor="text1"/>
          <w:sz w:val="20"/>
          <w:szCs w:val="20"/>
        </w:rPr>
      </w:pPr>
      <w:r w:rsidRPr="0039240E">
        <w:rPr>
          <w:rFonts w:ascii="AdvTimes-i" w:hAnsi="AdvTimes-i" w:cs="AdvTimes-i"/>
          <w:color w:val="000000" w:themeColor="text1"/>
          <w:sz w:val="16"/>
          <w:szCs w:val="16"/>
        </w:rPr>
        <w:t xml:space="preserve">J Vet Intern Med </w:t>
      </w:r>
      <w:r w:rsidRPr="0039240E">
        <w:rPr>
          <w:rFonts w:ascii="AdvTimes" w:hAnsi="AdvTimes" w:cs="AdvTimes"/>
          <w:color w:val="000000" w:themeColor="text1"/>
          <w:sz w:val="16"/>
          <w:szCs w:val="16"/>
        </w:rPr>
        <w:t>2010</w:t>
      </w:r>
      <w:proofErr w:type="gramStart"/>
      <w:r w:rsidRPr="0039240E">
        <w:rPr>
          <w:rFonts w:ascii="AdvTimes" w:hAnsi="AdvTimes" w:cs="AdvTimes"/>
          <w:color w:val="000000" w:themeColor="text1"/>
          <w:sz w:val="16"/>
          <w:szCs w:val="16"/>
        </w:rPr>
        <w:t>;24:1106</w:t>
      </w:r>
      <w:proofErr w:type="gramEnd"/>
      <w:r w:rsidRPr="0039240E">
        <w:rPr>
          <w:rFonts w:ascii="AdvTimes" w:hAnsi="AdvTimes" w:cs="AdvTimes"/>
          <w:color w:val="000000" w:themeColor="text1"/>
          <w:sz w:val="16"/>
          <w:szCs w:val="16"/>
        </w:rPr>
        <w:t>–1111</w:t>
      </w:r>
    </w:p>
    <w:p w:rsidR="00457878" w:rsidRPr="0039240E" w:rsidRDefault="00457878" w:rsidP="00DC0D04">
      <w:pPr>
        <w:spacing w:after="0"/>
        <w:rPr>
          <w:color w:val="000000" w:themeColor="text1"/>
        </w:rPr>
      </w:pPr>
    </w:p>
    <w:p w:rsidR="00457878" w:rsidRPr="0039240E" w:rsidRDefault="00457878" w:rsidP="00DC0D04">
      <w:pPr>
        <w:spacing w:after="0"/>
        <w:rPr>
          <w:color w:val="000000" w:themeColor="text1"/>
          <w:sz w:val="20"/>
          <w:szCs w:val="20"/>
        </w:rPr>
      </w:pPr>
      <w:r w:rsidRPr="0039240E">
        <w:rPr>
          <w:color w:val="000000" w:themeColor="text1"/>
          <w:sz w:val="20"/>
          <w:szCs w:val="20"/>
        </w:rPr>
        <w:t xml:space="preserve">• 38% of dogs undergoing surgery for IVDD developed a UTI during the 3 month period after surgery 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457878" w:rsidRPr="0039240E" w:rsidRDefault="00457878" w:rsidP="00DC0D04">
      <w:pPr>
        <w:spacing w:after="0"/>
        <w:rPr>
          <w:color w:val="000000" w:themeColor="text1"/>
          <w:sz w:val="20"/>
          <w:szCs w:val="20"/>
        </w:rPr>
      </w:pPr>
      <w:r w:rsidRPr="0039240E">
        <w:rPr>
          <w:color w:val="000000" w:themeColor="text1"/>
          <w:sz w:val="20"/>
          <w:szCs w:val="20"/>
        </w:rPr>
        <w:t>• The majority of UTIs occurred between 1 and 6 weeks post op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457878" w:rsidRPr="0039240E" w:rsidRDefault="00457878" w:rsidP="00DC0D04">
      <w:pPr>
        <w:spacing w:after="0"/>
        <w:rPr>
          <w:color w:val="000000" w:themeColor="text1"/>
          <w:sz w:val="20"/>
          <w:szCs w:val="20"/>
        </w:rPr>
      </w:pPr>
      <w:r w:rsidRPr="0039240E">
        <w:rPr>
          <w:color w:val="000000" w:themeColor="text1"/>
          <w:sz w:val="20"/>
          <w:szCs w:val="20"/>
        </w:rPr>
        <w:t>• 50% of UTI</w:t>
      </w:r>
      <w:r w:rsidR="00967634">
        <w:rPr>
          <w:color w:val="000000" w:themeColor="text1"/>
          <w:sz w:val="20"/>
          <w:szCs w:val="20"/>
        </w:rPr>
        <w:t>s</w:t>
      </w:r>
      <w:r w:rsidRPr="0039240E">
        <w:rPr>
          <w:color w:val="000000" w:themeColor="text1"/>
          <w:sz w:val="20"/>
          <w:szCs w:val="20"/>
        </w:rPr>
        <w:t xml:space="preserve"> diagnosed on urine culture were considered occult, with no evidence of </w:t>
      </w:r>
      <w:proofErr w:type="spellStart"/>
      <w:r w:rsidRPr="0039240E">
        <w:rPr>
          <w:color w:val="000000" w:themeColor="text1"/>
          <w:sz w:val="20"/>
          <w:szCs w:val="20"/>
        </w:rPr>
        <w:t>pyuria</w:t>
      </w:r>
      <w:proofErr w:type="spellEnd"/>
      <w:r w:rsidRPr="0039240E">
        <w:rPr>
          <w:color w:val="000000" w:themeColor="text1"/>
          <w:sz w:val="20"/>
          <w:szCs w:val="20"/>
        </w:rPr>
        <w:t xml:space="preserve"> on urinalysis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D41D08" w:rsidRPr="0039240E" w:rsidRDefault="00457878" w:rsidP="00DC0D04">
      <w:pPr>
        <w:spacing w:after="0"/>
        <w:rPr>
          <w:color w:val="000000" w:themeColor="text1"/>
          <w:sz w:val="20"/>
          <w:szCs w:val="20"/>
        </w:rPr>
      </w:pPr>
      <w:r w:rsidRPr="0039240E">
        <w:rPr>
          <w:color w:val="000000" w:themeColor="text1"/>
          <w:sz w:val="20"/>
          <w:szCs w:val="20"/>
        </w:rPr>
        <w:t xml:space="preserve">• </w:t>
      </w:r>
      <w:proofErr w:type="spellStart"/>
      <w:r w:rsidR="00D41D08" w:rsidRPr="0039240E">
        <w:rPr>
          <w:color w:val="000000" w:themeColor="text1"/>
          <w:sz w:val="20"/>
          <w:szCs w:val="20"/>
        </w:rPr>
        <w:t>Hematuria</w:t>
      </w:r>
      <w:proofErr w:type="spellEnd"/>
      <w:r w:rsidR="00D41D08" w:rsidRPr="0039240E">
        <w:rPr>
          <w:color w:val="000000" w:themeColor="text1"/>
          <w:sz w:val="20"/>
          <w:szCs w:val="20"/>
        </w:rPr>
        <w:t xml:space="preserve"> was documented in 48% patients (12/25) while hospitalized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39240E" w:rsidRDefault="00D41D08" w:rsidP="00DC0D04">
      <w:pPr>
        <w:spacing w:after="0"/>
        <w:rPr>
          <w:color w:val="000000" w:themeColor="text1"/>
          <w:sz w:val="20"/>
          <w:szCs w:val="20"/>
        </w:rPr>
      </w:pPr>
      <w:r w:rsidRPr="0039240E">
        <w:rPr>
          <w:color w:val="000000" w:themeColor="text1"/>
          <w:sz w:val="20"/>
          <w:szCs w:val="20"/>
        </w:rPr>
        <w:t>• Risk factors associated with the development of a UTI included sex (female&gt;male), breed (Dachshund) and ambulatory status (paraplegic at presentation)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 In the 2010 study by </w:t>
      </w:r>
      <w:proofErr w:type="spellStart"/>
      <w:r>
        <w:rPr>
          <w:color w:val="000000" w:themeColor="text1"/>
          <w:sz w:val="20"/>
          <w:szCs w:val="20"/>
        </w:rPr>
        <w:t>Olby</w:t>
      </w:r>
      <w:proofErr w:type="spellEnd"/>
      <w:r>
        <w:rPr>
          <w:color w:val="000000" w:themeColor="text1"/>
          <w:sz w:val="20"/>
          <w:szCs w:val="20"/>
        </w:rPr>
        <w:t xml:space="preserve"> et al, what percentage of dogs undergoing surgery for IVDD developed a UTI infection within one week of surgery?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 w:rsidRPr="0039240E">
        <w:rPr>
          <w:color w:val="000000" w:themeColor="text1"/>
          <w:sz w:val="20"/>
          <w:szCs w:val="20"/>
          <w:highlight w:val="yellow"/>
        </w:rPr>
        <w:t>a. 0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b. 10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c. 25</w:t>
      </w:r>
    </w:p>
    <w:p w:rsidR="007F0056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d. 38</w:t>
      </w:r>
      <w:r w:rsidR="00D41D08" w:rsidRPr="0039240E">
        <w:rPr>
          <w:color w:val="000000" w:themeColor="text1"/>
          <w:sz w:val="20"/>
          <w:szCs w:val="20"/>
        </w:rPr>
        <w:t xml:space="preserve"> 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 In the </w:t>
      </w:r>
      <w:proofErr w:type="spellStart"/>
      <w:r>
        <w:rPr>
          <w:color w:val="000000" w:themeColor="text1"/>
          <w:sz w:val="20"/>
          <w:szCs w:val="20"/>
        </w:rPr>
        <w:t>Olby</w:t>
      </w:r>
      <w:proofErr w:type="spellEnd"/>
      <w:r>
        <w:rPr>
          <w:color w:val="000000" w:themeColor="text1"/>
          <w:sz w:val="20"/>
          <w:szCs w:val="20"/>
        </w:rPr>
        <w:t xml:space="preserve"> et al paper (JVIM 2010) looking at dogs undergoing surgery for IVDD, all of the following were associated with an increased risk of developing a UTI EXCEPT: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proofErr w:type="gramStart"/>
      <w:r>
        <w:rPr>
          <w:color w:val="000000" w:themeColor="text1"/>
          <w:sz w:val="20"/>
          <w:szCs w:val="20"/>
        </w:rPr>
        <w:t>a</w:t>
      </w:r>
      <w:proofErr w:type="gramEnd"/>
      <w:r>
        <w:rPr>
          <w:color w:val="000000" w:themeColor="text1"/>
          <w:sz w:val="20"/>
          <w:szCs w:val="20"/>
        </w:rPr>
        <w:t>. sex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proofErr w:type="gramStart"/>
      <w:r>
        <w:rPr>
          <w:color w:val="000000" w:themeColor="text1"/>
          <w:sz w:val="20"/>
          <w:szCs w:val="20"/>
        </w:rPr>
        <w:t>b</w:t>
      </w:r>
      <w:proofErr w:type="gramEnd"/>
      <w:r>
        <w:rPr>
          <w:color w:val="000000" w:themeColor="text1"/>
          <w:sz w:val="20"/>
          <w:szCs w:val="20"/>
        </w:rPr>
        <w:t>. breed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proofErr w:type="gramStart"/>
      <w:r w:rsidRPr="0039240E">
        <w:rPr>
          <w:color w:val="000000" w:themeColor="text1"/>
          <w:sz w:val="20"/>
          <w:szCs w:val="20"/>
          <w:highlight w:val="yellow"/>
        </w:rPr>
        <w:t>c</w:t>
      </w:r>
      <w:proofErr w:type="gramEnd"/>
      <w:r w:rsidRPr="0039240E">
        <w:rPr>
          <w:color w:val="000000" w:themeColor="text1"/>
          <w:sz w:val="20"/>
          <w:szCs w:val="20"/>
          <w:highlight w:val="yellow"/>
        </w:rPr>
        <w:t>. indwelling urinary catheter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proofErr w:type="gramStart"/>
      <w:r>
        <w:rPr>
          <w:color w:val="000000" w:themeColor="text1"/>
          <w:sz w:val="20"/>
          <w:szCs w:val="20"/>
        </w:rPr>
        <w:t>d</w:t>
      </w:r>
      <w:proofErr w:type="gramEnd"/>
      <w:r>
        <w:rPr>
          <w:color w:val="000000" w:themeColor="text1"/>
          <w:sz w:val="20"/>
          <w:szCs w:val="20"/>
        </w:rPr>
        <w:t>. ambulatory status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 xml:space="preserve">3. </w:t>
      </w:r>
      <w:proofErr w:type="gramStart"/>
      <w:r w:rsidR="00DB0184">
        <w:rPr>
          <w:color w:val="000000" w:themeColor="text1"/>
          <w:sz w:val="20"/>
          <w:szCs w:val="20"/>
        </w:rPr>
        <w:t>The</w:t>
      </w:r>
      <w:proofErr w:type="gramEnd"/>
      <w:r w:rsidR="00DB0184">
        <w:rPr>
          <w:color w:val="000000" w:themeColor="text1"/>
          <w:sz w:val="20"/>
          <w:szCs w:val="20"/>
        </w:rPr>
        <w:t xml:space="preserve"> most common organism isolated on a positive urine culture was?</w:t>
      </w:r>
    </w:p>
    <w:p w:rsidR="00DB0184" w:rsidRPr="00DB0184" w:rsidRDefault="00DB0184" w:rsidP="00DC0D04">
      <w:pPr>
        <w:spacing w:after="0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 xml:space="preserve">a. </w:t>
      </w:r>
      <w:proofErr w:type="spellStart"/>
      <w:r w:rsidRPr="00DB0184">
        <w:rPr>
          <w:i/>
          <w:color w:val="000000" w:themeColor="text1"/>
          <w:sz w:val="20"/>
          <w:szCs w:val="20"/>
        </w:rPr>
        <w:t>Klebsiella</w:t>
      </w:r>
      <w:proofErr w:type="spellEnd"/>
      <w:r w:rsidRPr="00DB0184">
        <w:rPr>
          <w:i/>
          <w:color w:val="000000" w:themeColor="text1"/>
          <w:sz w:val="20"/>
          <w:szCs w:val="20"/>
        </w:rPr>
        <w:t xml:space="preserve"> pneumonia</w:t>
      </w:r>
    </w:p>
    <w:p w:rsidR="00DB0184" w:rsidRDefault="00DB0184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b</w:t>
      </w:r>
      <w:r w:rsidRPr="00DB0184">
        <w:rPr>
          <w:color w:val="000000" w:themeColor="text1"/>
          <w:sz w:val="20"/>
          <w:szCs w:val="20"/>
          <w:highlight w:val="yellow"/>
        </w:rPr>
        <w:t xml:space="preserve">. </w:t>
      </w:r>
      <w:r w:rsidRPr="00DB0184">
        <w:rPr>
          <w:i/>
          <w:color w:val="000000" w:themeColor="text1"/>
          <w:sz w:val="20"/>
          <w:szCs w:val="20"/>
          <w:highlight w:val="yellow"/>
        </w:rPr>
        <w:t>Escherichia coli</w:t>
      </w:r>
    </w:p>
    <w:p w:rsidR="00DB0184" w:rsidRPr="00DB0184" w:rsidRDefault="00DB0184" w:rsidP="00DC0D04">
      <w:pPr>
        <w:spacing w:after="0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 xml:space="preserve">c. </w:t>
      </w:r>
      <w:proofErr w:type="spellStart"/>
      <w:r w:rsidRPr="00DB0184">
        <w:rPr>
          <w:i/>
          <w:color w:val="000000" w:themeColor="text1"/>
          <w:sz w:val="20"/>
          <w:szCs w:val="20"/>
        </w:rPr>
        <w:t>Enterococcus</w:t>
      </w:r>
      <w:proofErr w:type="spellEnd"/>
    </w:p>
    <w:p w:rsidR="00DB0184" w:rsidRPr="00DB0184" w:rsidRDefault="00DB0184" w:rsidP="00DC0D04">
      <w:pPr>
        <w:spacing w:after="0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 xml:space="preserve">d. </w:t>
      </w:r>
      <w:r w:rsidRPr="00DB0184">
        <w:rPr>
          <w:i/>
          <w:color w:val="000000" w:themeColor="text1"/>
          <w:sz w:val="20"/>
          <w:szCs w:val="20"/>
        </w:rPr>
        <w:t xml:space="preserve">Staphylococcus </w:t>
      </w:r>
      <w:proofErr w:type="spellStart"/>
      <w:r w:rsidRPr="00DB0184">
        <w:rPr>
          <w:i/>
          <w:color w:val="000000" w:themeColor="text1"/>
          <w:sz w:val="20"/>
          <w:szCs w:val="20"/>
        </w:rPr>
        <w:t>intermedius</w:t>
      </w:r>
      <w:proofErr w:type="spellEnd"/>
    </w:p>
    <w:p w:rsidR="00954B9B" w:rsidRDefault="00954B9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Quadraat"/>
          <w:color w:val="000000"/>
          <w:sz w:val="36"/>
          <w:szCs w:val="36"/>
        </w:rPr>
      </w:pPr>
      <w:r w:rsidRPr="00954B9B">
        <w:rPr>
          <w:rFonts w:cs="OTNEJMQuadraat"/>
          <w:color w:val="000000"/>
          <w:sz w:val="36"/>
          <w:szCs w:val="36"/>
        </w:rPr>
        <w:lastRenderedPageBreak/>
        <w:t>Neuromuscular Blockers in Early Acute Respiratory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Quadraat"/>
          <w:color w:val="000000"/>
          <w:sz w:val="36"/>
          <w:szCs w:val="36"/>
        </w:rPr>
      </w:pPr>
      <w:r w:rsidRPr="00954B9B">
        <w:rPr>
          <w:rFonts w:cs="OTNEJMQuadraat"/>
          <w:color w:val="000000"/>
          <w:sz w:val="36"/>
          <w:szCs w:val="36"/>
        </w:rPr>
        <w:t>Distress Syndrome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ScalaSansLF"/>
          <w:color w:val="5A5A5A"/>
          <w:sz w:val="20"/>
          <w:szCs w:val="20"/>
        </w:rPr>
      </w:pPr>
      <w:r w:rsidRPr="00954B9B">
        <w:rPr>
          <w:rFonts w:cs="OTNEJMScalaSansLF"/>
          <w:color w:val="5A5A5A"/>
          <w:sz w:val="20"/>
          <w:szCs w:val="20"/>
        </w:rPr>
        <w:t xml:space="preserve">Laurent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Papazian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Ph.D., Jean-Marie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Forel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Arnaud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Gacouin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Christine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Penot-Ragon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Pharm.D</w:t>
      </w:r>
      <w:proofErr w:type="spellEnd"/>
      <w:r w:rsidRPr="00954B9B">
        <w:rPr>
          <w:rFonts w:cs="OTNEJMScalaSansLF"/>
          <w:color w:val="5A5A5A"/>
          <w:sz w:val="20"/>
          <w:szCs w:val="20"/>
        </w:rPr>
        <w:t>.,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ScalaSansLF"/>
          <w:color w:val="5A5A5A"/>
          <w:sz w:val="20"/>
          <w:szCs w:val="20"/>
        </w:rPr>
      </w:pPr>
      <w:r w:rsidRPr="00954B9B">
        <w:rPr>
          <w:rFonts w:cs="OTNEJMScalaSansLF"/>
          <w:color w:val="5A5A5A"/>
          <w:sz w:val="20"/>
          <w:szCs w:val="20"/>
        </w:rPr>
        <w:t xml:space="preserve">Gilles Perrin, M.D., Anderson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Loundou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Ph.D.,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Samir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Jaber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Ph.D., Jean-Michel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Arnal</w:t>
      </w:r>
      <w:proofErr w:type="spellEnd"/>
      <w:r w:rsidRPr="00954B9B">
        <w:rPr>
          <w:rFonts w:cs="OTNEJMScalaSansLF"/>
          <w:color w:val="5A5A5A"/>
          <w:sz w:val="20"/>
          <w:szCs w:val="20"/>
        </w:rPr>
        <w:t>, M.D., Didier Perez, M.D.,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ScalaSansLF"/>
          <w:color w:val="5A5A5A"/>
          <w:sz w:val="20"/>
          <w:szCs w:val="20"/>
        </w:rPr>
      </w:pPr>
      <w:r w:rsidRPr="00954B9B">
        <w:rPr>
          <w:rFonts w:cs="OTNEJMScalaSansLF"/>
          <w:color w:val="5A5A5A"/>
          <w:sz w:val="20"/>
          <w:szCs w:val="20"/>
        </w:rPr>
        <w:t xml:space="preserve">Jean-Marie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Seghboyan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Jean-Michel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Constantin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Ph.D., Pierre Courant, M.D., Jean-Yves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Lefrant</w:t>
      </w:r>
      <w:proofErr w:type="spellEnd"/>
      <w:r w:rsidRPr="00954B9B">
        <w:rPr>
          <w:rFonts w:cs="OTNEJMScalaSansLF"/>
          <w:color w:val="5A5A5A"/>
          <w:sz w:val="20"/>
          <w:szCs w:val="20"/>
        </w:rPr>
        <w:t>, M.D., Ph.D.,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ScalaSansLF"/>
          <w:color w:val="5A5A5A"/>
          <w:sz w:val="20"/>
          <w:szCs w:val="20"/>
        </w:rPr>
      </w:pPr>
      <w:r w:rsidRPr="00954B9B">
        <w:rPr>
          <w:rFonts w:cs="OTNEJMScalaSansLF"/>
          <w:color w:val="5A5A5A"/>
          <w:sz w:val="20"/>
          <w:szCs w:val="20"/>
        </w:rPr>
        <w:t xml:space="preserve">Claude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Guérin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Ph.D.,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Gwenaël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Prat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Sophie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Morange</w:t>
      </w:r>
      <w:proofErr w:type="spellEnd"/>
      <w:r w:rsidRPr="00954B9B">
        <w:rPr>
          <w:rFonts w:cs="OTNEJMScalaSansLF"/>
          <w:color w:val="5A5A5A"/>
          <w:sz w:val="20"/>
          <w:szCs w:val="20"/>
        </w:rPr>
        <w:t xml:space="preserve">, M.D., and Antoine </w:t>
      </w:r>
      <w:proofErr w:type="spellStart"/>
      <w:r w:rsidRPr="00954B9B">
        <w:rPr>
          <w:rFonts w:cs="OTNEJMScalaSansLF"/>
          <w:color w:val="5A5A5A"/>
          <w:sz w:val="20"/>
          <w:szCs w:val="20"/>
        </w:rPr>
        <w:t>Roch</w:t>
      </w:r>
      <w:proofErr w:type="spellEnd"/>
      <w:r w:rsidRPr="00954B9B">
        <w:rPr>
          <w:rFonts w:cs="OTNEJMScalaSansLF"/>
          <w:color w:val="5A5A5A"/>
          <w:sz w:val="20"/>
          <w:szCs w:val="20"/>
        </w:rPr>
        <w:t>, M.D., Ph.D.,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jc w:val="center"/>
        <w:rPr>
          <w:rFonts w:cs="OTNEJMScalaSansLF"/>
          <w:color w:val="5A5A5A"/>
          <w:sz w:val="20"/>
          <w:szCs w:val="20"/>
        </w:rPr>
      </w:pPr>
      <w:proofErr w:type="gramStart"/>
      <w:r w:rsidRPr="00954B9B">
        <w:rPr>
          <w:rFonts w:cs="OTNEJMScalaSansLF"/>
          <w:color w:val="5A5A5A"/>
          <w:sz w:val="20"/>
          <w:szCs w:val="20"/>
        </w:rPr>
        <w:t>for</w:t>
      </w:r>
      <w:proofErr w:type="gramEnd"/>
      <w:r w:rsidRPr="00954B9B">
        <w:rPr>
          <w:rFonts w:cs="OTNEJMScalaSansLF"/>
          <w:color w:val="5A5A5A"/>
          <w:sz w:val="20"/>
          <w:szCs w:val="20"/>
        </w:rPr>
        <w:t xml:space="preserve"> the ACURASYS Study Investigators*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QuadraatSmallCap"/>
          <w:color w:val="000000"/>
          <w:sz w:val="21"/>
          <w:szCs w:val="21"/>
        </w:rPr>
      </w:pPr>
    </w:p>
    <w:p w:rsidR="00954B9B" w:rsidRPr="009E192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ScalaSansSmallLFCap-Bold"/>
          <w:b/>
          <w:bCs/>
          <w:color w:val="000000" w:themeColor="text1"/>
          <w:sz w:val="20"/>
          <w:szCs w:val="20"/>
        </w:rPr>
      </w:pPr>
      <w:r w:rsidRPr="00954B9B">
        <w:rPr>
          <w:rFonts w:cs="OTNEJMScalaSansSmallLFCap-Bold"/>
          <w:b/>
          <w:bCs/>
          <w:color w:val="000000" w:themeColor="text1"/>
          <w:sz w:val="20"/>
          <w:szCs w:val="20"/>
        </w:rPr>
        <w:t>Background</w:t>
      </w:r>
      <w:r w:rsidR="009E192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: </w:t>
      </w:r>
      <w:r w:rsidRPr="00954B9B">
        <w:rPr>
          <w:rFonts w:cs="OTNEJMQuadraat"/>
          <w:color w:val="000000" w:themeColor="text1"/>
          <w:sz w:val="20"/>
          <w:szCs w:val="20"/>
        </w:rPr>
        <w:t>In patients undergoing mechanical ventilation for the acute respiratory distress syndrome</w:t>
      </w:r>
      <w:r>
        <w:rPr>
          <w:rFonts w:cs="OTNEJMQuadraat"/>
          <w:color w:val="000000" w:themeColor="text1"/>
          <w:sz w:val="20"/>
          <w:szCs w:val="20"/>
        </w:rPr>
        <w:t xml:space="preserve"> (ARDS), neuromuscular </w:t>
      </w:r>
      <w:r w:rsidRPr="00954B9B">
        <w:rPr>
          <w:rFonts w:cs="OTNEJMQuadraat"/>
          <w:color w:val="000000" w:themeColor="text1"/>
          <w:sz w:val="20"/>
          <w:szCs w:val="20"/>
        </w:rPr>
        <w:t>blocking agents may improve oxygenation and decrease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ventilator-induced lung i</w:t>
      </w:r>
      <w:r>
        <w:rPr>
          <w:rFonts w:cs="OTNEJMQuadraat"/>
          <w:color w:val="000000" w:themeColor="text1"/>
          <w:sz w:val="20"/>
          <w:szCs w:val="20"/>
        </w:rPr>
        <w:t xml:space="preserve">njury but may also cause muscle </w:t>
      </w:r>
      <w:r w:rsidRPr="00954B9B">
        <w:rPr>
          <w:rFonts w:cs="OTNEJMQuadraat"/>
          <w:color w:val="000000" w:themeColor="text1"/>
          <w:sz w:val="20"/>
          <w:szCs w:val="20"/>
        </w:rPr>
        <w:t>weakness. We evaluated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clinical outcomes after 2 days of therapy with neuromuscular blocking agents in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patients with early, severe ARDS.</w:t>
      </w:r>
    </w:p>
    <w:p w:rsidR="00954B9B" w:rsidRPr="00171C7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ScalaSansSmallLFCap-Bold"/>
          <w:b/>
          <w:bCs/>
          <w:color w:val="000000" w:themeColor="text1"/>
          <w:sz w:val="20"/>
          <w:szCs w:val="20"/>
        </w:rPr>
      </w:pPr>
      <w:r w:rsidRPr="00954B9B">
        <w:rPr>
          <w:rFonts w:cs="OTNEJMScalaSansSmallLFCap-Bold"/>
          <w:b/>
          <w:bCs/>
          <w:color w:val="000000" w:themeColor="text1"/>
          <w:sz w:val="20"/>
          <w:szCs w:val="20"/>
        </w:rPr>
        <w:t>Methods</w:t>
      </w:r>
      <w:r w:rsidR="009E192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: </w:t>
      </w:r>
      <w:r w:rsidRPr="00954B9B">
        <w:rPr>
          <w:rFonts w:cs="OTNEJMQuadraat"/>
          <w:color w:val="000000" w:themeColor="text1"/>
          <w:sz w:val="20"/>
          <w:szCs w:val="20"/>
        </w:rPr>
        <w:t>In this multicenter, double-blind trial, 340 patients presenting to the intensive care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unit (ICU) with an onset of severe ARDS within the previous 48 hours were randomly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 xml:space="preserve">assigned to receive, for 48 hours, either </w:t>
      </w:r>
      <w:proofErr w:type="spellStart"/>
      <w:r w:rsidRPr="00954B9B">
        <w:rPr>
          <w:rFonts w:cs="OTNEJMQuadraat"/>
          <w:color w:val="000000" w:themeColor="text1"/>
          <w:sz w:val="20"/>
          <w:szCs w:val="20"/>
        </w:rPr>
        <w:t>cisatracurium</w:t>
      </w:r>
      <w:proofErr w:type="spellEnd"/>
      <w:r w:rsidRPr="00954B9B">
        <w:rPr>
          <w:rFonts w:cs="OTNEJMQuadraat"/>
          <w:color w:val="000000" w:themeColor="text1"/>
          <w:sz w:val="20"/>
          <w:szCs w:val="20"/>
        </w:rPr>
        <w:t xml:space="preserve"> </w:t>
      </w:r>
      <w:proofErr w:type="spellStart"/>
      <w:r w:rsidRPr="00954B9B">
        <w:rPr>
          <w:rFonts w:cs="OTNEJMQuadraat"/>
          <w:color w:val="000000" w:themeColor="text1"/>
          <w:sz w:val="20"/>
          <w:szCs w:val="20"/>
        </w:rPr>
        <w:t>besylate</w:t>
      </w:r>
      <w:proofErr w:type="spellEnd"/>
      <w:r w:rsidRPr="00954B9B">
        <w:rPr>
          <w:rFonts w:cs="OTNEJMQuadraat"/>
          <w:color w:val="000000" w:themeColor="text1"/>
          <w:sz w:val="20"/>
          <w:szCs w:val="20"/>
        </w:rPr>
        <w:t xml:space="preserve"> (178 patients)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or placebo (162 patients). Severe ARDS was defined as a ratio of the partial pressure</w:t>
      </w:r>
      <w:r w:rsidR="00171C7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of arterial oxygen (PaO</w:t>
      </w:r>
      <w:r w:rsidRPr="00954B9B">
        <w:rPr>
          <w:rFonts w:cs="OTNEJMQuadraatCap-SC700"/>
          <w:color w:val="000000" w:themeColor="text1"/>
          <w:sz w:val="20"/>
          <w:szCs w:val="20"/>
        </w:rPr>
        <w:t>2</w:t>
      </w:r>
      <w:r w:rsidRPr="00954B9B">
        <w:rPr>
          <w:rFonts w:cs="OTNEJMQuadraat"/>
          <w:color w:val="000000" w:themeColor="text1"/>
          <w:sz w:val="20"/>
          <w:szCs w:val="20"/>
        </w:rPr>
        <w:t>) to the fraction of inspired oxygen (F</w:t>
      </w:r>
      <w:r w:rsidRPr="00954B9B">
        <w:rPr>
          <w:rFonts w:cs="OTNEJMQuadraat-SC700"/>
          <w:color w:val="000000" w:themeColor="text1"/>
          <w:sz w:val="20"/>
          <w:szCs w:val="20"/>
        </w:rPr>
        <w:t>i</w:t>
      </w:r>
      <w:r w:rsidRPr="00954B9B">
        <w:rPr>
          <w:rFonts w:cs="OTNEJMQuadraat"/>
          <w:color w:val="000000" w:themeColor="text1"/>
          <w:sz w:val="20"/>
          <w:szCs w:val="20"/>
        </w:rPr>
        <w:t>O</w:t>
      </w:r>
      <w:r w:rsidRPr="00954B9B">
        <w:rPr>
          <w:rFonts w:cs="OTNEJMQuadraatCap-SC700"/>
          <w:color w:val="000000" w:themeColor="text1"/>
          <w:sz w:val="20"/>
          <w:szCs w:val="20"/>
        </w:rPr>
        <w:t>2</w:t>
      </w:r>
      <w:r w:rsidRPr="00954B9B">
        <w:rPr>
          <w:rFonts w:cs="OTNEJMQuadraat"/>
          <w:color w:val="000000" w:themeColor="text1"/>
          <w:sz w:val="20"/>
          <w:szCs w:val="20"/>
        </w:rPr>
        <w:t>) of less than 150,</w:t>
      </w:r>
      <w:r>
        <w:rPr>
          <w:rFonts w:cs="OTNEJMQuadraat"/>
          <w:color w:val="000000" w:themeColor="text1"/>
          <w:sz w:val="20"/>
          <w:szCs w:val="20"/>
        </w:rPr>
        <w:t xml:space="preserve"> with a positive end-expiratory </w:t>
      </w:r>
      <w:r w:rsidRPr="00954B9B">
        <w:rPr>
          <w:rFonts w:cs="OTNEJMQuadraat"/>
          <w:color w:val="000000" w:themeColor="text1"/>
          <w:sz w:val="20"/>
          <w:szCs w:val="20"/>
        </w:rPr>
        <w:t>pressure of 5 cm or more of water and a tidal volume of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6 to 8 ml per kilogram of predicted body weight. The primary outcome was the proportion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of patients who died either before hospital discharge or within 90 days after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Quadraat"/>
          <w:color w:val="000000" w:themeColor="text1"/>
          <w:sz w:val="20"/>
          <w:szCs w:val="20"/>
        </w:rPr>
      </w:pPr>
      <w:proofErr w:type="gramStart"/>
      <w:r w:rsidRPr="00954B9B">
        <w:rPr>
          <w:rFonts w:cs="OTNEJMQuadraat"/>
          <w:color w:val="000000" w:themeColor="text1"/>
          <w:sz w:val="20"/>
          <w:szCs w:val="20"/>
        </w:rPr>
        <w:t>study</w:t>
      </w:r>
      <w:proofErr w:type="gramEnd"/>
      <w:r w:rsidRPr="00954B9B">
        <w:rPr>
          <w:rFonts w:cs="OTNEJMQuadraat"/>
          <w:color w:val="000000" w:themeColor="text1"/>
          <w:sz w:val="20"/>
          <w:szCs w:val="20"/>
        </w:rPr>
        <w:t xml:space="preserve"> enrollment (i.e., the 90-day in-hospital mortality rate), adjusted for predefined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covariates and baseline differences between groups with the use of a Cox model.</w:t>
      </w:r>
    </w:p>
    <w:p w:rsidR="00954B9B" w:rsidRPr="00171C7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ScalaSansSmallLFCap-Bold"/>
          <w:b/>
          <w:bCs/>
          <w:color w:val="000000" w:themeColor="text1"/>
          <w:sz w:val="20"/>
          <w:szCs w:val="20"/>
        </w:rPr>
      </w:pPr>
      <w:r w:rsidRPr="00954B9B">
        <w:rPr>
          <w:rFonts w:cs="OTNEJMScalaSansSmallLFCap-Bold"/>
          <w:b/>
          <w:bCs/>
          <w:color w:val="000000" w:themeColor="text1"/>
          <w:sz w:val="20"/>
          <w:szCs w:val="20"/>
        </w:rPr>
        <w:t>Results</w:t>
      </w:r>
      <w:r w:rsidR="009E192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: </w:t>
      </w:r>
      <w:r w:rsidRPr="00954B9B">
        <w:rPr>
          <w:rFonts w:cs="OTNEJMQuadraat"/>
          <w:color w:val="000000" w:themeColor="text1"/>
          <w:sz w:val="20"/>
          <w:szCs w:val="20"/>
        </w:rPr>
        <w:t xml:space="preserve">The hazard ratio for death at 90 days in the </w:t>
      </w:r>
      <w:proofErr w:type="spellStart"/>
      <w:r w:rsidRPr="00954B9B">
        <w:rPr>
          <w:rFonts w:cs="OTNEJMQuadraat"/>
          <w:color w:val="000000" w:themeColor="text1"/>
          <w:sz w:val="20"/>
          <w:szCs w:val="20"/>
        </w:rPr>
        <w:t>cisatracurium</w:t>
      </w:r>
      <w:proofErr w:type="spellEnd"/>
      <w:r w:rsidRPr="00954B9B">
        <w:rPr>
          <w:rFonts w:cs="OTNEJMQuadraat"/>
          <w:color w:val="000000" w:themeColor="text1"/>
          <w:sz w:val="20"/>
          <w:szCs w:val="20"/>
        </w:rPr>
        <w:t xml:space="preserve"> group, as compared with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the placebo group, was 0.68 (95% confidence interval [CI], 0.48 to 0.98; P = 0.04), after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adjustment for both the baseline PaO</w:t>
      </w:r>
      <w:r w:rsidRPr="00954B9B">
        <w:rPr>
          <w:rFonts w:cs="OTNEJMQuadraatCap-SC700"/>
          <w:color w:val="000000" w:themeColor="text1"/>
          <w:sz w:val="20"/>
          <w:szCs w:val="20"/>
        </w:rPr>
        <w:t>2</w:t>
      </w:r>
      <w:r w:rsidRPr="00954B9B">
        <w:rPr>
          <w:rFonts w:cs="OTNEJMQuadraat"/>
          <w:color w:val="000000" w:themeColor="text1"/>
          <w:sz w:val="20"/>
          <w:szCs w:val="20"/>
        </w:rPr>
        <w:t>:F</w:t>
      </w:r>
      <w:r w:rsidRPr="00954B9B">
        <w:rPr>
          <w:rFonts w:cs="OTNEJMQuadraatSmallCap"/>
          <w:color w:val="000000" w:themeColor="text1"/>
          <w:sz w:val="20"/>
          <w:szCs w:val="20"/>
        </w:rPr>
        <w:t>I</w:t>
      </w:r>
      <w:r w:rsidRPr="00954B9B">
        <w:rPr>
          <w:rFonts w:cs="OTNEJMQuadraat"/>
          <w:color w:val="000000" w:themeColor="text1"/>
          <w:sz w:val="20"/>
          <w:szCs w:val="20"/>
        </w:rPr>
        <w:t>O</w:t>
      </w:r>
      <w:r w:rsidRPr="00954B9B">
        <w:rPr>
          <w:rFonts w:cs="OTNEJMQuadraatCap-SC700"/>
          <w:color w:val="000000" w:themeColor="text1"/>
          <w:sz w:val="20"/>
          <w:szCs w:val="20"/>
        </w:rPr>
        <w:t xml:space="preserve">2 </w:t>
      </w:r>
      <w:r w:rsidRPr="00954B9B">
        <w:rPr>
          <w:rFonts w:cs="OTNEJMQuadraat"/>
          <w:color w:val="000000" w:themeColor="text1"/>
          <w:sz w:val="20"/>
          <w:szCs w:val="20"/>
        </w:rPr>
        <w:t>and plateau pressure and the Simplified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Acute Physiology II score. The crude 90-day mortality was 31.6% (95% CI, 25.2 to 38.8)</w:t>
      </w:r>
      <w:r w:rsidR="00171C7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 xml:space="preserve">in the </w:t>
      </w:r>
      <w:proofErr w:type="spellStart"/>
      <w:r w:rsidRPr="00954B9B">
        <w:rPr>
          <w:rFonts w:cs="OTNEJMQuadraat"/>
          <w:color w:val="000000" w:themeColor="text1"/>
          <w:sz w:val="20"/>
          <w:szCs w:val="20"/>
        </w:rPr>
        <w:t>cisatracurium</w:t>
      </w:r>
      <w:proofErr w:type="spellEnd"/>
      <w:r w:rsidRPr="00954B9B">
        <w:rPr>
          <w:rFonts w:cs="OTNEJMQuadraat"/>
          <w:color w:val="000000" w:themeColor="text1"/>
          <w:sz w:val="20"/>
          <w:szCs w:val="20"/>
        </w:rPr>
        <w:t xml:space="preserve"> group and 40.7% (95% CI, 33.5 to 48.4) in the placebo group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 xml:space="preserve">(P = 0.08). Mortality at 28 days was 23.7% (95% CI, 18.1 to 30.5) with </w:t>
      </w:r>
      <w:proofErr w:type="spellStart"/>
      <w:r w:rsidRPr="00954B9B">
        <w:rPr>
          <w:rFonts w:cs="OTNEJMQuadraat"/>
          <w:color w:val="000000" w:themeColor="text1"/>
          <w:sz w:val="20"/>
          <w:szCs w:val="20"/>
        </w:rPr>
        <w:t>cisatracurium</w:t>
      </w:r>
      <w:proofErr w:type="spellEnd"/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and 33.3% (95% CI, 26.5 to 40.9) with placebo (P = 0.05). The rate of ICU-acquired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paresis did not differ significantly between the two groups.</w:t>
      </w:r>
    </w:p>
    <w:p w:rsidR="009E192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Quadraat"/>
          <w:color w:val="000000" w:themeColor="text1"/>
          <w:sz w:val="20"/>
          <w:szCs w:val="20"/>
        </w:rPr>
      </w:pPr>
      <w:r w:rsidRPr="00954B9B">
        <w:rPr>
          <w:rFonts w:cs="OTNEJMScalaSansSmallLFCap-Bold"/>
          <w:b/>
          <w:bCs/>
          <w:color w:val="000000" w:themeColor="text1"/>
          <w:sz w:val="20"/>
          <w:szCs w:val="20"/>
        </w:rPr>
        <w:t>Conclusions</w:t>
      </w:r>
      <w:r w:rsidR="009E192B">
        <w:rPr>
          <w:rFonts w:cs="OTNEJMScalaSansSmallLFCap-Bold"/>
          <w:b/>
          <w:bCs/>
          <w:color w:val="000000" w:themeColor="text1"/>
          <w:sz w:val="20"/>
          <w:szCs w:val="20"/>
        </w:rPr>
        <w:t xml:space="preserve">: </w:t>
      </w:r>
      <w:r w:rsidRPr="00954B9B">
        <w:rPr>
          <w:rFonts w:cs="OTNEJMQuadraat"/>
          <w:color w:val="000000" w:themeColor="text1"/>
          <w:sz w:val="20"/>
          <w:szCs w:val="20"/>
        </w:rPr>
        <w:t>In patients with severe ARDS, early administration of a neuromuscular blocking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>agent improved the adjusted 90-day survival and increased the time off the ventilator</w:t>
      </w:r>
      <w:r>
        <w:rPr>
          <w:rFonts w:cs="OTNEJMQuadraat"/>
          <w:color w:val="000000" w:themeColor="text1"/>
          <w:sz w:val="20"/>
          <w:szCs w:val="20"/>
        </w:rPr>
        <w:t xml:space="preserve"> </w:t>
      </w:r>
      <w:r w:rsidRPr="00954B9B">
        <w:rPr>
          <w:rFonts w:cs="OTNEJMQuadraat"/>
          <w:color w:val="000000" w:themeColor="text1"/>
          <w:sz w:val="20"/>
          <w:szCs w:val="20"/>
        </w:rPr>
        <w:t xml:space="preserve">without increasing muscle weakness. </w:t>
      </w:r>
    </w:p>
    <w:p w:rsidR="00954B9B" w:rsidRPr="00954B9B" w:rsidRDefault="00954B9B" w:rsidP="00954B9B">
      <w:pPr>
        <w:autoSpaceDE w:val="0"/>
        <w:autoSpaceDN w:val="0"/>
        <w:adjustRightInd w:val="0"/>
        <w:spacing w:after="0" w:line="240" w:lineRule="auto"/>
        <w:rPr>
          <w:rFonts w:cs="OTNEJMScalaSansLFCap"/>
          <w:color w:val="000000" w:themeColor="text1"/>
          <w:sz w:val="20"/>
          <w:szCs w:val="20"/>
        </w:rPr>
      </w:pPr>
      <w:r>
        <w:rPr>
          <w:rFonts w:cs="OTNEJMScalaSansLFCap"/>
          <w:color w:val="000000" w:themeColor="text1"/>
          <w:sz w:val="20"/>
          <w:szCs w:val="20"/>
        </w:rPr>
        <w:t xml:space="preserve">N </w:t>
      </w:r>
      <w:proofErr w:type="spellStart"/>
      <w:r>
        <w:rPr>
          <w:rFonts w:cs="OTNEJMScalaSansLFCap"/>
          <w:color w:val="000000" w:themeColor="text1"/>
          <w:sz w:val="20"/>
          <w:szCs w:val="20"/>
        </w:rPr>
        <w:t>Engl</w:t>
      </w:r>
      <w:proofErr w:type="spellEnd"/>
      <w:r>
        <w:rPr>
          <w:rFonts w:cs="OTNEJMScalaSansLFCap"/>
          <w:color w:val="000000" w:themeColor="text1"/>
          <w:sz w:val="20"/>
          <w:szCs w:val="20"/>
        </w:rPr>
        <w:t xml:space="preserve"> J Med</w:t>
      </w:r>
      <w:r w:rsidRPr="00954B9B">
        <w:rPr>
          <w:rFonts w:cs="OTNEJMScalaSansLFCap"/>
          <w:color w:val="000000" w:themeColor="text1"/>
          <w:sz w:val="20"/>
          <w:szCs w:val="20"/>
        </w:rPr>
        <w:t xml:space="preserve"> </w:t>
      </w:r>
      <w:r w:rsidRPr="00954B9B">
        <w:rPr>
          <w:rFonts w:cs="OTNEJMScalaSansOSF"/>
          <w:color w:val="000000" w:themeColor="text1"/>
          <w:sz w:val="20"/>
          <w:szCs w:val="20"/>
        </w:rPr>
        <w:t>363</w:t>
      </w:r>
      <w:proofErr w:type="gramStart"/>
      <w:r w:rsidRPr="00954B9B">
        <w:rPr>
          <w:rFonts w:cs="OTNEJMScalaSansOSF"/>
          <w:color w:val="000000" w:themeColor="text1"/>
          <w:sz w:val="20"/>
          <w:szCs w:val="20"/>
        </w:rPr>
        <w:t>;12</w:t>
      </w:r>
      <w:proofErr w:type="gramEnd"/>
      <w:r w:rsidRPr="00954B9B">
        <w:rPr>
          <w:rFonts w:cs="OTNEJMScalaSansOSF"/>
          <w:color w:val="000000" w:themeColor="text1"/>
          <w:sz w:val="20"/>
          <w:szCs w:val="20"/>
        </w:rPr>
        <w:t xml:space="preserve"> </w:t>
      </w:r>
      <w:r>
        <w:rPr>
          <w:rFonts w:cs="OTNEJMScalaSansLFCap"/>
          <w:color w:val="000000" w:themeColor="text1"/>
          <w:sz w:val="20"/>
          <w:szCs w:val="20"/>
        </w:rPr>
        <w:t>nejm.org S</w:t>
      </w:r>
      <w:r w:rsidRPr="00954B9B">
        <w:rPr>
          <w:rFonts w:cs="OTNEJMScalaSansLFCap"/>
          <w:color w:val="000000" w:themeColor="text1"/>
          <w:sz w:val="20"/>
          <w:szCs w:val="20"/>
        </w:rPr>
        <w:t xml:space="preserve">eptember </w:t>
      </w:r>
      <w:r w:rsidRPr="00954B9B">
        <w:rPr>
          <w:rFonts w:cs="OTNEJMScalaSansOSF"/>
          <w:color w:val="000000" w:themeColor="text1"/>
          <w:sz w:val="20"/>
          <w:szCs w:val="20"/>
        </w:rPr>
        <w:t>16, 2010</w:t>
      </w:r>
    </w:p>
    <w:p w:rsidR="008C7C7C" w:rsidRDefault="008C7C7C" w:rsidP="00DC0D04">
      <w:pPr>
        <w:spacing w:after="0"/>
        <w:rPr>
          <w:color w:val="000000" w:themeColor="text1"/>
          <w:sz w:val="20"/>
          <w:szCs w:val="20"/>
        </w:rPr>
      </w:pPr>
    </w:p>
    <w:p w:rsidR="008C7C7C" w:rsidRDefault="008C7C7C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• </w:t>
      </w:r>
      <w:r w:rsidR="001366F6">
        <w:rPr>
          <w:color w:val="000000" w:themeColor="text1"/>
          <w:sz w:val="20"/>
          <w:szCs w:val="20"/>
        </w:rPr>
        <w:t xml:space="preserve">Crude 28 and 90 day mortality did not differ significantly between patients treated with </w:t>
      </w:r>
      <w:proofErr w:type="spellStart"/>
      <w:r w:rsidR="001366F6">
        <w:rPr>
          <w:color w:val="000000" w:themeColor="text1"/>
          <w:sz w:val="20"/>
          <w:szCs w:val="20"/>
        </w:rPr>
        <w:t>cisatracurium</w:t>
      </w:r>
      <w:proofErr w:type="spellEnd"/>
      <w:r w:rsidR="001366F6">
        <w:rPr>
          <w:color w:val="000000" w:themeColor="text1"/>
          <w:sz w:val="20"/>
          <w:szCs w:val="20"/>
        </w:rPr>
        <w:t xml:space="preserve"> and those treated with placebo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</w:p>
    <w:p w:rsidR="008C7C7C" w:rsidRDefault="008C7C7C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</w:t>
      </w:r>
      <w:r w:rsidR="001366F6">
        <w:rPr>
          <w:color w:val="000000" w:themeColor="text1"/>
          <w:sz w:val="20"/>
          <w:szCs w:val="20"/>
        </w:rPr>
        <w:t xml:space="preserve"> Early administration of a neuromuscular blocking agent impro</w:t>
      </w:r>
      <w:r w:rsidR="005D6189">
        <w:rPr>
          <w:color w:val="000000" w:themeColor="text1"/>
          <w:sz w:val="20"/>
          <w:szCs w:val="20"/>
        </w:rPr>
        <w:t>ved the adjusted 90-day survival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</w:p>
    <w:p w:rsidR="008C7C7C" w:rsidRDefault="008C7C7C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</w:t>
      </w:r>
      <w:r w:rsidR="001366F6">
        <w:rPr>
          <w:color w:val="000000" w:themeColor="text1"/>
          <w:sz w:val="20"/>
          <w:szCs w:val="20"/>
        </w:rPr>
        <w:t xml:space="preserve">The </w:t>
      </w:r>
      <w:proofErr w:type="spellStart"/>
      <w:r w:rsidR="001366F6">
        <w:rPr>
          <w:color w:val="000000" w:themeColor="text1"/>
          <w:sz w:val="20"/>
          <w:szCs w:val="20"/>
        </w:rPr>
        <w:t>cisatracurium</w:t>
      </w:r>
      <w:proofErr w:type="spellEnd"/>
      <w:r w:rsidR="001366F6">
        <w:rPr>
          <w:color w:val="000000" w:themeColor="text1"/>
          <w:sz w:val="20"/>
          <w:szCs w:val="20"/>
        </w:rPr>
        <w:t xml:space="preserve"> group had significantly more ventilator-free days, days spent outside the ICU and days free from organ failure than the placebo group </w:t>
      </w:r>
    </w:p>
    <w:p w:rsidR="0039240E" w:rsidRDefault="0039240E" w:rsidP="00DC0D04">
      <w:pPr>
        <w:spacing w:after="0"/>
        <w:rPr>
          <w:color w:val="000000" w:themeColor="text1"/>
          <w:sz w:val="20"/>
          <w:szCs w:val="20"/>
        </w:rPr>
      </w:pP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 According to the paper by </w:t>
      </w:r>
      <w:proofErr w:type="spellStart"/>
      <w:r>
        <w:rPr>
          <w:color w:val="000000" w:themeColor="text1"/>
          <w:sz w:val="20"/>
          <w:szCs w:val="20"/>
        </w:rPr>
        <w:t>Papazian</w:t>
      </w:r>
      <w:proofErr w:type="spellEnd"/>
      <w:r>
        <w:rPr>
          <w:color w:val="000000" w:themeColor="text1"/>
          <w:sz w:val="20"/>
          <w:szCs w:val="20"/>
        </w:rPr>
        <w:t xml:space="preserve"> L et al (NEJM 2010), </w:t>
      </w:r>
      <w:r w:rsidR="007C75AB">
        <w:rPr>
          <w:color w:val="000000" w:themeColor="text1"/>
          <w:sz w:val="20"/>
          <w:szCs w:val="20"/>
        </w:rPr>
        <w:t xml:space="preserve">treatment of </w:t>
      </w:r>
      <w:r>
        <w:rPr>
          <w:color w:val="000000" w:themeColor="text1"/>
          <w:sz w:val="20"/>
          <w:szCs w:val="20"/>
        </w:rPr>
        <w:t xml:space="preserve">patients </w:t>
      </w:r>
      <w:r w:rsidR="007C75AB">
        <w:rPr>
          <w:color w:val="000000" w:themeColor="text1"/>
          <w:sz w:val="20"/>
          <w:szCs w:val="20"/>
        </w:rPr>
        <w:t xml:space="preserve">with ARDS </w:t>
      </w:r>
      <w:r>
        <w:rPr>
          <w:color w:val="000000" w:themeColor="text1"/>
          <w:sz w:val="20"/>
          <w:szCs w:val="20"/>
        </w:rPr>
        <w:t xml:space="preserve">with neuromuscular </w:t>
      </w:r>
      <w:r w:rsidR="007C75AB">
        <w:rPr>
          <w:color w:val="000000" w:themeColor="text1"/>
          <w:sz w:val="20"/>
          <w:szCs w:val="20"/>
        </w:rPr>
        <w:t xml:space="preserve">blockers resulted in </w:t>
      </w:r>
      <w:r>
        <w:rPr>
          <w:color w:val="000000" w:themeColor="text1"/>
          <w:sz w:val="20"/>
          <w:szCs w:val="20"/>
        </w:rPr>
        <w:t>all of the following EXCEPT: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a. More ventilator-free days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>b. More days spent outside the ICU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 w:rsidRPr="007C75AB">
        <w:rPr>
          <w:color w:val="000000" w:themeColor="text1"/>
          <w:sz w:val="20"/>
          <w:szCs w:val="20"/>
          <w:highlight w:val="yellow"/>
        </w:rPr>
        <w:t>c. Decreased 90 day mortality</w:t>
      </w:r>
    </w:p>
    <w:p w:rsidR="005D6189" w:rsidRDefault="005D6189" w:rsidP="00DC0D04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 xml:space="preserve">d. Decreased incidence of </w:t>
      </w:r>
      <w:r w:rsidR="002F28C3">
        <w:rPr>
          <w:color w:val="000000" w:themeColor="text1"/>
          <w:sz w:val="20"/>
          <w:szCs w:val="20"/>
        </w:rPr>
        <w:t>barotrauma</w:t>
      </w:r>
    </w:p>
    <w:p w:rsidR="007C75AB" w:rsidRDefault="007C75AB" w:rsidP="00DC0D04">
      <w:pPr>
        <w:spacing w:after="0"/>
        <w:rPr>
          <w:color w:val="000000" w:themeColor="text1"/>
          <w:sz w:val="20"/>
          <w:szCs w:val="20"/>
        </w:rPr>
      </w:pPr>
    </w:p>
    <w:p w:rsidR="007C75AB" w:rsidRPr="0039240E" w:rsidRDefault="007C75AB" w:rsidP="00DC0D04">
      <w:pPr>
        <w:spacing w:after="0"/>
        <w:rPr>
          <w:color w:val="000000" w:themeColor="text1"/>
          <w:sz w:val="20"/>
          <w:szCs w:val="20"/>
        </w:rPr>
      </w:pPr>
    </w:p>
    <w:sectPr w:rsidR="007C75AB" w:rsidRPr="0039240E" w:rsidSect="0027729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vTimes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-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TNEJMQuadraa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TNEJMScalaSansL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TNEJMQuadraatSmallCap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TNEJMScalaSansSmallLFCap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TNEJMQuadraatCap-SC7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TNEJMQuadraat-SC7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TNEJMScalaSansLFCap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TNEJMScalaSansOS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5961"/>
    <w:rsid w:val="00111778"/>
    <w:rsid w:val="001366F6"/>
    <w:rsid w:val="00171C7B"/>
    <w:rsid w:val="001729D9"/>
    <w:rsid w:val="002131CA"/>
    <w:rsid w:val="00225961"/>
    <w:rsid w:val="002F28C3"/>
    <w:rsid w:val="0035335E"/>
    <w:rsid w:val="0039240E"/>
    <w:rsid w:val="003B2507"/>
    <w:rsid w:val="00457878"/>
    <w:rsid w:val="005D6189"/>
    <w:rsid w:val="00710855"/>
    <w:rsid w:val="007C75AB"/>
    <w:rsid w:val="007F0056"/>
    <w:rsid w:val="007F0CA2"/>
    <w:rsid w:val="008C7C7C"/>
    <w:rsid w:val="008F2971"/>
    <w:rsid w:val="00954B9B"/>
    <w:rsid w:val="00967634"/>
    <w:rsid w:val="00985A48"/>
    <w:rsid w:val="009E192B"/>
    <w:rsid w:val="00C02BC1"/>
    <w:rsid w:val="00D41D08"/>
    <w:rsid w:val="00DB0184"/>
    <w:rsid w:val="00DC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C0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2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8714-DFC7-4B31-984B-BA0BEAAE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17</cp:revision>
  <dcterms:created xsi:type="dcterms:W3CDTF">2010-10-04T18:36:00Z</dcterms:created>
  <dcterms:modified xsi:type="dcterms:W3CDTF">2010-10-07T21:18:00Z</dcterms:modified>
</cp:coreProperties>
</file>