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8A" w:rsidRPr="00E87D35" w:rsidRDefault="00F77D8A" w:rsidP="00F77D8A">
      <w:pPr>
        <w:autoSpaceDE w:val="0"/>
        <w:autoSpaceDN w:val="0"/>
        <w:adjustRightInd w:val="0"/>
        <w:spacing w:after="0" w:line="240" w:lineRule="auto"/>
        <w:jc w:val="center"/>
        <w:rPr>
          <w:rFonts w:cstheme="minorHAnsi"/>
          <w:sz w:val="36"/>
          <w:szCs w:val="36"/>
        </w:rPr>
      </w:pPr>
      <w:r w:rsidRPr="00E87D35">
        <w:rPr>
          <w:rFonts w:cstheme="minorHAnsi"/>
          <w:sz w:val="36"/>
          <w:szCs w:val="36"/>
        </w:rPr>
        <w:t>Association between outcome and changes</w:t>
      </w:r>
    </w:p>
    <w:p w:rsidR="00F77D8A" w:rsidRPr="00E87D35" w:rsidRDefault="00F77D8A" w:rsidP="00F77D8A">
      <w:pPr>
        <w:autoSpaceDE w:val="0"/>
        <w:autoSpaceDN w:val="0"/>
        <w:adjustRightInd w:val="0"/>
        <w:spacing w:after="0" w:line="240" w:lineRule="auto"/>
        <w:jc w:val="center"/>
        <w:rPr>
          <w:rFonts w:cstheme="minorHAnsi"/>
          <w:sz w:val="36"/>
          <w:szCs w:val="36"/>
        </w:rPr>
      </w:pPr>
      <w:r w:rsidRPr="00E87D35">
        <w:rPr>
          <w:rFonts w:cstheme="minorHAnsi"/>
          <w:sz w:val="36"/>
          <w:szCs w:val="36"/>
        </w:rPr>
        <w:t>in plasma lactate concentration during presurgical</w:t>
      </w:r>
    </w:p>
    <w:p w:rsidR="00F77D8A" w:rsidRPr="00E87D35" w:rsidRDefault="00F77D8A" w:rsidP="00F77D8A">
      <w:pPr>
        <w:autoSpaceDE w:val="0"/>
        <w:autoSpaceDN w:val="0"/>
        <w:adjustRightInd w:val="0"/>
        <w:spacing w:after="0" w:line="240" w:lineRule="auto"/>
        <w:jc w:val="center"/>
        <w:rPr>
          <w:rFonts w:cstheme="minorHAnsi"/>
          <w:sz w:val="36"/>
          <w:szCs w:val="36"/>
        </w:rPr>
      </w:pPr>
      <w:r w:rsidRPr="00E87D35">
        <w:rPr>
          <w:rFonts w:cstheme="minorHAnsi"/>
          <w:sz w:val="36"/>
          <w:szCs w:val="36"/>
        </w:rPr>
        <w:t>treatment in dogs with gastric dilatation-volvulus:</w:t>
      </w:r>
    </w:p>
    <w:p w:rsidR="00F77D8A" w:rsidRPr="00E87D35" w:rsidRDefault="00F77D8A" w:rsidP="00F77D8A">
      <w:pPr>
        <w:autoSpaceDE w:val="0"/>
        <w:autoSpaceDN w:val="0"/>
        <w:adjustRightInd w:val="0"/>
        <w:spacing w:after="0" w:line="240" w:lineRule="auto"/>
        <w:jc w:val="center"/>
        <w:rPr>
          <w:rFonts w:cstheme="minorHAnsi"/>
          <w:sz w:val="36"/>
          <w:szCs w:val="36"/>
        </w:rPr>
      </w:pPr>
      <w:r w:rsidRPr="00E87D35">
        <w:rPr>
          <w:rFonts w:cstheme="minorHAnsi"/>
          <w:sz w:val="36"/>
          <w:szCs w:val="36"/>
        </w:rPr>
        <w:t>64 cases (2002–2008)</w:t>
      </w:r>
    </w:p>
    <w:p w:rsidR="00F77D8A" w:rsidRPr="00E87D35" w:rsidRDefault="00F77D8A" w:rsidP="00F77D8A">
      <w:pPr>
        <w:autoSpaceDE w:val="0"/>
        <w:autoSpaceDN w:val="0"/>
        <w:adjustRightInd w:val="0"/>
        <w:spacing w:after="0" w:line="240" w:lineRule="auto"/>
        <w:jc w:val="center"/>
        <w:rPr>
          <w:rFonts w:cstheme="minorHAnsi"/>
        </w:rPr>
      </w:pPr>
      <w:r w:rsidRPr="00E87D35">
        <w:rPr>
          <w:rFonts w:cstheme="minorHAnsi"/>
        </w:rPr>
        <w:t>Laurie A. Zacher, dvm, dacvs; John Berg, dvm, dacvs; Scott P. Shaw, dvm, dacvecc; Raymond K. Kudej, dvm, phd, dacvs</w:t>
      </w:r>
    </w:p>
    <w:p w:rsidR="00E87D35" w:rsidRPr="00E87D35" w:rsidRDefault="00E87D35" w:rsidP="00E87D35">
      <w:pPr>
        <w:autoSpaceDE w:val="0"/>
        <w:autoSpaceDN w:val="0"/>
        <w:adjustRightInd w:val="0"/>
        <w:spacing w:after="0" w:line="240" w:lineRule="auto"/>
        <w:rPr>
          <w:rFonts w:cstheme="minorHAnsi"/>
          <w:b/>
          <w:bCs/>
        </w:rPr>
      </w:pPr>
    </w:p>
    <w:p w:rsidR="00E87D35" w:rsidRPr="00E87D35" w:rsidRDefault="00E87D35" w:rsidP="00E87D35">
      <w:pPr>
        <w:autoSpaceDE w:val="0"/>
        <w:autoSpaceDN w:val="0"/>
        <w:adjustRightInd w:val="0"/>
        <w:spacing w:after="0" w:line="240" w:lineRule="auto"/>
        <w:rPr>
          <w:rFonts w:cstheme="minorHAnsi"/>
        </w:rPr>
      </w:pPr>
      <w:r w:rsidRPr="00E87D35">
        <w:rPr>
          <w:rFonts w:cstheme="minorHAnsi"/>
          <w:b/>
          <w:bCs/>
        </w:rPr>
        <w:t>Objective</w:t>
      </w:r>
      <w:r w:rsidRPr="00E87D35">
        <w:rPr>
          <w:rFonts w:cstheme="minorHAnsi"/>
        </w:rPr>
        <w:t>—To determine whether changes in presurgical plasma lactate concentration (before and after initial fluid resuscitation and gastric decompression) were associated with short-term outcome for dogs with gastric dilatation-volvulus (GDV).</w:t>
      </w:r>
    </w:p>
    <w:p w:rsidR="00E87D35" w:rsidRPr="00E87D35" w:rsidRDefault="00E87D35" w:rsidP="00E87D35">
      <w:pPr>
        <w:autoSpaceDE w:val="0"/>
        <w:autoSpaceDN w:val="0"/>
        <w:adjustRightInd w:val="0"/>
        <w:spacing w:after="0" w:line="240" w:lineRule="auto"/>
        <w:rPr>
          <w:rFonts w:cstheme="minorHAnsi"/>
        </w:rPr>
      </w:pPr>
      <w:r w:rsidRPr="00E87D35">
        <w:rPr>
          <w:rFonts w:cstheme="minorHAnsi"/>
          <w:b/>
          <w:bCs/>
        </w:rPr>
        <w:t>Design</w:t>
      </w:r>
      <w:r w:rsidRPr="00E87D35">
        <w:rPr>
          <w:rFonts w:cstheme="minorHAnsi"/>
        </w:rPr>
        <w:t>—Retrospective case series.</w:t>
      </w:r>
    </w:p>
    <w:p w:rsidR="00E87D35" w:rsidRPr="00E87D35" w:rsidRDefault="00E87D35" w:rsidP="00E87D35">
      <w:pPr>
        <w:autoSpaceDE w:val="0"/>
        <w:autoSpaceDN w:val="0"/>
        <w:adjustRightInd w:val="0"/>
        <w:spacing w:after="0" w:line="240" w:lineRule="auto"/>
        <w:rPr>
          <w:rFonts w:cstheme="minorHAnsi"/>
        </w:rPr>
      </w:pPr>
      <w:r w:rsidRPr="00E87D35">
        <w:rPr>
          <w:rFonts w:cstheme="minorHAnsi"/>
          <w:b/>
          <w:bCs/>
        </w:rPr>
        <w:t>Animals</w:t>
      </w:r>
      <w:r w:rsidRPr="00E87D35">
        <w:rPr>
          <w:rFonts w:cstheme="minorHAnsi"/>
        </w:rPr>
        <w:t>—64 dogs.</w:t>
      </w:r>
    </w:p>
    <w:p w:rsidR="00E87D35" w:rsidRPr="00E87D35" w:rsidRDefault="00E87D35" w:rsidP="00E87D35">
      <w:pPr>
        <w:autoSpaceDE w:val="0"/>
        <w:autoSpaceDN w:val="0"/>
        <w:adjustRightInd w:val="0"/>
        <w:spacing w:after="0" w:line="240" w:lineRule="auto"/>
        <w:rPr>
          <w:rFonts w:cstheme="minorHAnsi"/>
        </w:rPr>
      </w:pPr>
      <w:r w:rsidRPr="00E87D35">
        <w:rPr>
          <w:rFonts w:cstheme="minorHAnsi"/>
          <w:b/>
          <w:bCs/>
        </w:rPr>
        <w:t>Procedures</w:t>
      </w:r>
      <w:r w:rsidRPr="00E87D35">
        <w:rPr>
          <w:rFonts w:cstheme="minorHAnsi"/>
        </w:rPr>
        <w:t>—Medical records were reviewed, and signalment, history, resuscitative treatments, serial presurgical lactate concentrations, surgical findings, and short-term outcome, were obtained for dogs with confirmed GDV.</w:t>
      </w:r>
    </w:p>
    <w:p w:rsidR="00E87D35" w:rsidRPr="00E87D35" w:rsidRDefault="00E87D35" w:rsidP="00E87D35">
      <w:pPr>
        <w:autoSpaceDE w:val="0"/>
        <w:autoSpaceDN w:val="0"/>
        <w:adjustRightInd w:val="0"/>
        <w:spacing w:after="0" w:line="240" w:lineRule="auto"/>
        <w:rPr>
          <w:rFonts w:cstheme="minorHAnsi"/>
        </w:rPr>
      </w:pPr>
      <w:r w:rsidRPr="00E87D35">
        <w:rPr>
          <w:rFonts w:cstheme="minorHAnsi"/>
          <w:b/>
          <w:bCs/>
        </w:rPr>
        <w:t>Results</w:t>
      </w:r>
      <w:r w:rsidRPr="00E87D35">
        <w:rPr>
          <w:rFonts w:cstheme="minorHAnsi"/>
        </w:rPr>
        <w:t xml:space="preserve">—36 of 40 (90%) dogs with an initial lactate concentration </w:t>
      </w:r>
      <w:r w:rsidRPr="00E87D35">
        <w:rPr>
          <w:rFonts w:eastAsia="SymbolMT" w:cstheme="minorHAnsi"/>
        </w:rPr>
        <w:t xml:space="preserve">≤ </w:t>
      </w:r>
      <w:r w:rsidRPr="00E87D35">
        <w:rPr>
          <w:rFonts w:cstheme="minorHAnsi"/>
        </w:rPr>
        <w:t xml:space="preserve">9.0 mmol/L survived, compared with only 13 of 24 (54%) dogs with a high initial lactate (HIL) concentration (&gt; 9.0 mmol/L). Within HIL dogs, there was no difference in mean ± SD initial lactate concentration between survivors and nonsurvivors (10.6 ± 2.3 mmol/L vs 11.2 ± 2.3 mmol/L, respectively); however, there were significant differences in post-treatment lactate concentration, absolute change in lactate concentration, and percentage change in lactate concentration following resuscitative treatment. By use of optimal cutoff values within HIL dogs, survival rates for dogs with final lactate concentration &gt; 6.4 mmol/L (23%), absolute change in lactate concentration </w:t>
      </w:r>
      <w:r w:rsidRPr="00E87D35">
        <w:rPr>
          <w:rFonts w:eastAsia="SymbolMT" w:cstheme="minorHAnsi"/>
        </w:rPr>
        <w:t xml:space="preserve">≤ </w:t>
      </w:r>
      <w:r w:rsidRPr="00E87D35">
        <w:rPr>
          <w:rFonts w:cstheme="minorHAnsi"/>
        </w:rPr>
        <w:t xml:space="preserve">4 mmol/L (10%), or percentage change in lactate concentration </w:t>
      </w:r>
      <w:r w:rsidRPr="00E87D35">
        <w:rPr>
          <w:rFonts w:eastAsia="SymbolMT" w:cstheme="minorHAnsi"/>
        </w:rPr>
        <w:t>≤</w:t>
      </w:r>
    </w:p>
    <w:p w:rsidR="00E87D35" w:rsidRPr="00E87D35" w:rsidRDefault="00E87D35" w:rsidP="00E87D35">
      <w:pPr>
        <w:autoSpaceDE w:val="0"/>
        <w:autoSpaceDN w:val="0"/>
        <w:adjustRightInd w:val="0"/>
        <w:spacing w:after="0" w:line="240" w:lineRule="auto"/>
        <w:rPr>
          <w:rFonts w:cstheme="minorHAnsi"/>
        </w:rPr>
      </w:pPr>
      <w:r w:rsidRPr="00E87D35">
        <w:rPr>
          <w:rFonts w:cstheme="minorHAnsi"/>
        </w:rPr>
        <w:t xml:space="preserve">42.5% (15%) were significantly lower than survival rates for dogs with a final lactate concentration </w:t>
      </w:r>
      <w:r w:rsidRPr="00E87D35">
        <w:rPr>
          <w:rFonts w:eastAsia="SymbolMT" w:cstheme="minorHAnsi"/>
        </w:rPr>
        <w:t xml:space="preserve">≤ </w:t>
      </w:r>
      <w:r w:rsidRPr="00E87D35">
        <w:rPr>
          <w:rFonts w:cstheme="minorHAnsi"/>
        </w:rPr>
        <w:t>6.4 mmol/L (91%), absolute change in lactate concentration &gt; 4 mmol/L (86%), or percentage change in lactate concentration &gt; 42.5% (100%).</w:t>
      </w:r>
    </w:p>
    <w:p w:rsidR="003308CD" w:rsidRDefault="00E87D35" w:rsidP="00E87D35">
      <w:pPr>
        <w:autoSpaceDE w:val="0"/>
        <w:autoSpaceDN w:val="0"/>
        <w:adjustRightInd w:val="0"/>
        <w:spacing w:after="0" w:line="240" w:lineRule="auto"/>
        <w:rPr>
          <w:rFonts w:cstheme="minorHAnsi"/>
        </w:rPr>
      </w:pPr>
      <w:r w:rsidRPr="00E87D35">
        <w:rPr>
          <w:rFonts w:cstheme="minorHAnsi"/>
          <w:b/>
          <w:bCs/>
        </w:rPr>
        <w:t>Conclusions and Clinical Relevance</w:t>
      </w:r>
      <w:r w:rsidRPr="00E87D35">
        <w:rPr>
          <w:rFonts w:cstheme="minorHAnsi"/>
        </w:rPr>
        <w:t>—Calculating changes in plasma lactate concentration following initial treatment in dogs with GDV may assist in determining prognosis and identifying patients that require more aggressive treatment. (</w:t>
      </w:r>
      <w:r w:rsidRPr="00E87D35">
        <w:rPr>
          <w:rFonts w:cstheme="minorHAnsi"/>
          <w:i/>
          <w:iCs/>
        </w:rPr>
        <w:t xml:space="preserve">J Am Vet Med Assoc </w:t>
      </w:r>
      <w:r w:rsidRPr="00E87D35">
        <w:rPr>
          <w:rFonts w:cstheme="minorHAnsi"/>
        </w:rPr>
        <w:t>2010;236:892–897)</w:t>
      </w:r>
    </w:p>
    <w:p w:rsidR="00F77D8A" w:rsidRDefault="00F77D8A" w:rsidP="00E87D35">
      <w:pPr>
        <w:autoSpaceDE w:val="0"/>
        <w:autoSpaceDN w:val="0"/>
        <w:adjustRightInd w:val="0"/>
        <w:spacing w:after="0" w:line="240" w:lineRule="auto"/>
        <w:rPr>
          <w:rFonts w:cstheme="minorHAnsi"/>
        </w:rPr>
      </w:pPr>
    </w:p>
    <w:p w:rsidR="00AC675F" w:rsidRDefault="00AC675F">
      <w:pPr>
        <w:rPr>
          <w:rFonts w:cstheme="minorHAnsi"/>
        </w:rPr>
      </w:pPr>
      <w:r>
        <w:rPr>
          <w:rFonts w:cstheme="minorHAnsi"/>
        </w:rPr>
        <w:t>● 90% of dogs with an initial lactate concentration ≤ 9 mmol/L survived compared to only 54% with an initial lactate of ≥ 9 mmol/L</w:t>
      </w:r>
    </w:p>
    <w:p w:rsidR="00AA14EB" w:rsidRDefault="00AA14EB">
      <w:pPr>
        <w:rPr>
          <w:rFonts w:cstheme="minorHAnsi"/>
        </w:rPr>
      </w:pPr>
      <w:r>
        <w:rPr>
          <w:rFonts w:cstheme="minorHAnsi"/>
        </w:rPr>
        <w:t>● Percentage change in lactate concentration was a significant predictor of outcome in dogs with GDV</w:t>
      </w:r>
    </w:p>
    <w:p w:rsidR="00B36ED0" w:rsidRDefault="00AC675F">
      <w:pPr>
        <w:rPr>
          <w:rFonts w:cstheme="minorHAnsi"/>
        </w:rPr>
      </w:pPr>
      <w:r>
        <w:rPr>
          <w:rFonts w:cstheme="minorHAnsi"/>
        </w:rPr>
        <w:t>●</w:t>
      </w:r>
      <w:r w:rsidR="00B36ED0">
        <w:rPr>
          <w:rFonts w:cstheme="minorHAnsi"/>
        </w:rPr>
        <w:t xml:space="preserve"> In all dogs with GDV, there was a positive association between survival and initial lactate, final lactate and % change in lactate concentration </w:t>
      </w:r>
    </w:p>
    <w:p w:rsidR="00AA14EB" w:rsidRDefault="00AA14EB" w:rsidP="00AA14EB">
      <w:pPr>
        <w:rPr>
          <w:rFonts w:cstheme="minorHAnsi"/>
        </w:rPr>
      </w:pPr>
      <w:r>
        <w:rPr>
          <w:rFonts w:cstheme="minorHAnsi"/>
        </w:rPr>
        <w:t>● In dogs with a HIL, initial lactate was not significantly different between survivors and non survivors</w:t>
      </w:r>
    </w:p>
    <w:p w:rsidR="00AA14EB" w:rsidRDefault="00B36ED0" w:rsidP="00AA14EB">
      <w:pPr>
        <w:autoSpaceDE w:val="0"/>
        <w:autoSpaceDN w:val="0"/>
        <w:adjustRightInd w:val="0"/>
        <w:spacing w:after="0" w:line="240" w:lineRule="auto"/>
        <w:rPr>
          <w:rFonts w:cstheme="minorHAnsi"/>
        </w:rPr>
      </w:pPr>
      <w:r>
        <w:rPr>
          <w:rFonts w:cstheme="minorHAnsi"/>
        </w:rPr>
        <w:t xml:space="preserve">● In dogs with HIL, </w:t>
      </w:r>
      <w:r w:rsidRPr="00E87D35">
        <w:rPr>
          <w:rFonts w:cstheme="minorHAnsi"/>
        </w:rPr>
        <w:t>survival rates</w:t>
      </w:r>
      <w:r>
        <w:rPr>
          <w:rFonts w:cstheme="minorHAnsi"/>
        </w:rPr>
        <w:t xml:space="preserve"> were significantly lower </w:t>
      </w:r>
      <w:r w:rsidRPr="00E87D35">
        <w:rPr>
          <w:rFonts w:cstheme="minorHAnsi"/>
        </w:rPr>
        <w:t xml:space="preserve">for dogs with </w:t>
      </w:r>
      <w:r>
        <w:rPr>
          <w:rFonts w:cstheme="minorHAnsi"/>
        </w:rPr>
        <w:t>post-treatment lactate</w:t>
      </w:r>
      <w:r w:rsidRPr="00E87D35">
        <w:rPr>
          <w:rFonts w:cstheme="minorHAnsi"/>
        </w:rPr>
        <w:t xml:space="preserve"> &gt; </w:t>
      </w:r>
      <w:r>
        <w:rPr>
          <w:rFonts w:cstheme="minorHAnsi"/>
        </w:rPr>
        <w:t xml:space="preserve">6.4 mmol/L, </w:t>
      </w:r>
      <w:r w:rsidRPr="00E87D35">
        <w:rPr>
          <w:rFonts w:cstheme="minorHAnsi"/>
        </w:rPr>
        <w:t xml:space="preserve">absolute change in lactate concentration </w:t>
      </w:r>
      <w:r w:rsidRPr="00E87D35">
        <w:rPr>
          <w:rFonts w:eastAsia="SymbolMT" w:cstheme="minorHAnsi"/>
        </w:rPr>
        <w:t xml:space="preserve">≤ </w:t>
      </w:r>
      <w:r>
        <w:rPr>
          <w:rFonts w:cstheme="minorHAnsi"/>
        </w:rPr>
        <w:t xml:space="preserve">4 mmol/L, </w:t>
      </w:r>
      <w:r w:rsidRPr="00E87D35">
        <w:rPr>
          <w:rFonts w:cstheme="minorHAnsi"/>
        </w:rPr>
        <w:t xml:space="preserve">or percentage change in lactate concentration </w:t>
      </w:r>
      <w:r w:rsidRPr="00E87D35">
        <w:rPr>
          <w:rFonts w:eastAsia="SymbolMT" w:cstheme="minorHAnsi"/>
        </w:rPr>
        <w:t>≤</w:t>
      </w:r>
      <w:r>
        <w:rPr>
          <w:rFonts w:cstheme="minorHAnsi"/>
        </w:rPr>
        <w:t xml:space="preserve"> </w:t>
      </w:r>
      <w:r w:rsidRPr="00E87D35">
        <w:rPr>
          <w:rFonts w:cstheme="minorHAnsi"/>
        </w:rPr>
        <w:t xml:space="preserve">42.5% (15%) </w:t>
      </w:r>
    </w:p>
    <w:p w:rsidR="00AA14EB" w:rsidRDefault="00AA14EB" w:rsidP="00AA14EB">
      <w:pPr>
        <w:autoSpaceDE w:val="0"/>
        <w:autoSpaceDN w:val="0"/>
        <w:adjustRightInd w:val="0"/>
        <w:spacing w:after="0" w:line="240" w:lineRule="auto"/>
        <w:rPr>
          <w:rFonts w:cstheme="minorHAnsi"/>
        </w:rPr>
      </w:pPr>
    </w:p>
    <w:p w:rsidR="00AA14EB" w:rsidRDefault="00AA14EB" w:rsidP="00B36ED0">
      <w:pPr>
        <w:autoSpaceDE w:val="0"/>
        <w:autoSpaceDN w:val="0"/>
        <w:adjustRightInd w:val="0"/>
        <w:spacing w:after="0" w:line="240" w:lineRule="auto"/>
        <w:rPr>
          <w:rFonts w:cstheme="minorHAnsi"/>
        </w:rPr>
      </w:pPr>
    </w:p>
    <w:p w:rsidR="00B36ED0" w:rsidRDefault="00B36ED0">
      <w:pPr>
        <w:rPr>
          <w:rFonts w:cstheme="minorHAnsi"/>
        </w:rPr>
      </w:pPr>
    </w:p>
    <w:p w:rsidR="00F77D8A" w:rsidRDefault="00B36ED0" w:rsidP="009C5074">
      <w:pPr>
        <w:spacing w:after="0"/>
        <w:rPr>
          <w:rFonts w:cstheme="minorHAnsi"/>
        </w:rPr>
      </w:pPr>
      <w:r w:rsidRPr="00B36ED0">
        <w:rPr>
          <w:rFonts w:cstheme="minorHAnsi"/>
        </w:rPr>
        <w:t>1.</w:t>
      </w:r>
      <w:r>
        <w:rPr>
          <w:rFonts w:cstheme="minorHAnsi"/>
        </w:rPr>
        <w:t xml:space="preserve"> </w:t>
      </w:r>
      <w:r w:rsidR="00D52F4A">
        <w:rPr>
          <w:rFonts w:cstheme="minorHAnsi"/>
        </w:rPr>
        <w:t>A</w:t>
      </w:r>
      <w:r>
        <w:rPr>
          <w:rFonts w:cstheme="minorHAnsi"/>
        </w:rPr>
        <w:t xml:space="preserve">ccording to </w:t>
      </w:r>
      <w:r w:rsidR="00382A40">
        <w:rPr>
          <w:rFonts w:cstheme="minorHAnsi"/>
        </w:rPr>
        <w:t>the study by Zacher et al</w:t>
      </w:r>
      <w:r w:rsidR="007761C1">
        <w:rPr>
          <w:rFonts w:cstheme="minorHAnsi"/>
        </w:rPr>
        <w:t>.</w:t>
      </w:r>
      <w:r w:rsidR="00382A40">
        <w:rPr>
          <w:rFonts w:cstheme="minorHAnsi"/>
        </w:rPr>
        <w:t xml:space="preserve"> </w:t>
      </w:r>
      <w:r w:rsidR="00D52F4A">
        <w:rPr>
          <w:rFonts w:cstheme="minorHAnsi"/>
        </w:rPr>
        <w:t>in dogs with GDV</w:t>
      </w:r>
      <w:r w:rsidR="007761C1">
        <w:rPr>
          <w:rFonts w:cstheme="minorHAnsi"/>
        </w:rPr>
        <w:t>,</w:t>
      </w:r>
      <w:r w:rsidR="00D52F4A">
        <w:rPr>
          <w:rFonts w:cstheme="minorHAnsi"/>
        </w:rPr>
        <w:t xml:space="preserve"> </w:t>
      </w:r>
      <w:r>
        <w:rPr>
          <w:rFonts w:cstheme="minorHAnsi"/>
        </w:rPr>
        <w:t>the optimal cutoff value for</w:t>
      </w:r>
      <w:r w:rsidR="007761C1">
        <w:rPr>
          <w:rFonts w:cstheme="minorHAnsi"/>
        </w:rPr>
        <w:t xml:space="preserve"> initial</w:t>
      </w:r>
      <w:r>
        <w:rPr>
          <w:rFonts w:cstheme="minorHAnsi"/>
        </w:rPr>
        <w:t xml:space="preserve"> lactate concentration</w:t>
      </w:r>
      <w:r w:rsidR="00382A40">
        <w:rPr>
          <w:rFonts w:cstheme="minorHAnsi"/>
        </w:rPr>
        <w:t xml:space="preserve"> </w:t>
      </w:r>
      <w:r w:rsidR="00D52F4A">
        <w:rPr>
          <w:rFonts w:cstheme="minorHAnsi"/>
        </w:rPr>
        <w:t xml:space="preserve">associated </w:t>
      </w:r>
      <w:r w:rsidR="00382A40">
        <w:rPr>
          <w:rFonts w:cstheme="minorHAnsi"/>
        </w:rPr>
        <w:t>with</w:t>
      </w:r>
      <w:r w:rsidR="00D52F4A">
        <w:rPr>
          <w:rFonts w:cstheme="minorHAnsi"/>
        </w:rPr>
        <w:t xml:space="preserve"> a</w:t>
      </w:r>
      <w:r w:rsidR="00382A40">
        <w:rPr>
          <w:rFonts w:cstheme="minorHAnsi"/>
        </w:rPr>
        <w:t xml:space="preserve"> </w:t>
      </w:r>
      <w:r w:rsidR="00D52F4A">
        <w:rPr>
          <w:rFonts w:cstheme="minorHAnsi"/>
        </w:rPr>
        <w:t xml:space="preserve">90% </w:t>
      </w:r>
      <w:r w:rsidR="009C5074">
        <w:rPr>
          <w:rFonts w:cstheme="minorHAnsi"/>
        </w:rPr>
        <w:t xml:space="preserve">survival </w:t>
      </w:r>
      <w:r w:rsidR="00D52F4A">
        <w:rPr>
          <w:rFonts w:cstheme="minorHAnsi"/>
        </w:rPr>
        <w:t>rate</w:t>
      </w:r>
      <w:r w:rsidR="007761C1">
        <w:rPr>
          <w:rFonts w:cstheme="minorHAnsi"/>
        </w:rPr>
        <w:t xml:space="preserve"> i</w:t>
      </w:r>
      <w:r w:rsidR="009C5074">
        <w:rPr>
          <w:rFonts w:cstheme="minorHAnsi"/>
        </w:rPr>
        <w:t xml:space="preserve">s: </w:t>
      </w:r>
    </w:p>
    <w:p w:rsidR="009C5074" w:rsidRDefault="009C5074" w:rsidP="009C5074">
      <w:pPr>
        <w:spacing w:after="0"/>
        <w:rPr>
          <w:rFonts w:cstheme="minorHAnsi"/>
        </w:rPr>
      </w:pPr>
      <w:r>
        <w:rPr>
          <w:rFonts w:cstheme="minorHAnsi"/>
        </w:rPr>
        <w:tab/>
        <w:t>a. 6 mmol/L</w:t>
      </w:r>
    </w:p>
    <w:p w:rsidR="009C5074" w:rsidRDefault="009C5074" w:rsidP="009C5074">
      <w:pPr>
        <w:spacing w:after="0"/>
        <w:rPr>
          <w:rFonts w:cstheme="minorHAnsi"/>
        </w:rPr>
      </w:pPr>
      <w:r>
        <w:rPr>
          <w:rFonts w:cstheme="minorHAnsi"/>
        </w:rPr>
        <w:tab/>
        <w:t>b. 7 mmol/L</w:t>
      </w:r>
    </w:p>
    <w:p w:rsidR="009C5074" w:rsidRDefault="009C5074" w:rsidP="009C5074">
      <w:pPr>
        <w:spacing w:after="0"/>
        <w:rPr>
          <w:rFonts w:cstheme="minorHAnsi"/>
        </w:rPr>
      </w:pPr>
      <w:r>
        <w:rPr>
          <w:rFonts w:cstheme="minorHAnsi"/>
        </w:rPr>
        <w:tab/>
        <w:t>c. 8 mmol/L</w:t>
      </w:r>
    </w:p>
    <w:p w:rsidR="009C5074" w:rsidRDefault="009C5074" w:rsidP="009C5074">
      <w:pPr>
        <w:spacing w:after="0"/>
        <w:rPr>
          <w:rFonts w:cstheme="minorHAnsi"/>
        </w:rPr>
      </w:pPr>
      <w:r>
        <w:rPr>
          <w:rFonts w:cstheme="minorHAnsi"/>
        </w:rPr>
        <w:tab/>
      </w:r>
      <w:r w:rsidRPr="009C5074">
        <w:rPr>
          <w:rFonts w:cstheme="minorHAnsi"/>
          <w:highlight w:val="yellow"/>
        </w:rPr>
        <w:t>d. 9 mmol/L</w:t>
      </w:r>
    </w:p>
    <w:p w:rsidR="00382A40" w:rsidRDefault="00382A40" w:rsidP="009C5074">
      <w:pPr>
        <w:spacing w:after="0"/>
        <w:rPr>
          <w:rFonts w:cstheme="minorHAnsi"/>
        </w:rPr>
      </w:pPr>
    </w:p>
    <w:p w:rsidR="00382A40" w:rsidRDefault="00382A40" w:rsidP="009C5074">
      <w:pPr>
        <w:spacing w:after="0"/>
        <w:rPr>
          <w:rFonts w:cstheme="minorHAnsi"/>
        </w:rPr>
      </w:pPr>
      <w:r>
        <w:rPr>
          <w:rFonts w:cstheme="minorHAnsi"/>
        </w:rPr>
        <w:t xml:space="preserve">2.  In </w:t>
      </w:r>
      <w:r w:rsidR="00D52F4A">
        <w:rPr>
          <w:rFonts w:cstheme="minorHAnsi"/>
        </w:rPr>
        <w:t xml:space="preserve">GDV </w:t>
      </w:r>
      <w:r>
        <w:rPr>
          <w:rFonts w:cstheme="minorHAnsi"/>
        </w:rPr>
        <w:t xml:space="preserve">dogs with high initial lactate concentrations </w:t>
      </w:r>
      <w:r w:rsidRPr="00382A40">
        <w:rPr>
          <w:rFonts w:cstheme="minorHAnsi"/>
        </w:rPr>
        <w:t>(≥</w:t>
      </w:r>
      <w:r>
        <w:rPr>
          <w:rFonts w:cstheme="minorHAnsi"/>
        </w:rPr>
        <w:t xml:space="preserve"> 9 mmol/L), all of the following were associated with increased survival except: </w:t>
      </w:r>
    </w:p>
    <w:p w:rsidR="00382A40" w:rsidRDefault="00382A40" w:rsidP="009C5074">
      <w:pPr>
        <w:spacing w:after="0"/>
        <w:rPr>
          <w:rFonts w:cstheme="minorHAnsi"/>
        </w:rPr>
      </w:pPr>
      <w:r>
        <w:rPr>
          <w:rFonts w:cstheme="minorHAnsi"/>
        </w:rPr>
        <w:tab/>
        <w:t>a. post-treatment lactate ≤ 6.4 mmol/L</w:t>
      </w:r>
    </w:p>
    <w:p w:rsidR="00382A40" w:rsidRDefault="00382A40" w:rsidP="009C5074">
      <w:pPr>
        <w:spacing w:after="0"/>
        <w:rPr>
          <w:rFonts w:cstheme="minorHAnsi"/>
        </w:rPr>
      </w:pPr>
      <w:r>
        <w:rPr>
          <w:rFonts w:cstheme="minorHAnsi"/>
        </w:rPr>
        <w:tab/>
      </w:r>
      <w:r w:rsidRPr="00382A40">
        <w:rPr>
          <w:rFonts w:cstheme="minorHAnsi"/>
          <w:highlight w:val="yellow"/>
        </w:rPr>
        <w:t>b. initial lactate ≤ 10 mmol/L</w:t>
      </w:r>
    </w:p>
    <w:p w:rsidR="00382A40" w:rsidRDefault="00382A40" w:rsidP="009C5074">
      <w:pPr>
        <w:spacing w:after="0"/>
        <w:rPr>
          <w:rFonts w:cstheme="minorHAnsi"/>
        </w:rPr>
      </w:pPr>
      <w:r>
        <w:rPr>
          <w:rFonts w:cstheme="minorHAnsi"/>
        </w:rPr>
        <w:tab/>
        <w:t>c. absolute change in lactate</w:t>
      </w:r>
      <w:r w:rsidR="00D52F4A">
        <w:rPr>
          <w:rFonts w:cstheme="minorHAnsi"/>
        </w:rPr>
        <w:t xml:space="preserve"> concentration</w:t>
      </w:r>
      <w:r>
        <w:rPr>
          <w:rFonts w:cstheme="minorHAnsi"/>
        </w:rPr>
        <w:t xml:space="preserve"> &gt; 4 mmol/L</w:t>
      </w:r>
    </w:p>
    <w:p w:rsidR="00382A40" w:rsidRDefault="00382A40" w:rsidP="009C5074">
      <w:pPr>
        <w:spacing w:after="0"/>
        <w:rPr>
          <w:rFonts w:cstheme="minorHAnsi"/>
        </w:rPr>
      </w:pPr>
      <w:r>
        <w:rPr>
          <w:rFonts w:cstheme="minorHAnsi"/>
        </w:rPr>
        <w:tab/>
        <w:t>d. percentage change in lactate</w:t>
      </w:r>
      <w:r w:rsidR="00D52F4A">
        <w:rPr>
          <w:rFonts w:cstheme="minorHAnsi"/>
        </w:rPr>
        <w:t xml:space="preserve"> concentration</w:t>
      </w:r>
      <w:r>
        <w:rPr>
          <w:rFonts w:cstheme="minorHAnsi"/>
        </w:rPr>
        <w:t xml:space="preserve"> &gt; 42.5%</w:t>
      </w:r>
    </w:p>
    <w:p w:rsidR="00D52F4A" w:rsidRDefault="00D52F4A" w:rsidP="009C5074">
      <w:pPr>
        <w:spacing w:after="0"/>
        <w:rPr>
          <w:rFonts w:cstheme="minorHAnsi"/>
        </w:rPr>
      </w:pPr>
    </w:p>
    <w:p w:rsidR="00D52F4A" w:rsidRDefault="00D52F4A" w:rsidP="009C5074">
      <w:pPr>
        <w:spacing w:after="0"/>
        <w:rPr>
          <w:rFonts w:cstheme="minorHAnsi"/>
        </w:rPr>
      </w:pPr>
      <w:r>
        <w:rPr>
          <w:rFonts w:cstheme="minorHAnsi"/>
        </w:rPr>
        <w:t xml:space="preserve">3. </w:t>
      </w:r>
      <w:r w:rsidR="007761C1">
        <w:rPr>
          <w:rFonts w:cstheme="minorHAnsi"/>
        </w:rPr>
        <w:t>According to the study by Zacher et al. i</w:t>
      </w:r>
      <w:r>
        <w:rPr>
          <w:rFonts w:cstheme="minorHAnsi"/>
        </w:rPr>
        <w:t>n dogs with GDV, which of the following was a significant predictor of outcome?</w:t>
      </w:r>
    </w:p>
    <w:p w:rsidR="00D52F4A" w:rsidRDefault="00D52F4A" w:rsidP="009C5074">
      <w:pPr>
        <w:spacing w:after="0"/>
        <w:rPr>
          <w:rFonts w:cstheme="minorHAnsi"/>
        </w:rPr>
      </w:pPr>
      <w:r>
        <w:rPr>
          <w:rFonts w:cstheme="minorHAnsi"/>
        </w:rPr>
        <w:tab/>
        <w:t>a. initial lactate</w:t>
      </w:r>
    </w:p>
    <w:p w:rsidR="00D52F4A" w:rsidRDefault="00D52F4A" w:rsidP="009C5074">
      <w:pPr>
        <w:spacing w:after="0"/>
        <w:rPr>
          <w:rFonts w:cstheme="minorHAnsi"/>
        </w:rPr>
      </w:pPr>
      <w:r>
        <w:rPr>
          <w:rFonts w:cstheme="minorHAnsi"/>
        </w:rPr>
        <w:tab/>
        <w:t>b. post-treatment lactate</w:t>
      </w:r>
    </w:p>
    <w:p w:rsidR="00D52F4A" w:rsidRDefault="00D52F4A" w:rsidP="009C5074">
      <w:pPr>
        <w:spacing w:after="0"/>
        <w:rPr>
          <w:rFonts w:cstheme="minorHAnsi"/>
        </w:rPr>
      </w:pPr>
      <w:r>
        <w:rPr>
          <w:rFonts w:cstheme="minorHAnsi"/>
        </w:rPr>
        <w:tab/>
      </w:r>
      <w:r w:rsidRPr="00D52F4A">
        <w:rPr>
          <w:rFonts w:cstheme="minorHAnsi"/>
          <w:highlight w:val="yellow"/>
        </w:rPr>
        <w:t>c. percentage change in lactate concentration</w:t>
      </w:r>
    </w:p>
    <w:p w:rsidR="00D52F4A" w:rsidRDefault="00D52F4A" w:rsidP="009C5074">
      <w:pPr>
        <w:spacing w:after="0"/>
        <w:rPr>
          <w:rFonts w:cstheme="minorHAnsi"/>
        </w:rPr>
      </w:pPr>
      <w:r>
        <w:rPr>
          <w:rFonts w:cstheme="minorHAnsi"/>
        </w:rPr>
        <w:tab/>
        <w:t>d. absolute change in lactate concentration</w:t>
      </w:r>
    </w:p>
    <w:p w:rsidR="0053359D" w:rsidRDefault="0053359D" w:rsidP="009C5074">
      <w:pPr>
        <w:spacing w:after="0"/>
        <w:rPr>
          <w:rFonts w:cstheme="minorHAnsi"/>
        </w:rPr>
      </w:pPr>
    </w:p>
    <w:p w:rsidR="0053359D" w:rsidRDefault="0053359D" w:rsidP="009C5074">
      <w:pPr>
        <w:spacing w:after="0"/>
        <w:rPr>
          <w:rFonts w:cstheme="minorHAnsi"/>
        </w:rPr>
      </w:pPr>
      <w:r>
        <w:rPr>
          <w:rFonts w:cstheme="minorHAnsi"/>
        </w:rPr>
        <w:t xml:space="preserve">4. The survival rate in GDV dogs with high initial lactate concentrations </w:t>
      </w:r>
      <w:r w:rsidRPr="00382A40">
        <w:rPr>
          <w:rFonts w:cstheme="minorHAnsi"/>
        </w:rPr>
        <w:t>(≥</w:t>
      </w:r>
      <w:r>
        <w:rPr>
          <w:rFonts w:cstheme="minorHAnsi"/>
        </w:rPr>
        <w:t xml:space="preserve"> 9 mmol/L) was:</w:t>
      </w:r>
    </w:p>
    <w:p w:rsidR="0053359D" w:rsidRDefault="0053359D" w:rsidP="009C5074">
      <w:pPr>
        <w:spacing w:after="0"/>
        <w:rPr>
          <w:rFonts w:cstheme="minorHAnsi"/>
        </w:rPr>
      </w:pPr>
      <w:r>
        <w:rPr>
          <w:rFonts w:cstheme="minorHAnsi"/>
        </w:rPr>
        <w:tab/>
        <w:t>a. 60%</w:t>
      </w:r>
    </w:p>
    <w:p w:rsidR="0053359D" w:rsidRDefault="0053359D" w:rsidP="009C5074">
      <w:pPr>
        <w:spacing w:after="0"/>
        <w:rPr>
          <w:rFonts w:cstheme="minorHAnsi"/>
        </w:rPr>
      </w:pPr>
      <w:r>
        <w:rPr>
          <w:rFonts w:cstheme="minorHAnsi"/>
        </w:rPr>
        <w:tab/>
      </w:r>
      <w:r w:rsidRPr="0053359D">
        <w:rPr>
          <w:rFonts w:cstheme="minorHAnsi"/>
          <w:highlight w:val="yellow"/>
        </w:rPr>
        <w:t>b. 54%</w:t>
      </w:r>
    </w:p>
    <w:p w:rsidR="0053359D" w:rsidRDefault="0053359D" w:rsidP="009C5074">
      <w:pPr>
        <w:spacing w:after="0"/>
        <w:rPr>
          <w:rFonts w:cstheme="minorHAnsi"/>
        </w:rPr>
      </w:pPr>
      <w:r>
        <w:rPr>
          <w:rFonts w:cstheme="minorHAnsi"/>
        </w:rPr>
        <w:tab/>
        <w:t>c. 35%</w:t>
      </w:r>
    </w:p>
    <w:p w:rsidR="0053359D" w:rsidRPr="00B36ED0" w:rsidRDefault="0053359D" w:rsidP="009C5074">
      <w:pPr>
        <w:spacing w:after="0"/>
        <w:rPr>
          <w:rFonts w:cstheme="minorHAnsi"/>
        </w:rPr>
      </w:pPr>
      <w:r>
        <w:rPr>
          <w:rFonts w:cstheme="minorHAnsi"/>
        </w:rPr>
        <w:tab/>
        <w:t>d. 24%</w:t>
      </w:r>
    </w:p>
    <w:p w:rsidR="0053359D" w:rsidRDefault="0053359D">
      <w:pPr>
        <w:rPr>
          <w:rFonts w:cstheme="minorHAnsi"/>
          <w:b/>
          <w:sz w:val="36"/>
          <w:szCs w:val="36"/>
        </w:rPr>
      </w:pPr>
      <w:r>
        <w:rPr>
          <w:rFonts w:cstheme="minorHAnsi"/>
          <w:b/>
          <w:sz w:val="36"/>
          <w:szCs w:val="36"/>
        </w:rPr>
        <w:br w:type="page"/>
      </w:r>
    </w:p>
    <w:p w:rsidR="00F77D8A" w:rsidRPr="006F54E5" w:rsidRDefault="00F77D8A" w:rsidP="0053359D">
      <w:pPr>
        <w:autoSpaceDE w:val="0"/>
        <w:autoSpaceDN w:val="0"/>
        <w:adjustRightInd w:val="0"/>
        <w:spacing w:after="0" w:line="240" w:lineRule="auto"/>
        <w:jc w:val="center"/>
        <w:rPr>
          <w:rFonts w:cstheme="minorHAnsi"/>
          <w:sz w:val="36"/>
          <w:szCs w:val="36"/>
        </w:rPr>
      </w:pPr>
      <w:r w:rsidRPr="006F54E5">
        <w:rPr>
          <w:rFonts w:cstheme="minorHAnsi"/>
          <w:sz w:val="36"/>
          <w:szCs w:val="36"/>
        </w:rPr>
        <w:lastRenderedPageBreak/>
        <w:t>Association between outcome and changes in plasma lactate concentration during presurgical treatment in dogs with gastric dilatation-volvulus: 64 cases (2002–2008)</w:t>
      </w:r>
    </w:p>
    <w:p w:rsidR="00F77D8A" w:rsidRDefault="00F77D8A" w:rsidP="00F77D8A">
      <w:pPr>
        <w:autoSpaceDE w:val="0"/>
        <w:autoSpaceDN w:val="0"/>
        <w:adjustRightInd w:val="0"/>
        <w:spacing w:after="0" w:line="240" w:lineRule="auto"/>
        <w:jc w:val="center"/>
        <w:rPr>
          <w:rFonts w:cstheme="minorHAnsi"/>
        </w:rPr>
      </w:pPr>
    </w:p>
    <w:p w:rsidR="00F77D8A" w:rsidRDefault="00F77D8A" w:rsidP="00F77D8A">
      <w:pPr>
        <w:autoSpaceDE w:val="0"/>
        <w:autoSpaceDN w:val="0"/>
        <w:adjustRightInd w:val="0"/>
        <w:spacing w:after="0" w:line="240" w:lineRule="auto"/>
        <w:jc w:val="center"/>
        <w:rPr>
          <w:rFonts w:cstheme="minorHAnsi"/>
        </w:rPr>
      </w:pPr>
      <w:r w:rsidRPr="00E87D35">
        <w:rPr>
          <w:rFonts w:cstheme="minorHAnsi"/>
        </w:rPr>
        <w:t>Laurie A. Zacher, dvm, dacvs; John Berg, dvm, dacvs; Scott P. Shaw, dvm, dacvecc; Raymond K. Kudej, dvm, phd, dacvs</w:t>
      </w:r>
    </w:p>
    <w:p w:rsidR="00F77D8A" w:rsidRPr="00E87D35" w:rsidRDefault="00F77D8A" w:rsidP="00F77D8A">
      <w:pPr>
        <w:autoSpaceDE w:val="0"/>
        <w:autoSpaceDN w:val="0"/>
        <w:adjustRightInd w:val="0"/>
        <w:spacing w:after="0" w:line="240" w:lineRule="auto"/>
        <w:rPr>
          <w:rFonts w:cstheme="minorHAnsi"/>
        </w:rPr>
      </w:pPr>
    </w:p>
    <w:p w:rsidR="00F77D8A" w:rsidRDefault="00F77D8A" w:rsidP="00E87D35">
      <w:pPr>
        <w:autoSpaceDE w:val="0"/>
        <w:autoSpaceDN w:val="0"/>
        <w:adjustRightInd w:val="0"/>
        <w:spacing w:after="0" w:line="240" w:lineRule="auto"/>
        <w:rPr>
          <w:rFonts w:cstheme="minorHAnsi"/>
          <w:b/>
        </w:rPr>
      </w:pPr>
      <w:r w:rsidRPr="00F77D8A">
        <w:rPr>
          <w:rFonts w:cstheme="minorHAnsi"/>
          <w:b/>
        </w:rPr>
        <w:t>INTRODUCTION</w:t>
      </w:r>
    </w:p>
    <w:p w:rsidR="00F77D8A" w:rsidRDefault="00F77D8A" w:rsidP="00F77D8A">
      <w:pPr>
        <w:autoSpaceDE w:val="0"/>
        <w:autoSpaceDN w:val="0"/>
        <w:adjustRightInd w:val="0"/>
        <w:spacing w:after="0" w:line="240" w:lineRule="auto"/>
        <w:rPr>
          <w:rFonts w:cstheme="minorHAnsi"/>
        </w:rPr>
      </w:pPr>
      <w:r w:rsidRPr="00F77D8A">
        <w:rPr>
          <w:rFonts w:cstheme="minorHAnsi"/>
        </w:rPr>
        <w:t>-</w:t>
      </w:r>
      <w:r>
        <w:rPr>
          <w:rFonts w:cstheme="minorHAnsi"/>
        </w:rPr>
        <w:t xml:space="preserve"> Pathogenesis of GDV is a complex progression of physiologic disturbances that can rapidly progress to shock and death</w:t>
      </w:r>
    </w:p>
    <w:p w:rsidR="00F77D8A" w:rsidRDefault="00F77D8A" w:rsidP="00F77D8A">
      <w:pPr>
        <w:autoSpaceDE w:val="0"/>
        <w:autoSpaceDN w:val="0"/>
        <w:adjustRightInd w:val="0"/>
        <w:spacing w:after="0" w:line="240" w:lineRule="auto"/>
        <w:rPr>
          <w:rFonts w:cstheme="minorHAnsi"/>
        </w:rPr>
      </w:pPr>
      <w:r>
        <w:rPr>
          <w:rFonts w:cstheme="minorHAnsi"/>
        </w:rPr>
        <w:t>- Increased intragastric pressure obstructs blood flow in the caudal vena cava and portal vein which results in decreased venous return and CO (obstructive shock)</w:t>
      </w:r>
    </w:p>
    <w:p w:rsidR="004128A0" w:rsidRDefault="00F77D8A" w:rsidP="00F77D8A">
      <w:pPr>
        <w:autoSpaceDE w:val="0"/>
        <w:autoSpaceDN w:val="0"/>
        <w:adjustRightInd w:val="0"/>
        <w:spacing w:after="0" w:line="240" w:lineRule="auto"/>
        <w:rPr>
          <w:rFonts w:cstheme="minorHAnsi"/>
        </w:rPr>
      </w:pPr>
      <w:r>
        <w:rPr>
          <w:rFonts w:cstheme="minorHAnsi"/>
        </w:rPr>
        <w:t xml:space="preserve">- Inadequate tissue perfusion will progress and compromise </w:t>
      </w:r>
      <w:r w:rsidR="004128A0">
        <w:rPr>
          <w:rFonts w:cstheme="minorHAnsi"/>
        </w:rPr>
        <w:t>organ function, mortality rates for dogs with GDV range from 13-43%</w:t>
      </w:r>
    </w:p>
    <w:p w:rsidR="004128A0" w:rsidRDefault="004128A0" w:rsidP="00F77D8A">
      <w:pPr>
        <w:autoSpaceDE w:val="0"/>
        <w:autoSpaceDN w:val="0"/>
        <w:adjustRightInd w:val="0"/>
        <w:spacing w:after="0" w:line="240" w:lineRule="auto"/>
        <w:rPr>
          <w:rFonts w:cstheme="minorHAnsi"/>
        </w:rPr>
      </w:pPr>
      <w:r>
        <w:rPr>
          <w:rFonts w:cstheme="minorHAnsi"/>
        </w:rPr>
        <w:t>- Numerous studies have identified prognostic indicators with regard to death of dogs with GDV</w:t>
      </w:r>
    </w:p>
    <w:p w:rsidR="004128A0" w:rsidRDefault="004128A0" w:rsidP="00F77D8A">
      <w:pPr>
        <w:autoSpaceDE w:val="0"/>
        <w:autoSpaceDN w:val="0"/>
        <w:adjustRightInd w:val="0"/>
        <w:spacing w:after="0" w:line="240" w:lineRule="auto"/>
        <w:rPr>
          <w:rFonts w:cstheme="minorHAnsi"/>
        </w:rPr>
      </w:pPr>
      <w:r>
        <w:rPr>
          <w:rFonts w:cstheme="minorHAnsi"/>
        </w:rPr>
        <w:t xml:space="preserve">-Many indicators are of limited utility because they do not have alternative strategies for improving MnM or they are complications that develop later in the course of disease </w:t>
      </w:r>
    </w:p>
    <w:p w:rsidR="00E7595C" w:rsidRDefault="00E7595C" w:rsidP="00F77D8A">
      <w:pPr>
        <w:autoSpaceDE w:val="0"/>
        <w:autoSpaceDN w:val="0"/>
        <w:adjustRightInd w:val="0"/>
        <w:spacing w:after="0" w:line="240" w:lineRule="auto"/>
        <w:rPr>
          <w:rFonts w:cstheme="minorHAnsi"/>
        </w:rPr>
      </w:pPr>
      <w:r>
        <w:rPr>
          <w:rFonts w:cstheme="minorHAnsi"/>
        </w:rPr>
        <w:t>- Of the early prognostic indicators, the only accurately measurable, objective assessm</w:t>
      </w:r>
      <w:r w:rsidR="00AA7F8E">
        <w:rPr>
          <w:rFonts w:cstheme="minorHAnsi"/>
        </w:rPr>
        <w:t>ent is admission plasma lactate</w:t>
      </w:r>
    </w:p>
    <w:p w:rsidR="004128A0" w:rsidRDefault="00F828AD" w:rsidP="00E7595C">
      <w:pPr>
        <w:autoSpaceDE w:val="0"/>
        <w:autoSpaceDN w:val="0"/>
        <w:adjustRightInd w:val="0"/>
        <w:spacing w:after="0" w:line="240" w:lineRule="auto"/>
        <w:ind w:left="720"/>
        <w:rPr>
          <w:rFonts w:cstheme="minorHAnsi"/>
        </w:rPr>
      </w:pPr>
      <w:r>
        <w:rPr>
          <w:rFonts w:cstheme="minorHAnsi"/>
        </w:rPr>
        <w:t>●</w:t>
      </w:r>
      <w:r w:rsidR="00E7595C">
        <w:rPr>
          <w:rFonts w:cstheme="minorHAnsi"/>
        </w:rPr>
        <w:t xml:space="preserve">de Papp et al. </w:t>
      </w:r>
      <w:r w:rsidR="00E7595C" w:rsidRPr="00E7595C">
        <w:rPr>
          <w:rFonts w:cstheme="minorHAnsi"/>
          <w:i/>
        </w:rPr>
        <w:t>JAVMA</w:t>
      </w:r>
      <w:r w:rsidR="00E7595C">
        <w:rPr>
          <w:rFonts w:cstheme="minorHAnsi"/>
        </w:rPr>
        <w:t xml:space="preserve"> 1999: Initial lactate &lt; 6 mmol/L accurately predicted survival but lactate &gt; 6 mmol/L on admission could not</w:t>
      </w:r>
    </w:p>
    <w:p w:rsidR="00E7595C" w:rsidRPr="00E7595C" w:rsidRDefault="00E7595C" w:rsidP="00E7595C">
      <w:pPr>
        <w:autoSpaceDE w:val="0"/>
        <w:autoSpaceDN w:val="0"/>
        <w:adjustRightInd w:val="0"/>
        <w:spacing w:after="0" w:line="240" w:lineRule="auto"/>
        <w:rPr>
          <w:rFonts w:cstheme="minorHAnsi"/>
        </w:rPr>
      </w:pPr>
      <w:r w:rsidRPr="00E7595C">
        <w:rPr>
          <w:rFonts w:cstheme="minorHAnsi"/>
        </w:rPr>
        <w:t>-</w:t>
      </w:r>
      <w:r>
        <w:rPr>
          <w:rFonts w:cstheme="minorHAnsi"/>
        </w:rPr>
        <w:t xml:space="preserve"> Serial measurements of lactate and lactate clearance accepted as more precise marker of cellular hypoxia and shock in humans</w:t>
      </w:r>
    </w:p>
    <w:p w:rsidR="00F77D8A" w:rsidRDefault="00F77D8A" w:rsidP="00E87D35">
      <w:pPr>
        <w:autoSpaceDE w:val="0"/>
        <w:autoSpaceDN w:val="0"/>
        <w:adjustRightInd w:val="0"/>
        <w:spacing w:after="0" w:line="240" w:lineRule="auto"/>
        <w:rPr>
          <w:rFonts w:cstheme="minorHAnsi"/>
          <w:b/>
        </w:rPr>
      </w:pPr>
      <w:r w:rsidRPr="00F77D8A">
        <w:rPr>
          <w:rFonts w:cstheme="minorHAnsi"/>
          <w:b/>
        </w:rPr>
        <w:t>PURPOSE</w:t>
      </w:r>
    </w:p>
    <w:p w:rsidR="00AA7F8E" w:rsidRPr="00AA7F8E" w:rsidRDefault="00AA7F8E" w:rsidP="00AA7F8E">
      <w:pPr>
        <w:autoSpaceDE w:val="0"/>
        <w:autoSpaceDN w:val="0"/>
        <w:adjustRightInd w:val="0"/>
        <w:spacing w:after="0" w:line="240" w:lineRule="auto"/>
        <w:rPr>
          <w:rFonts w:cstheme="minorHAnsi"/>
        </w:rPr>
      </w:pPr>
      <w:r w:rsidRPr="00AA7F8E">
        <w:rPr>
          <w:rFonts w:cstheme="minorHAnsi"/>
        </w:rPr>
        <w:t>-</w:t>
      </w:r>
      <w:r>
        <w:rPr>
          <w:rFonts w:cstheme="minorHAnsi"/>
        </w:rPr>
        <w:t xml:space="preserve"> To determine whether there was an association between the response of plasma lactate concentration following presurgical treatment (fluids and decompression) and survival in dogs with GDV</w:t>
      </w:r>
    </w:p>
    <w:p w:rsidR="00F77D8A" w:rsidRDefault="00F77D8A" w:rsidP="00E87D35">
      <w:pPr>
        <w:autoSpaceDE w:val="0"/>
        <w:autoSpaceDN w:val="0"/>
        <w:adjustRightInd w:val="0"/>
        <w:spacing w:after="0" w:line="240" w:lineRule="auto"/>
        <w:rPr>
          <w:rFonts w:cstheme="minorHAnsi"/>
          <w:b/>
        </w:rPr>
      </w:pPr>
      <w:r w:rsidRPr="00F77D8A">
        <w:rPr>
          <w:rFonts w:cstheme="minorHAnsi"/>
          <w:b/>
        </w:rPr>
        <w:t>HYPOTHESIS</w:t>
      </w:r>
    </w:p>
    <w:p w:rsidR="00AA7F8E" w:rsidRPr="00AA7F8E" w:rsidRDefault="00AA7F8E" w:rsidP="00AA7F8E">
      <w:pPr>
        <w:autoSpaceDE w:val="0"/>
        <w:autoSpaceDN w:val="0"/>
        <w:adjustRightInd w:val="0"/>
        <w:spacing w:after="0" w:line="240" w:lineRule="auto"/>
        <w:rPr>
          <w:rFonts w:cstheme="minorHAnsi"/>
        </w:rPr>
      </w:pPr>
      <w:r w:rsidRPr="00AA7F8E">
        <w:rPr>
          <w:rFonts w:cstheme="minorHAnsi"/>
          <w:b/>
        </w:rPr>
        <w:t>-</w:t>
      </w:r>
      <w:r>
        <w:rPr>
          <w:rFonts w:cstheme="minorHAnsi"/>
          <w:b/>
        </w:rPr>
        <w:t xml:space="preserve"> </w:t>
      </w:r>
      <w:r>
        <w:rPr>
          <w:rFonts w:cstheme="minorHAnsi"/>
        </w:rPr>
        <w:t>Changes in preoperative lactate in response to initial treatment would be associated with outcome in dogs with GDV</w:t>
      </w:r>
    </w:p>
    <w:p w:rsidR="00F77D8A" w:rsidRDefault="00F77D8A" w:rsidP="00E87D35">
      <w:pPr>
        <w:autoSpaceDE w:val="0"/>
        <w:autoSpaceDN w:val="0"/>
        <w:adjustRightInd w:val="0"/>
        <w:spacing w:after="0" w:line="240" w:lineRule="auto"/>
        <w:rPr>
          <w:rFonts w:cstheme="minorHAnsi"/>
          <w:b/>
        </w:rPr>
      </w:pPr>
      <w:r w:rsidRPr="00F77D8A">
        <w:rPr>
          <w:rFonts w:cstheme="minorHAnsi"/>
          <w:b/>
        </w:rPr>
        <w:t>METHODS/MATERIALS</w:t>
      </w:r>
    </w:p>
    <w:p w:rsidR="00AA7F8E" w:rsidRDefault="00AA7F8E" w:rsidP="00AA7F8E">
      <w:pPr>
        <w:autoSpaceDE w:val="0"/>
        <w:autoSpaceDN w:val="0"/>
        <w:adjustRightInd w:val="0"/>
        <w:spacing w:after="0" w:line="240" w:lineRule="auto"/>
        <w:rPr>
          <w:rFonts w:cstheme="minorHAnsi"/>
        </w:rPr>
      </w:pPr>
      <w:r w:rsidRPr="00AA7F8E">
        <w:rPr>
          <w:rFonts w:cstheme="minorHAnsi"/>
          <w:b/>
        </w:rPr>
        <w:t>-</w:t>
      </w:r>
      <w:r>
        <w:rPr>
          <w:rFonts w:cstheme="minorHAnsi"/>
        </w:rPr>
        <w:t xml:space="preserve"> Retrospective at Tufts 2002-2008</w:t>
      </w:r>
    </w:p>
    <w:p w:rsidR="00AA7F8E" w:rsidRDefault="00AA7F8E" w:rsidP="00AA7F8E">
      <w:pPr>
        <w:autoSpaceDE w:val="0"/>
        <w:autoSpaceDN w:val="0"/>
        <w:adjustRightInd w:val="0"/>
        <w:spacing w:after="0" w:line="240" w:lineRule="auto"/>
        <w:rPr>
          <w:rFonts w:cstheme="minorHAnsi"/>
        </w:rPr>
      </w:pPr>
      <w:r>
        <w:rPr>
          <w:rFonts w:cstheme="minorHAnsi"/>
        </w:rPr>
        <w:t>- Included if clinical signs &lt; 24 hours, no fluids IV prior to admission, &gt; 1 lactate measured before surgery, no blood products during resuscitation</w:t>
      </w:r>
      <w:r w:rsidR="00C13116">
        <w:rPr>
          <w:rFonts w:cstheme="minorHAnsi"/>
        </w:rPr>
        <w:t>, diagnosis of GDV on rads and at sx</w:t>
      </w:r>
    </w:p>
    <w:p w:rsidR="00C13116" w:rsidRDefault="00C13116" w:rsidP="00AA7F8E">
      <w:pPr>
        <w:autoSpaceDE w:val="0"/>
        <w:autoSpaceDN w:val="0"/>
        <w:adjustRightInd w:val="0"/>
        <w:spacing w:after="0" w:line="240" w:lineRule="auto"/>
        <w:rPr>
          <w:rFonts w:cstheme="minorHAnsi"/>
        </w:rPr>
      </w:pPr>
      <w:r>
        <w:rPr>
          <w:rFonts w:cstheme="minorHAnsi"/>
        </w:rPr>
        <w:t>- Excluded 3 dogs with normal initial lactate and GDV (why?)</w:t>
      </w:r>
    </w:p>
    <w:p w:rsidR="00C13116" w:rsidRDefault="00C13116" w:rsidP="00AA7F8E">
      <w:pPr>
        <w:autoSpaceDE w:val="0"/>
        <w:autoSpaceDN w:val="0"/>
        <w:adjustRightInd w:val="0"/>
        <w:spacing w:after="0" w:line="240" w:lineRule="auto"/>
        <w:rPr>
          <w:rFonts w:cstheme="minorHAnsi"/>
        </w:rPr>
      </w:pPr>
      <w:r>
        <w:rPr>
          <w:rFonts w:cstheme="minorHAnsi"/>
        </w:rPr>
        <w:t>- Dogs were assumed to have gastric necrosis when gastric resection or invagination was performed during surgery</w:t>
      </w:r>
    </w:p>
    <w:p w:rsidR="00C13116" w:rsidRPr="00AA7F8E" w:rsidRDefault="00C13116" w:rsidP="00AA7F8E">
      <w:pPr>
        <w:autoSpaceDE w:val="0"/>
        <w:autoSpaceDN w:val="0"/>
        <w:adjustRightInd w:val="0"/>
        <w:spacing w:after="0" w:line="240" w:lineRule="auto"/>
        <w:rPr>
          <w:rFonts w:cstheme="minorHAnsi"/>
        </w:rPr>
      </w:pPr>
      <w:r>
        <w:rPr>
          <w:rFonts w:cstheme="minorHAnsi"/>
        </w:rPr>
        <w:t>- Lactate determined from heparinized samples.  Calculated absolute and percentage change in lactate between two presurgical measurements</w:t>
      </w:r>
    </w:p>
    <w:p w:rsidR="00F77D8A" w:rsidRDefault="00F77D8A" w:rsidP="00E87D35">
      <w:pPr>
        <w:autoSpaceDE w:val="0"/>
        <w:autoSpaceDN w:val="0"/>
        <w:adjustRightInd w:val="0"/>
        <w:spacing w:after="0" w:line="240" w:lineRule="auto"/>
        <w:rPr>
          <w:rFonts w:cstheme="minorHAnsi"/>
          <w:b/>
        </w:rPr>
      </w:pPr>
      <w:r w:rsidRPr="00F77D8A">
        <w:rPr>
          <w:rFonts w:cstheme="minorHAnsi"/>
          <w:b/>
        </w:rPr>
        <w:t>RESULTS</w:t>
      </w:r>
    </w:p>
    <w:p w:rsidR="00C13116" w:rsidRDefault="00C13116" w:rsidP="00C13116">
      <w:pPr>
        <w:autoSpaceDE w:val="0"/>
        <w:autoSpaceDN w:val="0"/>
        <w:adjustRightInd w:val="0"/>
        <w:spacing w:after="0" w:line="240" w:lineRule="auto"/>
        <w:rPr>
          <w:rFonts w:cstheme="minorHAnsi"/>
        </w:rPr>
      </w:pPr>
      <w:r w:rsidRPr="00C13116">
        <w:rPr>
          <w:rFonts w:cstheme="minorHAnsi"/>
          <w:b/>
        </w:rPr>
        <w:t>-</w:t>
      </w:r>
      <w:r>
        <w:rPr>
          <w:rFonts w:cstheme="minorHAnsi"/>
          <w:b/>
        </w:rPr>
        <w:t xml:space="preserve"> </w:t>
      </w:r>
      <w:r w:rsidR="00B74A0A">
        <w:rPr>
          <w:rFonts w:cstheme="minorHAnsi"/>
        </w:rPr>
        <w:t>64 dogs, mean age 8.2 years</w:t>
      </w:r>
    </w:p>
    <w:p w:rsidR="00B74A0A" w:rsidRDefault="00B74A0A" w:rsidP="00C13116">
      <w:pPr>
        <w:autoSpaceDE w:val="0"/>
        <w:autoSpaceDN w:val="0"/>
        <w:adjustRightInd w:val="0"/>
        <w:spacing w:after="0" w:line="240" w:lineRule="auto"/>
        <w:rPr>
          <w:rFonts w:cstheme="minorHAnsi"/>
        </w:rPr>
      </w:pPr>
      <w:r>
        <w:rPr>
          <w:rFonts w:cstheme="minorHAnsi"/>
        </w:rPr>
        <w:t>- 23% mortality rate (77% survived until discharge from hospital)</w:t>
      </w:r>
    </w:p>
    <w:p w:rsidR="00D311E1" w:rsidRDefault="00D311E1" w:rsidP="00C13116">
      <w:pPr>
        <w:autoSpaceDE w:val="0"/>
        <w:autoSpaceDN w:val="0"/>
        <w:adjustRightInd w:val="0"/>
        <w:spacing w:after="0" w:line="240" w:lineRule="auto"/>
        <w:rPr>
          <w:rFonts w:cstheme="minorHAnsi"/>
        </w:rPr>
      </w:pPr>
      <w:r>
        <w:rPr>
          <w:rFonts w:cstheme="minorHAnsi"/>
        </w:rPr>
        <w:t>- All dogs got fluids and were decompressed (via tube or trochar) prior to surgery</w:t>
      </w:r>
    </w:p>
    <w:p w:rsidR="00B74A0A" w:rsidRDefault="00D311E1" w:rsidP="00C13116">
      <w:pPr>
        <w:autoSpaceDE w:val="0"/>
        <w:autoSpaceDN w:val="0"/>
        <w:adjustRightInd w:val="0"/>
        <w:spacing w:after="0" w:line="240" w:lineRule="auto"/>
        <w:rPr>
          <w:rFonts w:cstheme="minorHAnsi"/>
        </w:rPr>
      </w:pPr>
      <w:r>
        <w:rPr>
          <w:rFonts w:cstheme="minorHAnsi"/>
        </w:rPr>
        <w:t xml:space="preserve">- </w:t>
      </w:r>
      <w:r w:rsidR="00B74A0A">
        <w:rPr>
          <w:rFonts w:cstheme="minorHAnsi"/>
        </w:rPr>
        <w:t>41% had gastric necrosis at time of surgery</w:t>
      </w:r>
    </w:p>
    <w:p w:rsidR="00B74A0A" w:rsidRDefault="00B74A0A" w:rsidP="00C13116">
      <w:pPr>
        <w:autoSpaceDE w:val="0"/>
        <w:autoSpaceDN w:val="0"/>
        <w:adjustRightInd w:val="0"/>
        <w:spacing w:after="0" w:line="240" w:lineRule="auto"/>
        <w:rPr>
          <w:rFonts w:cstheme="minorHAnsi"/>
        </w:rPr>
      </w:pPr>
      <w:r>
        <w:rPr>
          <w:rFonts w:cstheme="minorHAnsi"/>
        </w:rPr>
        <w:tab/>
      </w:r>
      <w:r w:rsidR="00F828AD">
        <w:rPr>
          <w:rFonts w:cstheme="minorHAnsi"/>
        </w:rPr>
        <w:t>●</w:t>
      </w:r>
      <w:r>
        <w:rPr>
          <w:rFonts w:cstheme="minorHAnsi"/>
        </w:rPr>
        <w:t xml:space="preserve">46% of these dogs (12/26) were euthanized or died during surgery or the immediate post op </w:t>
      </w:r>
    </w:p>
    <w:p w:rsidR="00B74A0A" w:rsidRDefault="00B74A0A" w:rsidP="00C13116">
      <w:pPr>
        <w:autoSpaceDE w:val="0"/>
        <w:autoSpaceDN w:val="0"/>
        <w:adjustRightInd w:val="0"/>
        <w:spacing w:after="0" w:line="240" w:lineRule="auto"/>
        <w:rPr>
          <w:rFonts w:cstheme="minorHAnsi"/>
        </w:rPr>
      </w:pPr>
      <w:r>
        <w:rPr>
          <w:rFonts w:cstheme="minorHAnsi"/>
        </w:rPr>
        <w:tab/>
      </w:r>
      <w:r w:rsidR="00F828AD">
        <w:rPr>
          <w:rFonts w:cstheme="minorHAnsi"/>
        </w:rPr>
        <w:t>●</w:t>
      </w:r>
      <w:r>
        <w:rPr>
          <w:rFonts w:cstheme="minorHAnsi"/>
        </w:rPr>
        <w:t>14/26 dogs with necrosis and gastric resection were discharged from the hospital</w:t>
      </w:r>
    </w:p>
    <w:p w:rsidR="00797236" w:rsidRDefault="00797236" w:rsidP="00797236">
      <w:pPr>
        <w:autoSpaceDE w:val="0"/>
        <w:autoSpaceDN w:val="0"/>
        <w:adjustRightInd w:val="0"/>
        <w:spacing w:after="0" w:line="240" w:lineRule="auto"/>
        <w:rPr>
          <w:rFonts w:cstheme="minorHAnsi"/>
        </w:rPr>
      </w:pPr>
      <w:r w:rsidRPr="00797236">
        <w:rPr>
          <w:rFonts w:cstheme="minorHAnsi"/>
        </w:rPr>
        <w:lastRenderedPageBreak/>
        <w:t>-</w:t>
      </w:r>
      <w:r>
        <w:rPr>
          <w:rFonts w:cstheme="minorHAnsi"/>
        </w:rPr>
        <w:t xml:space="preserve"> </w:t>
      </w:r>
      <w:r w:rsidR="00D311E1">
        <w:rPr>
          <w:rFonts w:cstheme="minorHAnsi"/>
        </w:rPr>
        <w:t>Percent change in lactate was a significant predictor of outcome (after adjusting for fluid administration prior to sx and interval between lactate measurements)</w:t>
      </w:r>
    </w:p>
    <w:p w:rsidR="00D311E1" w:rsidRDefault="00D311E1" w:rsidP="00797236">
      <w:pPr>
        <w:autoSpaceDE w:val="0"/>
        <w:autoSpaceDN w:val="0"/>
        <w:adjustRightInd w:val="0"/>
        <w:spacing w:after="0" w:line="240" w:lineRule="auto"/>
        <w:rPr>
          <w:rFonts w:cstheme="minorHAnsi"/>
        </w:rPr>
      </w:pPr>
      <w:r>
        <w:rPr>
          <w:rFonts w:cstheme="minorHAnsi"/>
        </w:rPr>
        <w:t>- Initial and final lactate were significantly lower and the % change in lactate significantly greater in survivors</w:t>
      </w:r>
    </w:p>
    <w:p w:rsidR="00D311E1" w:rsidRDefault="00D311E1" w:rsidP="00797236">
      <w:pPr>
        <w:autoSpaceDE w:val="0"/>
        <w:autoSpaceDN w:val="0"/>
        <w:adjustRightInd w:val="0"/>
        <w:spacing w:after="0" w:line="240" w:lineRule="auto"/>
        <w:rPr>
          <w:rFonts w:cstheme="minorHAnsi"/>
        </w:rPr>
      </w:pPr>
      <w:r>
        <w:rPr>
          <w:rFonts w:cstheme="minorHAnsi"/>
        </w:rPr>
        <w:t>- Absolute change in lactate was not significantly different between survivors and non survivors</w:t>
      </w:r>
    </w:p>
    <w:p w:rsidR="00D311E1" w:rsidRDefault="00D311E1" w:rsidP="00797236">
      <w:pPr>
        <w:autoSpaceDE w:val="0"/>
        <w:autoSpaceDN w:val="0"/>
        <w:adjustRightInd w:val="0"/>
        <w:spacing w:after="0" w:line="240" w:lineRule="auto"/>
        <w:rPr>
          <w:rFonts w:cstheme="minorHAnsi"/>
        </w:rPr>
      </w:pPr>
      <w:r>
        <w:rPr>
          <w:rFonts w:cstheme="minorHAnsi"/>
        </w:rPr>
        <w:t>- Survival cutoff values for all dogs with GDV: initial lactate ≤ 9 mmol/L, post treatment lactate ≤ 5.6 mmol/L and % change in lactate &gt; 42.2%</w:t>
      </w:r>
    </w:p>
    <w:p w:rsidR="00D311E1" w:rsidRDefault="00D311E1" w:rsidP="00797236">
      <w:pPr>
        <w:autoSpaceDE w:val="0"/>
        <w:autoSpaceDN w:val="0"/>
        <w:adjustRightInd w:val="0"/>
        <w:spacing w:after="0" w:line="240" w:lineRule="auto"/>
        <w:rPr>
          <w:rFonts w:cstheme="minorHAnsi"/>
        </w:rPr>
      </w:pPr>
      <w:r>
        <w:rPr>
          <w:rFonts w:cstheme="minorHAnsi"/>
        </w:rPr>
        <w:t>- 24 dogs had high initial lactate (HIL) &gt; 9 mmol/L</w:t>
      </w:r>
    </w:p>
    <w:p w:rsidR="00D311E1" w:rsidRDefault="00D311E1" w:rsidP="00797236">
      <w:pPr>
        <w:autoSpaceDE w:val="0"/>
        <w:autoSpaceDN w:val="0"/>
        <w:adjustRightInd w:val="0"/>
        <w:spacing w:after="0" w:line="240" w:lineRule="auto"/>
        <w:rPr>
          <w:rFonts w:cstheme="minorHAnsi"/>
        </w:rPr>
      </w:pPr>
      <w:r>
        <w:rPr>
          <w:rFonts w:cstheme="minorHAnsi"/>
        </w:rPr>
        <w:tab/>
      </w:r>
      <w:r w:rsidR="00F828AD">
        <w:rPr>
          <w:rFonts w:cstheme="minorHAnsi"/>
        </w:rPr>
        <w:t>●</w:t>
      </w:r>
      <w:r>
        <w:rPr>
          <w:rFonts w:cstheme="minorHAnsi"/>
        </w:rPr>
        <w:t>% change in lactate was a significant predictor of outcome</w:t>
      </w:r>
    </w:p>
    <w:p w:rsidR="00D311E1" w:rsidRDefault="00F828AD" w:rsidP="00797236">
      <w:pPr>
        <w:autoSpaceDE w:val="0"/>
        <w:autoSpaceDN w:val="0"/>
        <w:adjustRightInd w:val="0"/>
        <w:spacing w:after="0" w:line="240" w:lineRule="auto"/>
        <w:rPr>
          <w:rFonts w:cstheme="minorHAnsi"/>
        </w:rPr>
      </w:pPr>
      <w:r>
        <w:rPr>
          <w:rFonts w:cstheme="minorHAnsi"/>
        </w:rPr>
        <w:tab/>
        <w:t>●Initial lactate was not significantly different between survivors and non survivors</w:t>
      </w:r>
    </w:p>
    <w:p w:rsidR="00F828AD" w:rsidRDefault="00F828AD" w:rsidP="00797236">
      <w:pPr>
        <w:autoSpaceDE w:val="0"/>
        <w:autoSpaceDN w:val="0"/>
        <w:adjustRightInd w:val="0"/>
        <w:spacing w:after="0" w:line="240" w:lineRule="auto"/>
        <w:rPr>
          <w:rFonts w:cstheme="minorHAnsi"/>
        </w:rPr>
      </w:pPr>
      <w:r>
        <w:rPr>
          <w:rFonts w:cstheme="minorHAnsi"/>
        </w:rPr>
        <w:tab/>
        <w:t xml:space="preserve">●Final lactate was significantly lower and absolute change in lactate was higher in survivors </w:t>
      </w:r>
    </w:p>
    <w:p w:rsidR="00B035B6" w:rsidRDefault="00CB2A49" w:rsidP="00797236">
      <w:pPr>
        <w:autoSpaceDE w:val="0"/>
        <w:autoSpaceDN w:val="0"/>
        <w:adjustRightInd w:val="0"/>
        <w:spacing w:after="0" w:line="240" w:lineRule="auto"/>
        <w:rPr>
          <w:rFonts w:cstheme="minorHAnsi"/>
        </w:rPr>
      </w:pPr>
      <w:r>
        <w:rPr>
          <w:rFonts w:cstheme="minorHAnsi"/>
        </w:rPr>
        <w:t>- Survival cutoff values for dogs with HIL</w:t>
      </w:r>
      <w:r w:rsidR="00B035B6">
        <w:rPr>
          <w:rFonts w:cstheme="minorHAnsi"/>
        </w:rPr>
        <w:t>: final lactate ≤ 6.4 mmol/L, absolute change in lactate &gt; 4 mmol/L, % change in lactate &gt; 42.5%</w:t>
      </w:r>
    </w:p>
    <w:p w:rsidR="00F77D8A" w:rsidRDefault="00F77D8A" w:rsidP="00E87D35">
      <w:pPr>
        <w:autoSpaceDE w:val="0"/>
        <w:autoSpaceDN w:val="0"/>
        <w:adjustRightInd w:val="0"/>
        <w:spacing w:after="0" w:line="240" w:lineRule="auto"/>
        <w:rPr>
          <w:rFonts w:cstheme="minorHAnsi"/>
          <w:b/>
        </w:rPr>
      </w:pPr>
      <w:r w:rsidRPr="00F77D8A">
        <w:rPr>
          <w:rFonts w:cstheme="minorHAnsi"/>
          <w:b/>
        </w:rPr>
        <w:t>DISCUSSION</w:t>
      </w:r>
    </w:p>
    <w:p w:rsidR="004751CF" w:rsidRDefault="004751CF" w:rsidP="004751CF">
      <w:pPr>
        <w:autoSpaceDE w:val="0"/>
        <w:autoSpaceDN w:val="0"/>
        <w:adjustRightInd w:val="0"/>
        <w:spacing w:after="0" w:line="240" w:lineRule="auto"/>
        <w:rPr>
          <w:rFonts w:cstheme="minorHAnsi"/>
        </w:rPr>
      </w:pPr>
      <w:r w:rsidRPr="004751CF">
        <w:rPr>
          <w:rFonts w:cstheme="minorHAnsi"/>
        </w:rPr>
        <w:t>-</w:t>
      </w:r>
      <w:r>
        <w:rPr>
          <w:rFonts w:cstheme="minorHAnsi"/>
        </w:rPr>
        <w:t xml:space="preserve"> Positive association between survival and initial lactate</w:t>
      </w:r>
      <w:r w:rsidR="00240FAC">
        <w:rPr>
          <w:rFonts w:cstheme="minorHAnsi"/>
        </w:rPr>
        <w:t>, final lactate and % change in lactate</w:t>
      </w:r>
    </w:p>
    <w:p w:rsidR="00240FAC" w:rsidRDefault="00240FAC" w:rsidP="004751CF">
      <w:pPr>
        <w:autoSpaceDE w:val="0"/>
        <w:autoSpaceDN w:val="0"/>
        <w:adjustRightInd w:val="0"/>
        <w:spacing w:after="0" w:line="240" w:lineRule="auto"/>
        <w:rPr>
          <w:rFonts w:cstheme="minorHAnsi"/>
        </w:rPr>
      </w:pPr>
      <w:r>
        <w:rPr>
          <w:rFonts w:cstheme="minorHAnsi"/>
        </w:rPr>
        <w:t>- Previous study with initial lactate of 6 mmol/L with survival rates of 99%</w:t>
      </w:r>
    </w:p>
    <w:p w:rsidR="00240FAC" w:rsidRDefault="00240FAC" w:rsidP="004751CF">
      <w:pPr>
        <w:autoSpaceDE w:val="0"/>
        <w:autoSpaceDN w:val="0"/>
        <w:adjustRightInd w:val="0"/>
        <w:spacing w:after="0" w:line="240" w:lineRule="auto"/>
        <w:rPr>
          <w:rFonts w:cstheme="minorHAnsi"/>
        </w:rPr>
      </w:pPr>
      <w:r>
        <w:rPr>
          <w:rFonts w:cstheme="minorHAnsi"/>
        </w:rPr>
        <w:tab/>
      </w:r>
      <w:r w:rsidR="00AC675F">
        <w:rPr>
          <w:rFonts w:cstheme="minorHAnsi"/>
        </w:rPr>
        <w:t>●</w:t>
      </w:r>
      <w:r>
        <w:rPr>
          <w:rFonts w:cstheme="minorHAnsi"/>
        </w:rPr>
        <w:t>23% of dogs in that study received IV fluids prior to initial measurement of lactate</w:t>
      </w:r>
    </w:p>
    <w:p w:rsidR="00240FAC" w:rsidRDefault="00240FAC" w:rsidP="004751CF">
      <w:pPr>
        <w:autoSpaceDE w:val="0"/>
        <w:autoSpaceDN w:val="0"/>
        <w:adjustRightInd w:val="0"/>
        <w:spacing w:after="0" w:line="240" w:lineRule="auto"/>
        <w:rPr>
          <w:rFonts w:cstheme="minorHAnsi"/>
        </w:rPr>
      </w:pPr>
      <w:r>
        <w:rPr>
          <w:rFonts w:cstheme="minorHAnsi"/>
        </w:rPr>
        <w:tab/>
      </w:r>
      <w:r w:rsidR="00AC675F">
        <w:rPr>
          <w:rFonts w:cstheme="minorHAnsi"/>
        </w:rPr>
        <w:t>●</w:t>
      </w:r>
      <w:r>
        <w:rPr>
          <w:rFonts w:cstheme="minorHAnsi"/>
        </w:rPr>
        <w:t>Similar survival (96%) in this study at cutoff of 6 mmol/L but optimal was higher at 9 mmol/L</w:t>
      </w:r>
    </w:p>
    <w:p w:rsidR="00240FAC" w:rsidRDefault="00240FAC" w:rsidP="00240FAC">
      <w:pPr>
        <w:autoSpaceDE w:val="0"/>
        <w:autoSpaceDN w:val="0"/>
        <w:adjustRightInd w:val="0"/>
        <w:spacing w:after="0" w:line="240" w:lineRule="auto"/>
        <w:rPr>
          <w:rFonts w:cstheme="minorHAnsi"/>
        </w:rPr>
      </w:pPr>
      <w:r w:rsidRPr="00240FAC">
        <w:rPr>
          <w:rFonts w:cstheme="minorHAnsi"/>
        </w:rPr>
        <w:t>-</w:t>
      </w:r>
      <w:r>
        <w:rPr>
          <w:rFonts w:cstheme="minorHAnsi"/>
        </w:rPr>
        <w:t xml:space="preserve"> </w:t>
      </w:r>
      <w:r w:rsidRPr="00240FAC">
        <w:rPr>
          <w:rFonts w:cstheme="minorHAnsi"/>
        </w:rPr>
        <w:t>High</w:t>
      </w:r>
      <w:r>
        <w:rPr>
          <w:rFonts w:cstheme="minorHAnsi"/>
        </w:rPr>
        <w:t>er mortality rate for dogs with gastric necrosis (46%) consistent with literature</w:t>
      </w:r>
    </w:p>
    <w:p w:rsidR="00240FAC" w:rsidRDefault="00240FAC" w:rsidP="00240FAC">
      <w:pPr>
        <w:autoSpaceDE w:val="0"/>
        <w:autoSpaceDN w:val="0"/>
        <w:adjustRightInd w:val="0"/>
        <w:spacing w:after="0" w:line="240" w:lineRule="auto"/>
        <w:rPr>
          <w:rFonts w:cstheme="minorHAnsi"/>
        </w:rPr>
      </w:pPr>
      <w:r>
        <w:rPr>
          <w:rFonts w:cstheme="minorHAnsi"/>
        </w:rPr>
        <w:t>- Persistently elevated lactate consistent with hypoperfusion and decompensatory shock progressing to refractory shock</w:t>
      </w:r>
    </w:p>
    <w:p w:rsidR="00240FAC" w:rsidRDefault="00240FAC" w:rsidP="00240FAC">
      <w:pPr>
        <w:autoSpaceDE w:val="0"/>
        <w:autoSpaceDN w:val="0"/>
        <w:adjustRightInd w:val="0"/>
        <w:spacing w:after="0" w:line="240" w:lineRule="auto"/>
        <w:rPr>
          <w:rFonts w:cstheme="minorHAnsi"/>
        </w:rPr>
      </w:pPr>
      <w:r>
        <w:rPr>
          <w:rFonts w:cstheme="minorHAnsi"/>
        </w:rPr>
        <w:t>- Limitations: no definitive resuscitative endpoint, small sample size</w:t>
      </w:r>
    </w:p>
    <w:p w:rsidR="00240FAC" w:rsidRPr="00240FAC" w:rsidRDefault="00240FAC" w:rsidP="00240FAC">
      <w:pPr>
        <w:autoSpaceDE w:val="0"/>
        <w:autoSpaceDN w:val="0"/>
        <w:adjustRightInd w:val="0"/>
        <w:spacing w:after="0" w:line="240" w:lineRule="auto"/>
        <w:rPr>
          <w:rFonts w:cstheme="minorHAnsi"/>
        </w:rPr>
      </w:pPr>
      <w:r>
        <w:rPr>
          <w:rFonts w:cstheme="minorHAnsi"/>
        </w:rPr>
        <w:t>- While initial lactate good predictor of survival it is important to look at changes in response to treatment, especially in dogs with HIL  ≥ 9 mmol/L</w:t>
      </w:r>
    </w:p>
    <w:p w:rsidR="006F54E5" w:rsidRDefault="006F54E5">
      <w:pPr>
        <w:rPr>
          <w:rFonts w:cstheme="minorHAnsi"/>
        </w:rPr>
      </w:pPr>
      <w:r>
        <w:rPr>
          <w:rFonts w:cstheme="minorHAnsi"/>
        </w:rPr>
        <w:br w:type="page"/>
      </w:r>
    </w:p>
    <w:p w:rsidR="006F54E5" w:rsidRPr="006F54E5" w:rsidRDefault="006F54E5" w:rsidP="006F54E5">
      <w:pPr>
        <w:autoSpaceDE w:val="0"/>
        <w:autoSpaceDN w:val="0"/>
        <w:adjustRightInd w:val="0"/>
        <w:spacing w:after="0" w:line="240" w:lineRule="auto"/>
        <w:jc w:val="center"/>
        <w:rPr>
          <w:rFonts w:cstheme="minorHAnsi"/>
          <w:sz w:val="36"/>
          <w:szCs w:val="36"/>
        </w:rPr>
      </w:pPr>
      <w:r w:rsidRPr="006F54E5">
        <w:rPr>
          <w:rFonts w:cstheme="minorHAnsi"/>
          <w:sz w:val="36"/>
          <w:szCs w:val="36"/>
        </w:rPr>
        <w:lastRenderedPageBreak/>
        <w:t>Association of intestinal disorders in cats</w:t>
      </w:r>
      <w:r>
        <w:rPr>
          <w:rFonts w:cstheme="minorHAnsi"/>
          <w:sz w:val="36"/>
          <w:szCs w:val="36"/>
        </w:rPr>
        <w:t xml:space="preserve"> </w:t>
      </w:r>
      <w:r w:rsidRPr="006F54E5">
        <w:rPr>
          <w:rFonts w:cstheme="minorHAnsi"/>
          <w:sz w:val="36"/>
          <w:szCs w:val="36"/>
        </w:rPr>
        <w:t>with findings of abdominal radiography</w:t>
      </w:r>
    </w:p>
    <w:p w:rsidR="006F54E5" w:rsidRPr="006F54E5" w:rsidRDefault="006F54E5" w:rsidP="006F54E5">
      <w:pPr>
        <w:autoSpaceDE w:val="0"/>
        <w:autoSpaceDN w:val="0"/>
        <w:adjustRightInd w:val="0"/>
        <w:spacing w:after="0" w:line="240" w:lineRule="auto"/>
        <w:jc w:val="center"/>
        <w:rPr>
          <w:rFonts w:cstheme="minorHAnsi"/>
        </w:rPr>
      </w:pPr>
      <w:r w:rsidRPr="006F54E5">
        <w:rPr>
          <w:rFonts w:cstheme="minorHAnsi"/>
        </w:rPr>
        <w:t>William M. Adams, dvm, dacvr; Laura A. Sisterman, dvm; Julia M. Klauer, bs;</w:t>
      </w:r>
    </w:p>
    <w:p w:rsidR="006F54E5" w:rsidRPr="006F54E5" w:rsidRDefault="006F54E5" w:rsidP="006F54E5">
      <w:pPr>
        <w:autoSpaceDE w:val="0"/>
        <w:autoSpaceDN w:val="0"/>
        <w:adjustRightInd w:val="0"/>
        <w:spacing w:after="0" w:line="240" w:lineRule="auto"/>
        <w:jc w:val="center"/>
        <w:rPr>
          <w:rFonts w:cstheme="minorHAnsi"/>
        </w:rPr>
      </w:pPr>
      <w:r w:rsidRPr="006F54E5">
        <w:rPr>
          <w:rFonts w:cstheme="minorHAnsi"/>
        </w:rPr>
        <w:t>Barbara M. Kirby, dvm, ms, dacvs; Ting-Li Lin, ms</w:t>
      </w:r>
    </w:p>
    <w:p w:rsidR="006F54E5" w:rsidRPr="006F54E5" w:rsidRDefault="006F54E5" w:rsidP="006F54E5">
      <w:pPr>
        <w:autoSpaceDE w:val="0"/>
        <w:autoSpaceDN w:val="0"/>
        <w:adjustRightInd w:val="0"/>
        <w:spacing w:after="0" w:line="240" w:lineRule="auto"/>
        <w:rPr>
          <w:rFonts w:cstheme="minorHAnsi"/>
          <w:b/>
          <w:bCs/>
        </w:rPr>
      </w:pPr>
    </w:p>
    <w:p w:rsidR="006F54E5" w:rsidRPr="006F54E5" w:rsidRDefault="006F54E5" w:rsidP="006F54E5">
      <w:pPr>
        <w:autoSpaceDE w:val="0"/>
        <w:autoSpaceDN w:val="0"/>
        <w:adjustRightInd w:val="0"/>
        <w:spacing w:after="0" w:line="240" w:lineRule="auto"/>
        <w:rPr>
          <w:rFonts w:cstheme="minorHAnsi"/>
        </w:rPr>
      </w:pPr>
      <w:r w:rsidRPr="006F54E5">
        <w:rPr>
          <w:rFonts w:cstheme="minorHAnsi"/>
          <w:b/>
          <w:bCs/>
        </w:rPr>
        <w:t>Objective</w:t>
      </w:r>
      <w:r w:rsidRPr="006F54E5">
        <w:rPr>
          <w:rFonts w:cstheme="minorHAnsi"/>
        </w:rPr>
        <w:t>—To compare the radiographic appearance of small and large intestines of cats</w:t>
      </w:r>
      <w:r>
        <w:rPr>
          <w:rFonts w:cstheme="minorHAnsi"/>
        </w:rPr>
        <w:t xml:space="preserve"> </w:t>
      </w:r>
      <w:r w:rsidRPr="006F54E5">
        <w:rPr>
          <w:rFonts w:cstheme="minorHAnsi"/>
        </w:rPr>
        <w:t>with various medical conditions and create a quantitative index for interpretation of intestinal</w:t>
      </w:r>
      <w:r>
        <w:rPr>
          <w:rFonts w:cstheme="minorHAnsi"/>
        </w:rPr>
        <w:t xml:space="preserve"> </w:t>
      </w:r>
      <w:r w:rsidRPr="006F54E5">
        <w:rPr>
          <w:rFonts w:cstheme="minorHAnsi"/>
        </w:rPr>
        <w:t>diameters on radiographic views of the abdomen.</w:t>
      </w:r>
    </w:p>
    <w:p w:rsidR="006F54E5" w:rsidRPr="006F54E5" w:rsidRDefault="006F54E5" w:rsidP="006F54E5">
      <w:pPr>
        <w:autoSpaceDE w:val="0"/>
        <w:autoSpaceDN w:val="0"/>
        <w:adjustRightInd w:val="0"/>
        <w:spacing w:after="0" w:line="240" w:lineRule="auto"/>
        <w:rPr>
          <w:rFonts w:cstheme="minorHAnsi"/>
        </w:rPr>
      </w:pPr>
      <w:r w:rsidRPr="006F54E5">
        <w:rPr>
          <w:rFonts w:cstheme="minorHAnsi"/>
          <w:b/>
          <w:bCs/>
        </w:rPr>
        <w:t>Design</w:t>
      </w:r>
      <w:r w:rsidRPr="006F54E5">
        <w:rPr>
          <w:rFonts w:cstheme="minorHAnsi"/>
        </w:rPr>
        <w:t>—Retrospective cohort study.</w:t>
      </w:r>
    </w:p>
    <w:p w:rsidR="006F54E5" w:rsidRPr="006F54E5" w:rsidRDefault="006F54E5" w:rsidP="006F54E5">
      <w:pPr>
        <w:autoSpaceDE w:val="0"/>
        <w:autoSpaceDN w:val="0"/>
        <w:adjustRightInd w:val="0"/>
        <w:spacing w:after="0" w:line="240" w:lineRule="auto"/>
        <w:rPr>
          <w:rFonts w:cstheme="minorHAnsi"/>
        </w:rPr>
      </w:pPr>
      <w:r w:rsidRPr="006F54E5">
        <w:rPr>
          <w:rFonts w:cstheme="minorHAnsi"/>
          <w:b/>
          <w:bCs/>
        </w:rPr>
        <w:t>Animals</w:t>
      </w:r>
      <w:r w:rsidRPr="006F54E5">
        <w:rPr>
          <w:rFonts w:cstheme="minorHAnsi"/>
        </w:rPr>
        <w:t>—74 cats that underwent abdominal radiography.</w:t>
      </w:r>
    </w:p>
    <w:p w:rsidR="006F54E5" w:rsidRPr="006F54E5" w:rsidRDefault="006F54E5" w:rsidP="006F54E5">
      <w:pPr>
        <w:autoSpaceDE w:val="0"/>
        <w:autoSpaceDN w:val="0"/>
        <w:adjustRightInd w:val="0"/>
        <w:spacing w:after="0" w:line="240" w:lineRule="auto"/>
        <w:rPr>
          <w:rFonts w:cstheme="minorHAnsi"/>
        </w:rPr>
      </w:pPr>
      <w:r w:rsidRPr="006F54E5">
        <w:rPr>
          <w:rFonts w:cstheme="minorHAnsi"/>
          <w:b/>
          <w:bCs/>
        </w:rPr>
        <w:t>Procedures</w:t>
      </w:r>
      <w:r w:rsidRPr="006F54E5">
        <w:rPr>
          <w:rFonts w:cstheme="minorHAnsi"/>
        </w:rPr>
        <w:t>—Cats were assigned to 1 of 4 diagnosis categories: no gastrointestinal tract disease</w:t>
      </w:r>
      <w:r>
        <w:rPr>
          <w:rFonts w:cstheme="minorHAnsi"/>
        </w:rPr>
        <w:t xml:space="preserve"> </w:t>
      </w:r>
      <w:r w:rsidRPr="006F54E5">
        <w:rPr>
          <w:rFonts w:cstheme="minorHAnsi"/>
        </w:rPr>
        <w:t>(n = 20), nonobstructive gastrointestinal tract disease (32), linear foreign body (LFB; 11),</w:t>
      </w:r>
      <w:r>
        <w:rPr>
          <w:rFonts w:cstheme="minorHAnsi"/>
        </w:rPr>
        <w:t xml:space="preserve"> </w:t>
      </w:r>
      <w:r w:rsidRPr="006F54E5">
        <w:rPr>
          <w:rFonts w:cstheme="minorHAnsi"/>
        </w:rPr>
        <w:t>and small intestinal mechanical obstruction not caused by an LFB (11). Abdominal radiographs</w:t>
      </w:r>
      <w:r>
        <w:rPr>
          <w:rFonts w:cstheme="minorHAnsi"/>
        </w:rPr>
        <w:t xml:space="preserve"> were evaluated without </w:t>
      </w:r>
      <w:r w:rsidRPr="006F54E5">
        <w:rPr>
          <w:rFonts w:cstheme="minorHAnsi"/>
        </w:rPr>
        <w:t>knowledge of history or diagnosis. Maximum and minimum external</w:t>
      </w:r>
      <w:r>
        <w:rPr>
          <w:rFonts w:cstheme="minorHAnsi"/>
        </w:rPr>
        <w:t xml:space="preserve"> </w:t>
      </w:r>
      <w:r w:rsidRPr="006F54E5">
        <w:rPr>
          <w:rFonts w:cstheme="minorHAnsi"/>
        </w:rPr>
        <w:t>small intestine diameter (SID) and colon diameter (CD) were compared; dorsoventral and</w:t>
      </w:r>
      <w:r>
        <w:rPr>
          <w:rFonts w:cstheme="minorHAnsi"/>
        </w:rPr>
        <w:t xml:space="preserve"> </w:t>
      </w:r>
      <w:r w:rsidRPr="006F54E5">
        <w:rPr>
          <w:rFonts w:cstheme="minorHAnsi"/>
        </w:rPr>
        <w:t>mediolateral measurements of the cranial end plate of L2 (VEL2) and L5 vertebrae were compared.</w:t>
      </w:r>
      <w:r>
        <w:rPr>
          <w:rFonts w:cstheme="minorHAnsi"/>
        </w:rPr>
        <w:t xml:space="preserve"> </w:t>
      </w:r>
      <w:r w:rsidRPr="006F54E5">
        <w:rPr>
          <w:rFonts w:cstheme="minorHAnsi"/>
        </w:rPr>
        <w:t>Dorsoventral height of VEL2 from lateral radiographic views was used to determine</w:t>
      </w:r>
      <w:r>
        <w:rPr>
          <w:rFonts w:cstheme="minorHAnsi"/>
        </w:rPr>
        <w:t xml:space="preserve"> </w:t>
      </w:r>
      <w:r w:rsidRPr="006F54E5">
        <w:rPr>
          <w:rFonts w:cstheme="minorHAnsi"/>
        </w:rPr>
        <w:t>maximum-SID:VEL2 and maximum-CD:VEL2 ratios. Gas patterns were evaluated.</w:t>
      </w:r>
    </w:p>
    <w:p w:rsidR="006F54E5" w:rsidRPr="006F54E5" w:rsidRDefault="006F54E5" w:rsidP="006F54E5">
      <w:pPr>
        <w:autoSpaceDE w:val="0"/>
        <w:autoSpaceDN w:val="0"/>
        <w:adjustRightInd w:val="0"/>
        <w:spacing w:after="0" w:line="240" w:lineRule="auto"/>
        <w:rPr>
          <w:rFonts w:cstheme="minorHAnsi"/>
        </w:rPr>
      </w:pPr>
      <w:r w:rsidRPr="006F54E5">
        <w:rPr>
          <w:rFonts w:cstheme="minorHAnsi"/>
          <w:b/>
          <w:bCs/>
        </w:rPr>
        <w:t>Results</w:t>
      </w:r>
      <w:r w:rsidRPr="006F54E5">
        <w:rPr>
          <w:rFonts w:cstheme="minorHAnsi"/>
        </w:rPr>
        <w:t>—Nonobstructive gastrointestinal tract disease was more likely than obstruction until</w:t>
      </w:r>
      <w:r>
        <w:rPr>
          <w:rFonts w:cstheme="minorHAnsi"/>
        </w:rPr>
        <w:t xml:space="preserve"> </w:t>
      </w:r>
      <w:r w:rsidRPr="006F54E5">
        <w:rPr>
          <w:rFonts w:cstheme="minorHAnsi"/>
        </w:rPr>
        <w:t>a maximum-SID:VEL2 ratio &gt; 2.0. At a maximum-SID:VEL2 ratio of 2.5, probability of a disease</w:t>
      </w:r>
      <w:r>
        <w:rPr>
          <w:rFonts w:cstheme="minorHAnsi"/>
        </w:rPr>
        <w:t xml:space="preserve"> </w:t>
      </w:r>
      <w:r w:rsidRPr="006F54E5">
        <w:rPr>
          <w:rFonts w:cstheme="minorHAnsi"/>
        </w:rPr>
        <w:t>not related to the intestinal tract was &lt; 4%. At a maximum-SID:VEL2 ratio of 3.0, probability</w:t>
      </w:r>
      <w:r>
        <w:rPr>
          <w:rFonts w:cstheme="minorHAnsi"/>
        </w:rPr>
        <w:t xml:space="preserve"> </w:t>
      </w:r>
      <w:r w:rsidRPr="006F54E5">
        <w:rPr>
          <w:rFonts w:cstheme="minorHAnsi"/>
        </w:rPr>
        <w:t>of a mechanical intestinal obstruction was &gt; 70%. When the maximum-CD:VEL2 ratio</w:t>
      </w:r>
      <w:r>
        <w:rPr>
          <w:rFonts w:cstheme="minorHAnsi"/>
        </w:rPr>
        <w:t xml:space="preserve"> </w:t>
      </w:r>
      <w:r w:rsidRPr="006F54E5">
        <w:rPr>
          <w:rFonts w:cstheme="minorHAnsi"/>
        </w:rPr>
        <w:t>was 2.0, probability of LFB was 50%; as the maximum-CD:VEL2 ratio increased beyond 2.0,</w:t>
      </w:r>
      <w:r>
        <w:rPr>
          <w:rFonts w:cstheme="minorHAnsi"/>
        </w:rPr>
        <w:t xml:space="preserve"> l</w:t>
      </w:r>
      <w:r w:rsidRPr="006F54E5">
        <w:rPr>
          <w:rFonts w:cstheme="minorHAnsi"/>
        </w:rPr>
        <w:t>ikelihood of LFB decreased. Both gas pattern and CD correlated with diagnosis category.</w:t>
      </w:r>
    </w:p>
    <w:p w:rsidR="00F77D8A" w:rsidRDefault="006F54E5" w:rsidP="006F54E5">
      <w:pPr>
        <w:autoSpaceDE w:val="0"/>
        <w:autoSpaceDN w:val="0"/>
        <w:adjustRightInd w:val="0"/>
        <w:spacing w:after="0" w:line="240" w:lineRule="auto"/>
        <w:rPr>
          <w:rFonts w:cstheme="minorHAnsi"/>
        </w:rPr>
      </w:pPr>
      <w:r w:rsidRPr="006F54E5">
        <w:rPr>
          <w:rFonts w:cstheme="minorHAnsi"/>
          <w:b/>
          <w:bCs/>
        </w:rPr>
        <w:t>Conclusions and Clinical Relevance</w:t>
      </w:r>
      <w:r w:rsidRPr="006F54E5">
        <w:rPr>
          <w:rFonts w:cstheme="minorHAnsi"/>
        </w:rPr>
        <w:t>—Normalizing ratios of maximum-SID:VEL2 and maximum-</w:t>
      </w:r>
      <w:r>
        <w:rPr>
          <w:rFonts w:cstheme="minorHAnsi"/>
        </w:rPr>
        <w:t xml:space="preserve"> </w:t>
      </w:r>
      <w:r w:rsidRPr="006F54E5">
        <w:rPr>
          <w:rFonts w:cstheme="minorHAnsi"/>
        </w:rPr>
        <w:t>CD:VEL2 obtained from measurements on lateral radiographic views of the abdomen in</w:t>
      </w:r>
      <w:r>
        <w:rPr>
          <w:rFonts w:cstheme="minorHAnsi"/>
        </w:rPr>
        <w:t xml:space="preserve"> </w:t>
      </w:r>
      <w:r w:rsidRPr="006F54E5">
        <w:rPr>
          <w:rFonts w:cstheme="minorHAnsi"/>
        </w:rPr>
        <w:t>cats were related to diagnosis category. (</w:t>
      </w:r>
      <w:r w:rsidRPr="006F54E5">
        <w:rPr>
          <w:rFonts w:cstheme="minorHAnsi"/>
          <w:i/>
          <w:iCs/>
        </w:rPr>
        <w:t xml:space="preserve">J Am Vet Med Assoc </w:t>
      </w:r>
      <w:r w:rsidRPr="006F54E5">
        <w:rPr>
          <w:rFonts w:cstheme="minorHAnsi"/>
        </w:rPr>
        <w:t>2010;236:880–886)</w:t>
      </w:r>
    </w:p>
    <w:p w:rsidR="00C72DDB" w:rsidRDefault="00C72DDB" w:rsidP="006F54E5">
      <w:pPr>
        <w:autoSpaceDE w:val="0"/>
        <w:autoSpaceDN w:val="0"/>
        <w:adjustRightInd w:val="0"/>
        <w:spacing w:after="0" w:line="240" w:lineRule="auto"/>
        <w:rPr>
          <w:rFonts w:cstheme="minorHAnsi"/>
        </w:rPr>
      </w:pPr>
    </w:p>
    <w:p w:rsidR="00EC44C6" w:rsidRDefault="00EC44C6" w:rsidP="006F54E5">
      <w:pPr>
        <w:autoSpaceDE w:val="0"/>
        <w:autoSpaceDN w:val="0"/>
        <w:adjustRightInd w:val="0"/>
        <w:spacing w:after="0" w:line="240" w:lineRule="auto"/>
        <w:rPr>
          <w:rFonts w:cstheme="minorHAnsi"/>
        </w:rPr>
      </w:pPr>
      <w:r>
        <w:rPr>
          <w:rFonts w:cstheme="minorHAnsi"/>
        </w:rPr>
        <w:t>●</w:t>
      </w:r>
      <w:r w:rsidR="00C72DDB" w:rsidRPr="00C72DDB">
        <w:rPr>
          <w:rFonts w:cstheme="minorHAnsi"/>
        </w:rPr>
        <w:t xml:space="preserve"> </w:t>
      </w:r>
      <w:r w:rsidR="00C72DDB" w:rsidRPr="006F54E5">
        <w:rPr>
          <w:rFonts w:cstheme="minorHAnsi"/>
        </w:rPr>
        <w:t>At a maximum-SID:VEL2 ratio of 3.0, probability</w:t>
      </w:r>
      <w:r w:rsidR="00C72DDB">
        <w:rPr>
          <w:rFonts w:cstheme="minorHAnsi"/>
        </w:rPr>
        <w:t xml:space="preserve"> </w:t>
      </w:r>
      <w:r w:rsidR="00C72DDB" w:rsidRPr="006F54E5">
        <w:rPr>
          <w:rFonts w:cstheme="minorHAnsi"/>
        </w:rPr>
        <w:t>of a mechanical intestinal obstruction was &gt; 70%.</w:t>
      </w:r>
    </w:p>
    <w:p w:rsidR="00C72DDB" w:rsidRDefault="00C72DDB" w:rsidP="006F54E5">
      <w:pPr>
        <w:autoSpaceDE w:val="0"/>
        <w:autoSpaceDN w:val="0"/>
        <w:adjustRightInd w:val="0"/>
        <w:spacing w:after="0" w:line="240" w:lineRule="auto"/>
        <w:rPr>
          <w:rFonts w:cstheme="minorHAnsi"/>
        </w:rPr>
      </w:pPr>
    </w:p>
    <w:p w:rsidR="00EC44C6" w:rsidRDefault="00EC44C6" w:rsidP="006F54E5">
      <w:pPr>
        <w:autoSpaceDE w:val="0"/>
        <w:autoSpaceDN w:val="0"/>
        <w:adjustRightInd w:val="0"/>
        <w:spacing w:after="0" w:line="240" w:lineRule="auto"/>
        <w:rPr>
          <w:rFonts w:cstheme="minorHAnsi"/>
        </w:rPr>
      </w:pPr>
      <w:r>
        <w:rPr>
          <w:rFonts w:cstheme="minorHAnsi"/>
        </w:rPr>
        <w:t>●</w:t>
      </w:r>
      <w:r w:rsidR="00C72DDB" w:rsidRPr="00C72DDB">
        <w:rPr>
          <w:rFonts w:cstheme="minorHAnsi"/>
        </w:rPr>
        <w:t xml:space="preserve"> </w:t>
      </w:r>
      <w:r w:rsidR="00C72DDB" w:rsidRPr="006F54E5">
        <w:rPr>
          <w:rFonts w:cstheme="minorHAnsi"/>
        </w:rPr>
        <w:t>When the maximum-CD:VEL2 ratio</w:t>
      </w:r>
      <w:r w:rsidR="00C72DDB">
        <w:rPr>
          <w:rFonts w:cstheme="minorHAnsi"/>
        </w:rPr>
        <w:t xml:space="preserve"> </w:t>
      </w:r>
      <w:r w:rsidR="00C72DDB" w:rsidRPr="006F54E5">
        <w:rPr>
          <w:rFonts w:cstheme="minorHAnsi"/>
        </w:rPr>
        <w:t>was 2.0, probability of LFB was 50%; as the maximum-CD:VEL2 ratio increased beyond 2.0,</w:t>
      </w:r>
      <w:r w:rsidR="00C72DDB">
        <w:rPr>
          <w:rFonts w:cstheme="minorHAnsi"/>
        </w:rPr>
        <w:t xml:space="preserve"> l</w:t>
      </w:r>
      <w:r w:rsidR="00C72DDB" w:rsidRPr="006F54E5">
        <w:rPr>
          <w:rFonts w:cstheme="minorHAnsi"/>
        </w:rPr>
        <w:t>ikelihood of LFB decreased.</w:t>
      </w:r>
    </w:p>
    <w:p w:rsidR="00C72DDB" w:rsidRDefault="00C72DDB" w:rsidP="00C72DDB">
      <w:pPr>
        <w:autoSpaceDE w:val="0"/>
        <w:autoSpaceDN w:val="0"/>
        <w:adjustRightInd w:val="0"/>
        <w:spacing w:after="0" w:line="240" w:lineRule="auto"/>
        <w:rPr>
          <w:rFonts w:cstheme="minorHAnsi"/>
        </w:rPr>
      </w:pPr>
    </w:p>
    <w:p w:rsidR="00C72DDB" w:rsidRDefault="00EC44C6" w:rsidP="00C72DDB">
      <w:pPr>
        <w:autoSpaceDE w:val="0"/>
        <w:autoSpaceDN w:val="0"/>
        <w:adjustRightInd w:val="0"/>
        <w:spacing w:after="0" w:line="240" w:lineRule="auto"/>
        <w:rPr>
          <w:rFonts w:cstheme="minorHAnsi"/>
        </w:rPr>
      </w:pPr>
      <w:r>
        <w:rPr>
          <w:rFonts w:cstheme="minorHAnsi"/>
        </w:rPr>
        <w:t>●</w:t>
      </w:r>
      <w:r w:rsidR="00C72DDB" w:rsidRPr="00C72DDB">
        <w:rPr>
          <w:rFonts w:cstheme="minorHAnsi"/>
        </w:rPr>
        <w:t xml:space="preserve"> </w:t>
      </w:r>
      <w:r w:rsidR="00C72DDB">
        <w:rPr>
          <w:rFonts w:cstheme="minorHAnsi"/>
        </w:rPr>
        <w:t>Intestinal plication was significantly associated with LFB and a higher probability of having an abnormal gas pattern on radiographs</w:t>
      </w:r>
    </w:p>
    <w:p w:rsidR="008824DA" w:rsidRDefault="008824DA" w:rsidP="00C72DDB">
      <w:pPr>
        <w:autoSpaceDE w:val="0"/>
        <w:autoSpaceDN w:val="0"/>
        <w:adjustRightInd w:val="0"/>
        <w:spacing w:after="0" w:line="240" w:lineRule="auto"/>
        <w:rPr>
          <w:rFonts w:cstheme="minorHAnsi"/>
        </w:rPr>
      </w:pPr>
    </w:p>
    <w:p w:rsidR="008824DA" w:rsidRDefault="008824DA" w:rsidP="008824DA">
      <w:pPr>
        <w:autoSpaceDE w:val="0"/>
        <w:autoSpaceDN w:val="0"/>
        <w:adjustRightInd w:val="0"/>
        <w:spacing w:after="0" w:line="240" w:lineRule="auto"/>
        <w:rPr>
          <w:rFonts w:cstheme="minorHAnsi"/>
        </w:rPr>
      </w:pPr>
      <w:r w:rsidRPr="008824DA">
        <w:rPr>
          <w:rFonts w:cstheme="minorHAnsi"/>
        </w:rPr>
        <w:t>1.</w:t>
      </w:r>
      <w:r>
        <w:rPr>
          <w:rFonts w:cstheme="minorHAnsi"/>
        </w:rPr>
        <w:t xml:space="preserve"> According to Adams et al., what radiographic findings are consistent with non obstructive gastrointestinal disease in cats?</w:t>
      </w:r>
    </w:p>
    <w:p w:rsidR="008824DA" w:rsidRDefault="008824DA" w:rsidP="008824DA">
      <w:pPr>
        <w:autoSpaceDE w:val="0"/>
        <w:autoSpaceDN w:val="0"/>
        <w:adjustRightInd w:val="0"/>
        <w:spacing w:after="0" w:line="240" w:lineRule="auto"/>
        <w:rPr>
          <w:rFonts w:cstheme="minorHAnsi"/>
        </w:rPr>
      </w:pPr>
      <w:r>
        <w:rPr>
          <w:rFonts w:cstheme="minorHAnsi"/>
        </w:rPr>
        <w:tab/>
        <w:t>a. maxSID:VEL2 ratio ≤ 2</w:t>
      </w:r>
    </w:p>
    <w:p w:rsidR="008824DA" w:rsidRDefault="008824DA" w:rsidP="008824DA">
      <w:pPr>
        <w:autoSpaceDE w:val="0"/>
        <w:autoSpaceDN w:val="0"/>
        <w:adjustRightInd w:val="0"/>
        <w:spacing w:after="0" w:line="240" w:lineRule="auto"/>
        <w:rPr>
          <w:rFonts w:cstheme="minorHAnsi"/>
        </w:rPr>
      </w:pPr>
      <w:r>
        <w:rPr>
          <w:rFonts w:cstheme="minorHAnsi"/>
        </w:rPr>
        <w:tab/>
        <w:t>b. A high maxCD:VEL2 ratio</w:t>
      </w:r>
    </w:p>
    <w:p w:rsidR="008824DA" w:rsidRDefault="008824DA" w:rsidP="008824DA">
      <w:pPr>
        <w:autoSpaceDE w:val="0"/>
        <w:autoSpaceDN w:val="0"/>
        <w:adjustRightInd w:val="0"/>
        <w:spacing w:after="0" w:line="240" w:lineRule="auto"/>
        <w:rPr>
          <w:rFonts w:cstheme="minorHAnsi"/>
        </w:rPr>
      </w:pPr>
      <w:r>
        <w:rPr>
          <w:rFonts w:cstheme="minorHAnsi"/>
        </w:rPr>
        <w:tab/>
        <w:t>c. Absence of intestinal plication</w:t>
      </w:r>
    </w:p>
    <w:p w:rsidR="008824DA" w:rsidRDefault="008824DA" w:rsidP="008824DA">
      <w:pPr>
        <w:autoSpaceDE w:val="0"/>
        <w:autoSpaceDN w:val="0"/>
        <w:adjustRightInd w:val="0"/>
        <w:spacing w:after="0" w:line="240" w:lineRule="auto"/>
        <w:rPr>
          <w:rFonts w:cstheme="minorHAnsi"/>
        </w:rPr>
      </w:pPr>
      <w:r>
        <w:rPr>
          <w:rFonts w:cstheme="minorHAnsi"/>
        </w:rPr>
        <w:tab/>
      </w:r>
      <w:r w:rsidRPr="008824DA">
        <w:rPr>
          <w:rFonts w:cstheme="minorHAnsi"/>
          <w:highlight w:val="yellow"/>
        </w:rPr>
        <w:t>d. All of the above</w:t>
      </w:r>
    </w:p>
    <w:p w:rsidR="00B7427A" w:rsidRDefault="00B7427A" w:rsidP="008824DA">
      <w:pPr>
        <w:autoSpaceDE w:val="0"/>
        <w:autoSpaceDN w:val="0"/>
        <w:adjustRightInd w:val="0"/>
        <w:spacing w:after="0" w:line="240" w:lineRule="auto"/>
        <w:rPr>
          <w:rFonts w:cstheme="minorHAnsi"/>
        </w:rPr>
      </w:pPr>
    </w:p>
    <w:p w:rsidR="00B7427A" w:rsidRDefault="00B7427A" w:rsidP="008824DA">
      <w:pPr>
        <w:autoSpaceDE w:val="0"/>
        <w:autoSpaceDN w:val="0"/>
        <w:adjustRightInd w:val="0"/>
        <w:spacing w:after="0" w:line="240" w:lineRule="auto"/>
        <w:rPr>
          <w:rFonts w:cstheme="minorHAnsi"/>
        </w:rPr>
      </w:pPr>
      <w:r>
        <w:rPr>
          <w:rFonts w:cstheme="minorHAnsi"/>
        </w:rPr>
        <w:t>2. What percentage of cats with LFB had a comma-shaped gas pattern in the small intestines on radiographs?</w:t>
      </w:r>
    </w:p>
    <w:p w:rsidR="00B7427A" w:rsidRDefault="00B7427A" w:rsidP="008824DA">
      <w:pPr>
        <w:autoSpaceDE w:val="0"/>
        <w:autoSpaceDN w:val="0"/>
        <w:adjustRightInd w:val="0"/>
        <w:spacing w:after="0" w:line="240" w:lineRule="auto"/>
        <w:rPr>
          <w:rFonts w:cstheme="minorHAnsi"/>
        </w:rPr>
      </w:pPr>
      <w:r>
        <w:rPr>
          <w:rFonts w:cstheme="minorHAnsi"/>
        </w:rPr>
        <w:tab/>
        <w:t>a. 50%</w:t>
      </w:r>
    </w:p>
    <w:p w:rsidR="00B7427A" w:rsidRDefault="00B7427A" w:rsidP="008824DA">
      <w:pPr>
        <w:autoSpaceDE w:val="0"/>
        <w:autoSpaceDN w:val="0"/>
        <w:adjustRightInd w:val="0"/>
        <w:spacing w:after="0" w:line="240" w:lineRule="auto"/>
        <w:rPr>
          <w:rFonts w:cstheme="minorHAnsi"/>
        </w:rPr>
      </w:pPr>
      <w:r>
        <w:rPr>
          <w:rFonts w:cstheme="minorHAnsi"/>
        </w:rPr>
        <w:lastRenderedPageBreak/>
        <w:tab/>
      </w:r>
      <w:r w:rsidRPr="00B7427A">
        <w:rPr>
          <w:rFonts w:cstheme="minorHAnsi"/>
          <w:highlight w:val="yellow"/>
        </w:rPr>
        <w:t>b. 64%</w:t>
      </w:r>
    </w:p>
    <w:p w:rsidR="00B7427A" w:rsidRDefault="00B7427A" w:rsidP="008824DA">
      <w:pPr>
        <w:autoSpaceDE w:val="0"/>
        <w:autoSpaceDN w:val="0"/>
        <w:adjustRightInd w:val="0"/>
        <w:spacing w:after="0" w:line="240" w:lineRule="auto"/>
        <w:rPr>
          <w:rFonts w:cstheme="minorHAnsi"/>
        </w:rPr>
      </w:pPr>
      <w:r>
        <w:rPr>
          <w:rFonts w:cstheme="minorHAnsi"/>
        </w:rPr>
        <w:tab/>
        <w:t>c. 75%</w:t>
      </w:r>
    </w:p>
    <w:p w:rsidR="00B7427A" w:rsidRDefault="00B7427A" w:rsidP="008824DA">
      <w:pPr>
        <w:autoSpaceDE w:val="0"/>
        <w:autoSpaceDN w:val="0"/>
        <w:adjustRightInd w:val="0"/>
        <w:spacing w:after="0" w:line="240" w:lineRule="auto"/>
        <w:rPr>
          <w:rFonts w:cstheme="minorHAnsi"/>
        </w:rPr>
      </w:pPr>
      <w:r>
        <w:rPr>
          <w:rFonts w:cstheme="minorHAnsi"/>
        </w:rPr>
        <w:tab/>
        <w:t>d. 96%</w:t>
      </w:r>
    </w:p>
    <w:p w:rsidR="00B7427A" w:rsidRDefault="00B7427A" w:rsidP="008824DA">
      <w:pPr>
        <w:autoSpaceDE w:val="0"/>
        <w:autoSpaceDN w:val="0"/>
        <w:adjustRightInd w:val="0"/>
        <w:spacing w:after="0" w:line="240" w:lineRule="auto"/>
        <w:rPr>
          <w:rFonts w:cstheme="minorHAnsi"/>
        </w:rPr>
      </w:pPr>
    </w:p>
    <w:p w:rsidR="00B7427A" w:rsidRDefault="00B7427A" w:rsidP="008824DA">
      <w:pPr>
        <w:autoSpaceDE w:val="0"/>
        <w:autoSpaceDN w:val="0"/>
        <w:adjustRightInd w:val="0"/>
        <w:spacing w:after="0" w:line="240" w:lineRule="auto"/>
        <w:rPr>
          <w:rFonts w:cstheme="minorHAnsi"/>
        </w:rPr>
      </w:pPr>
      <w:r>
        <w:rPr>
          <w:rFonts w:cstheme="minorHAnsi"/>
        </w:rPr>
        <w:t>3. All of the following radiographic findings are suggestive of an intestinal LFB in cats except:</w:t>
      </w:r>
    </w:p>
    <w:p w:rsidR="00B7427A" w:rsidRDefault="00B7427A" w:rsidP="008824DA">
      <w:pPr>
        <w:autoSpaceDE w:val="0"/>
        <w:autoSpaceDN w:val="0"/>
        <w:adjustRightInd w:val="0"/>
        <w:spacing w:after="0" w:line="240" w:lineRule="auto"/>
        <w:rPr>
          <w:rFonts w:cstheme="minorHAnsi"/>
        </w:rPr>
      </w:pPr>
      <w:r>
        <w:rPr>
          <w:rFonts w:cstheme="minorHAnsi"/>
        </w:rPr>
        <w:tab/>
        <w:t>a. intestinal plication</w:t>
      </w:r>
    </w:p>
    <w:p w:rsidR="00B7427A" w:rsidRDefault="00B7427A" w:rsidP="008824DA">
      <w:pPr>
        <w:autoSpaceDE w:val="0"/>
        <w:autoSpaceDN w:val="0"/>
        <w:adjustRightInd w:val="0"/>
        <w:spacing w:after="0" w:line="240" w:lineRule="auto"/>
        <w:rPr>
          <w:rFonts w:cstheme="minorHAnsi"/>
        </w:rPr>
      </w:pPr>
      <w:r>
        <w:rPr>
          <w:rFonts w:cstheme="minorHAnsi"/>
        </w:rPr>
        <w:tab/>
        <w:t>b. an abnormal gas pattern (bubble or comma-shaped)</w:t>
      </w:r>
    </w:p>
    <w:p w:rsidR="00B7427A" w:rsidRDefault="00B7427A" w:rsidP="008824DA">
      <w:pPr>
        <w:autoSpaceDE w:val="0"/>
        <w:autoSpaceDN w:val="0"/>
        <w:adjustRightInd w:val="0"/>
        <w:spacing w:after="0" w:line="240" w:lineRule="auto"/>
        <w:rPr>
          <w:rFonts w:cstheme="minorHAnsi"/>
        </w:rPr>
      </w:pPr>
      <w:r>
        <w:rPr>
          <w:rFonts w:cstheme="minorHAnsi"/>
        </w:rPr>
        <w:tab/>
      </w:r>
      <w:r w:rsidRPr="00B7427A">
        <w:rPr>
          <w:rFonts w:cstheme="minorHAnsi"/>
          <w:highlight w:val="yellow"/>
        </w:rPr>
        <w:t>c. maxCD &gt; 20 mm</w:t>
      </w:r>
    </w:p>
    <w:p w:rsidR="00B7427A" w:rsidRPr="008824DA" w:rsidRDefault="00B7427A" w:rsidP="008824DA">
      <w:pPr>
        <w:autoSpaceDE w:val="0"/>
        <w:autoSpaceDN w:val="0"/>
        <w:adjustRightInd w:val="0"/>
        <w:spacing w:after="0" w:line="240" w:lineRule="auto"/>
        <w:rPr>
          <w:rFonts w:cstheme="minorHAnsi"/>
        </w:rPr>
      </w:pPr>
      <w:r>
        <w:rPr>
          <w:rFonts w:cstheme="minorHAnsi"/>
        </w:rPr>
        <w:tab/>
        <w:t>d. maxSID:VEL2 ratio of 2</w:t>
      </w:r>
    </w:p>
    <w:p w:rsidR="00372CF2" w:rsidRDefault="00372CF2" w:rsidP="006F54E5">
      <w:pPr>
        <w:autoSpaceDE w:val="0"/>
        <w:autoSpaceDN w:val="0"/>
        <w:adjustRightInd w:val="0"/>
        <w:spacing w:after="0" w:line="240" w:lineRule="auto"/>
        <w:rPr>
          <w:rFonts w:cstheme="minorHAnsi"/>
        </w:rPr>
      </w:pPr>
    </w:p>
    <w:p w:rsidR="00372CF2" w:rsidRDefault="00372CF2">
      <w:pPr>
        <w:rPr>
          <w:rFonts w:cstheme="minorHAnsi"/>
        </w:rPr>
      </w:pPr>
      <w:r>
        <w:rPr>
          <w:rFonts w:cstheme="minorHAnsi"/>
        </w:rPr>
        <w:br w:type="page"/>
      </w:r>
    </w:p>
    <w:p w:rsidR="00372CF2" w:rsidRPr="006F54E5" w:rsidRDefault="00372CF2" w:rsidP="00372CF2">
      <w:pPr>
        <w:autoSpaceDE w:val="0"/>
        <w:autoSpaceDN w:val="0"/>
        <w:adjustRightInd w:val="0"/>
        <w:spacing w:after="0" w:line="240" w:lineRule="auto"/>
        <w:jc w:val="center"/>
        <w:rPr>
          <w:rFonts w:cstheme="minorHAnsi"/>
          <w:sz w:val="36"/>
          <w:szCs w:val="36"/>
        </w:rPr>
      </w:pPr>
      <w:r w:rsidRPr="006F54E5">
        <w:rPr>
          <w:rFonts w:cstheme="minorHAnsi"/>
          <w:sz w:val="36"/>
          <w:szCs w:val="36"/>
        </w:rPr>
        <w:lastRenderedPageBreak/>
        <w:t>Association of intestinal disorders in cats</w:t>
      </w:r>
      <w:r>
        <w:rPr>
          <w:rFonts w:cstheme="minorHAnsi"/>
          <w:sz w:val="36"/>
          <w:szCs w:val="36"/>
        </w:rPr>
        <w:t xml:space="preserve"> </w:t>
      </w:r>
      <w:r w:rsidRPr="006F54E5">
        <w:rPr>
          <w:rFonts w:cstheme="minorHAnsi"/>
          <w:sz w:val="36"/>
          <w:szCs w:val="36"/>
        </w:rPr>
        <w:t>with findings of abdominal radiography</w:t>
      </w:r>
    </w:p>
    <w:p w:rsidR="00372CF2" w:rsidRPr="006F54E5" w:rsidRDefault="00372CF2" w:rsidP="00372CF2">
      <w:pPr>
        <w:autoSpaceDE w:val="0"/>
        <w:autoSpaceDN w:val="0"/>
        <w:adjustRightInd w:val="0"/>
        <w:spacing w:after="0" w:line="240" w:lineRule="auto"/>
        <w:jc w:val="center"/>
        <w:rPr>
          <w:rFonts w:cstheme="minorHAnsi"/>
        </w:rPr>
      </w:pPr>
      <w:r w:rsidRPr="006F54E5">
        <w:rPr>
          <w:rFonts w:cstheme="minorHAnsi"/>
        </w:rPr>
        <w:t>William M. Adams, dvm, dacvr; Laura A. Sisterman, dvm; Julia M. Klauer, bs;</w:t>
      </w:r>
    </w:p>
    <w:p w:rsidR="00372CF2" w:rsidRDefault="00372CF2" w:rsidP="00372CF2">
      <w:pPr>
        <w:autoSpaceDE w:val="0"/>
        <w:autoSpaceDN w:val="0"/>
        <w:adjustRightInd w:val="0"/>
        <w:spacing w:after="0" w:line="240" w:lineRule="auto"/>
        <w:jc w:val="center"/>
        <w:rPr>
          <w:rFonts w:cstheme="minorHAnsi"/>
        </w:rPr>
      </w:pPr>
      <w:r w:rsidRPr="006F54E5">
        <w:rPr>
          <w:rFonts w:cstheme="minorHAnsi"/>
        </w:rPr>
        <w:t>Barbara M. Kirby, dvm, ms, dacvs; Ting-Li Lin, ms</w:t>
      </w:r>
    </w:p>
    <w:p w:rsidR="00372CF2" w:rsidRDefault="00372CF2" w:rsidP="00372CF2">
      <w:pPr>
        <w:autoSpaceDE w:val="0"/>
        <w:autoSpaceDN w:val="0"/>
        <w:adjustRightInd w:val="0"/>
        <w:spacing w:after="0" w:line="240" w:lineRule="auto"/>
        <w:jc w:val="center"/>
        <w:rPr>
          <w:rFonts w:cstheme="minorHAnsi"/>
        </w:rPr>
      </w:pPr>
    </w:p>
    <w:p w:rsidR="00372CF2" w:rsidRDefault="00372CF2" w:rsidP="00372CF2">
      <w:pPr>
        <w:autoSpaceDE w:val="0"/>
        <w:autoSpaceDN w:val="0"/>
        <w:adjustRightInd w:val="0"/>
        <w:spacing w:after="0" w:line="240" w:lineRule="auto"/>
        <w:rPr>
          <w:rFonts w:cstheme="minorHAnsi"/>
          <w:b/>
        </w:rPr>
      </w:pPr>
      <w:r w:rsidRPr="00372CF2">
        <w:rPr>
          <w:rFonts w:cstheme="minorHAnsi"/>
          <w:b/>
        </w:rPr>
        <w:t>INTRODUCTION</w:t>
      </w:r>
    </w:p>
    <w:p w:rsidR="00372CF2" w:rsidRDefault="00372CF2" w:rsidP="00372CF2">
      <w:pPr>
        <w:autoSpaceDE w:val="0"/>
        <w:autoSpaceDN w:val="0"/>
        <w:adjustRightInd w:val="0"/>
        <w:spacing w:after="0" w:line="240" w:lineRule="auto"/>
        <w:rPr>
          <w:rFonts w:cstheme="minorHAnsi"/>
        </w:rPr>
      </w:pPr>
      <w:r w:rsidRPr="00372CF2">
        <w:rPr>
          <w:rFonts w:cstheme="minorHAnsi"/>
          <w:b/>
        </w:rPr>
        <w:t>-</w:t>
      </w:r>
      <w:r>
        <w:rPr>
          <w:rFonts w:cstheme="minorHAnsi"/>
          <w:b/>
        </w:rPr>
        <w:t xml:space="preserve"> </w:t>
      </w:r>
      <w:r>
        <w:rPr>
          <w:rFonts w:cstheme="minorHAnsi"/>
        </w:rPr>
        <w:t>Differentials for cats with acute or persistent vomiting include mechanical intestinal obstruction, LFB, lymphocytic plasmacytic enteritis, and intestinal lymphosarcoma</w:t>
      </w:r>
    </w:p>
    <w:p w:rsidR="00372CF2" w:rsidRDefault="00372CF2" w:rsidP="00372CF2">
      <w:pPr>
        <w:autoSpaceDE w:val="0"/>
        <w:autoSpaceDN w:val="0"/>
        <w:adjustRightInd w:val="0"/>
        <w:spacing w:after="0" w:line="240" w:lineRule="auto"/>
        <w:rPr>
          <w:rFonts w:cstheme="minorHAnsi"/>
        </w:rPr>
      </w:pPr>
      <w:r>
        <w:rPr>
          <w:rFonts w:cstheme="minorHAnsi"/>
        </w:rPr>
        <w:t>- In dogs a quantitative index for SID (small intestinal diameter) has been established by relating SID to lumbar vertebral body measurements on survey radiographic views of the abdomen</w:t>
      </w:r>
    </w:p>
    <w:p w:rsidR="00372CF2" w:rsidRDefault="00372CF2" w:rsidP="00372CF2">
      <w:pPr>
        <w:autoSpaceDE w:val="0"/>
        <w:autoSpaceDN w:val="0"/>
        <w:adjustRightInd w:val="0"/>
        <w:spacing w:after="0" w:line="240" w:lineRule="auto"/>
        <w:rPr>
          <w:rFonts w:cstheme="minorHAnsi"/>
        </w:rPr>
      </w:pPr>
      <w:r>
        <w:rPr>
          <w:rFonts w:cstheme="minorHAnsi"/>
        </w:rPr>
        <w:tab/>
      </w:r>
      <w:r w:rsidR="001244BC">
        <w:rPr>
          <w:rFonts w:cstheme="minorHAnsi"/>
        </w:rPr>
        <w:t xml:space="preserve">● </w:t>
      </w:r>
      <w:r>
        <w:rPr>
          <w:rFonts w:cstheme="minorHAnsi"/>
        </w:rPr>
        <w:t>Used as an indicator of small intestinal obstruction</w:t>
      </w:r>
    </w:p>
    <w:p w:rsidR="00372CF2" w:rsidRPr="00372CF2" w:rsidRDefault="00372CF2" w:rsidP="00372CF2">
      <w:pPr>
        <w:autoSpaceDE w:val="0"/>
        <w:autoSpaceDN w:val="0"/>
        <w:adjustRightInd w:val="0"/>
        <w:spacing w:after="0" w:line="240" w:lineRule="auto"/>
        <w:rPr>
          <w:rFonts w:cstheme="minorHAnsi"/>
        </w:rPr>
      </w:pPr>
      <w:r>
        <w:rPr>
          <w:rFonts w:cstheme="minorHAnsi"/>
        </w:rPr>
        <w:t>- The amount of small intestinal gas, gas patterns, and plication of intestines have been used as radiographic indicators of intestinal disease in dogs and cats</w:t>
      </w:r>
    </w:p>
    <w:p w:rsidR="00372CF2" w:rsidRDefault="00372CF2" w:rsidP="00372CF2">
      <w:pPr>
        <w:autoSpaceDE w:val="0"/>
        <w:autoSpaceDN w:val="0"/>
        <w:adjustRightInd w:val="0"/>
        <w:spacing w:after="0" w:line="240" w:lineRule="auto"/>
        <w:rPr>
          <w:rFonts w:cstheme="minorHAnsi"/>
          <w:b/>
        </w:rPr>
      </w:pPr>
      <w:r w:rsidRPr="00372CF2">
        <w:rPr>
          <w:rFonts w:cstheme="minorHAnsi"/>
          <w:b/>
        </w:rPr>
        <w:t>PURPOSE</w:t>
      </w:r>
    </w:p>
    <w:p w:rsidR="001244BC" w:rsidRPr="001244BC" w:rsidRDefault="001244BC" w:rsidP="00372CF2">
      <w:pPr>
        <w:autoSpaceDE w:val="0"/>
        <w:autoSpaceDN w:val="0"/>
        <w:adjustRightInd w:val="0"/>
        <w:spacing w:after="0" w:line="240" w:lineRule="auto"/>
        <w:rPr>
          <w:rFonts w:cstheme="minorHAnsi"/>
        </w:rPr>
      </w:pPr>
      <w:r>
        <w:rPr>
          <w:rFonts w:cstheme="minorHAnsi"/>
        </w:rPr>
        <w:t>- To compare the radiographic appearance of the small and large intestine, including the amount and patterns of intestinal gas, and to create a quantitative index for interpretation of intestinal diameters on radiographic views of the abdomen from cats with various medical conditions.</w:t>
      </w:r>
    </w:p>
    <w:p w:rsidR="00372CF2" w:rsidRDefault="00372CF2" w:rsidP="00372CF2">
      <w:pPr>
        <w:autoSpaceDE w:val="0"/>
        <w:autoSpaceDN w:val="0"/>
        <w:adjustRightInd w:val="0"/>
        <w:spacing w:after="0" w:line="240" w:lineRule="auto"/>
        <w:rPr>
          <w:rFonts w:cstheme="minorHAnsi"/>
          <w:b/>
        </w:rPr>
      </w:pPr>
      <w:r w:rsidRPr="00372CF2">
        <w:rPr>
          <w:rFonts w:cstheme="minorHAnsi"/>
          <w:b/>
        </w:rPr>
        <w:t>METHODS/MATERIALS</w:t>
      </w:r>
    </w:p>
    <w:p w:rsidR="001244BC" w:rsidRDefault="001244BC" w:rsidP="00372CF2">
      <w:pPr>
        <w:autoSpaceDE w:val="0"/>
        <w:autoSpaceDN w:val="0"/>
        <w:adjustRightInd w:val="0"/>
        <w:spacing w:after="0" w:line="240" w:lineRule="auto"/>
        <w:rPr>
          <w:rFonts w:cstheme="minorHAnsi"/>
        </w:rPr>
      </w:pPr>
      <w:r>
        <w:rPr>
          <w:rFonts w:cstheme="minorHAnsi"/>
        </w:rPr>
        <w:t>- Animal Emergency Center of Glendale, WI and University of WI teaching hospital</w:t>
      </w:r>
    </w:p>
    <w:p w:rsidR="001244BC" w:rsidRDefault="001244BC" w:rsidP="00372CF2">
      <w:pPr>
        <w:autoSpaceDE w:val="0"/>
        <w:autoSpaceDN w:val="0"/>
        <w:adjustRightInd w:val="0"/>
        <w:spacing w:after="0" w:line="240" w:lineRule="auto"/>
        <w:rPr>
          <w:rFonts w:cstheme="minorHAnsi"/>
        </w:rPr>
      </w:pPr>
      <w:r>
        <w:rPr>
          <w:rFonts w:cstheme="minorHAnsi"/>
        </w:rPr>
        <w:t>-Retrospective from 1995-2005</w:t>
      </w:r>
    </w:p>
    <w:p w:rsidR="001244BC" w:rsidRDefault="001244BC" w:rsidP="00372CF2">
      <w:pPr>
        <w:autoSpaceDE w:val="0"/>
        <w:autoSpaceDN w:val="0"/>
        <w:adjustRightInd w:val="0"/>
        <w:spacing w:after="0" w:line="240" w:lineRule="auto"/>
        <w:rPr>
          <w:rFonts w:cstheme="minorHAnsi"/>
        </w:rPr>
      </w:pPr>
      <w:r>
        <w:rPr>
          <w:rFonts w:cstheme="minorHAnsi"/>
        </w:rPr>
        <w:t>- Cats assigned to one of four groups:</w:t>
      </w:r>
    </w:p>
    <w:p w:rsidR="001244BC" w:rsidRDefault="001244BC" w:rsidP="00372CF2">
      <w:pPr>
        <w:autoSpaceDE w:val="0"/>
        <w:autoSpaceDN w:val="0"/>
        <w:adjustRightInd w:val="0"/>
        <w:spacing w:after="0" w:line="240" w:lineRule="auto"/>
        <w:rPr>
          <w:rFonts w:cstheme="minorHAnsi"/>
        </w:rPr>
      </w:pPr>
      <w:r>
        <w:rPr>
          <w:rFonts w:cstheme="minorHAnsi"/>
        </w:rPr>
        <w:tab/>
        <w:t>A: no signs of GI disease or diagnosis unassociated with the intestinal tract</w:t>
      </w:r>
    </w:p>
    <w:p w:rsidR="001244BC" w:rsidRDefault="001244BC" w:rsidP="00372CF2">
      <w:pPr>
        <w:autoSpaceDE w:val="0"/>
        <w:autoSpaceDN w:val="0"/>
        <w:adjustRightInd w:val="0"/>
        <w:spacing w:after="0" w:line="240" w:lineRule="auto"/>
        <w:rPr>
          <w:rFonts w:cstheme="minorHAnsi"/>
        </w:rPr>
      </w:pPr>
      <w:r>
        <w:rPr>
          <w:rFonts w:cstheme="minorHAnsi"/>
        </w:rPr>
        <w:tab/>
        <w:t>B: nonobstructive GI tract disease</w:t>
      </w:r>
    </w:p>
    <w:p w:rsidR="001244BC" w:rsidRDefault="001244BC" w:rsidP="00372CF2">
      <w:pPr>
        <w:autoSpaceDE w:val="0"/>
        <w:autoSpaceDN w:val="0"/>
        <w:adjustRightInd w:val="0"/>
        <w:spacing w:after="0" w:line="240" w:lineRule="auto"/>
        <w:rPr>
          <w:rFonts w:cstheme="minorHAnsi"/>
        </w:rPr>
      </w:pPr>
      <w:r>
        <w:rPr>
          <w:rFonts w:cstheme="minorHAnsi"/>
        </w:rPr>
        <w:tab/>
        <w:t>C: intestinal LFB</w:t>
      </w:r>
    </w:p>
    <w:p w:rsidR="001244BC" w:rsidRDefault="001244BC" w:rsidP="00372CF2">
      <w:pPr>
        <w:autoSpaceDE w:val="0"/>
        <w:autoSpaceDN w:val="0"/>
        <w:adjustRightInd w:val="0"/>
        <w:spacing w:after="0" w:line="240" w:lineRule="auto"/>
        <w:rPr>
          <w:rFonts w:cstheme="minorHAnsi"/>
        </w:rPr>
      </w:pPr>
      <w:r>
        <w:rPr>
          <w:rFonts w:cstheme="minorHAnsi"/>
        </w:rPr>
        <w:tab/>
        <w:t>D: small intestinal obstruction not caused by LFB</w:t>
      </w:r>
    </w:p>
    <w:p w:rsidR="001244BC" w:rsidRDefault="001244BC" w:rsidP="00372CF2">
      <w:pPr>
        <w:autoSpaceDE w:val="0"/>
        <w:autoSpaceDN w:val="0"/>
        <w:adjustRightInd w:val="0"/>
        <w:spacing w:after="0" w:line="240" w:lineRule="auto"/>
        <w:rPr>
          <w:rFonts w:cstheme="minorHAnsi"/>
        </w:rPr>
      </w:pPr>
      <w:r>
        <w:rPr>
          <w:rFonts w:cstheme="minorHAnsi"/>
        </w:rPr>
        <w:t>- Diagnosis confirmed by US or lap</w:t>
      </w:r>
      <w:r w:rsidR="00AC5906">
        <w:rPr>
          <w:rFonts w:cstheme="minorHAnsi"/>
        </w:rPr>
        <w:t>arotomy for group A and lap</w:t>
      </w:r>
      <w:r>
        <w:rPr>
          <w:rFonts w:cstheme="minorHAnsi"/>
        </w:rPr>
        <w:t>, endoscopy or necropsy for B, C, D</w:t>
      </w:r>
    </w:p>
    <w:p w:rsidR="001244BC" w:rsidRDefault="001244BC" w:rsidP="00372CF2">
      <w:pPr>
        <w:autoSpaceDE w:val="0"/>
        <w:autoSpaceDN w:val="0"/>
        <w:adjustRightInd w:val="0"/>
        <w:spacing w:after="0" w:line="240" w:lineRule="auto"/>
        <w:rPr>
          <w:rFonts w:cstheme="minorHAnsi"/>
        </w:rPr>
      </w:pPr>
      <w:r>
        <w:rPr>
          <w:rFonts w:cstheme="minorHAnsi"/>
        </w:rPr>
        <w:t xml:space="preserve">- </w:t>
      </w:r>
      <w:r w:rsidR="00AC5906">
        <w:rPr>
          <w:rFonts w:cstheme="minorHAnsi"/>
        </w:rPr>
        <w:t>All radiographs were reviewed by 1 author who was unaware of history, clinical signs and diagnosis for each cat</w:t>
      </w:r>
    </w:p>
    <w:p w:rsidR="00AC5906" w:rsidRDefault="00AC5906" w:rsidP="00372CF2">
      <w:pPr>
        <w:autoSpaceDE w:val="0"/>
        <w:autoSpaceDN w:val="0"/>
        <w:adjustRightInd w:val="0"/>
        <w:spacing w:after="0" w:line="240" w:lineRule="auto"/>
        <w:rPr>
          <w:rFonts w:cstheme="minorHAnsi"/>
        </w:rPr>
      </w:pPr>
      <w:r>
        <w:rPr>
          <w:rFonts w:cstheme="minorHAnsi"/>
        </w:rPr>
        <w:t>- Vertebral end plate measurements were made for L2 and L5 vertebra</w:t>
      </w:r>
    </w:p>
    <w:p w:rsidR="00AC5906" w:rsidRDefault="00AC5906" w:rsidP="00372CF2">
      <w:pPr>
        <w:autoSpaceDE w:val="0"/>
        <w:autoSpaceDN w:val="0"/>
        <w:adjustRightInd w:val="0"/>
        <w:spacing w:after="0" w:line="240" w:lineRule="auto"/>
        <w:rPr>
          <w:rFonts w:cstheme="minorHAnsi"/>
        </w:rPr>
      </w:pPr>
      <w:r>
        <w:rPr>
          <w:rFonts w:cstheme="minorHAnsi"/>
        </w:rPr>
        <w:t>- Measured maxSID, minSID, maxCD, minCD</w:t>
      </w:r>
    </w:p>
    <w:p w:rsidR="00AC5906" w:rsidRDefault="00AC5906" w:rsidP="00372CF2">
      <w:pPr>
        <w:autoSpaceDE w:val="0"/>
        <w:autoSpaceDN w:val="0"/>
        <w:adjustRightInd w:val="0"/>
        <w:spacing w:after="0" w:line="240" w:lineRule="auto"/>
        <w:rPr>
          <w:rFonts w:cstheme="minorHAnsi"/>
        </w:rPr>
      </w:pPr>
      <w:r>
        <w:rPr>
          <w:rFonts w:cstheme="minorHAnsi"/>
        </w:rPr>
        <w:t xml:space="preserve">- Portion of small intestine that contained gas was subjectively assessed </w:t>
      </w:r>
      <w:r w:rsidR="009456CD">
        <w:rPr>
          <w:rFonts w:cstheme="minorHAnsi"/>
        </w:rPr>
        <w:t>as &lt;25%, 25% to 50% and &gt; 50%</w:t>
      </w:r>
    </w:p>
    <w:p w:rsidR="009456CD" w:rsidRDefault="009456CD" w:rsidP="00372CF2">
      <w:pPr>
        <w:autoSpaceDE w:val="0"/>
        <w:autoSpaceDN w:val="0"/>
        <w:adjustRightInd w:val="0"/>
        <w:spacing w:after="0" w:line="240" w:lineRule="auto"/>
        <w:rPr>
          <w:rFonts w:cstheme="minorHAnsi"/>
        </w:rPr>
      </w:pPr>
      <w:r>
        <w:rPr>
          <w:rFonts w:cstheme="minorHAnsi"/>
        </w:rPr>
        <w:t>- Defined gas patterns as linear, bubble or comma-shaped gas pattern.  Also looked for plicated bowel</w:t>
      </w:r>
    </w:p>
    <w:p w:rsidR="009456CD" w:rsidRDefault="009456CD" w:rsidP="00372CF2">
      <w:pPr>
        <w:autoSpaceDE w:val="0"/>
        <w:autoSpaceDN w:val="0"/>
        <w:adjustRightInd w:val="0"/>
        <w:spacing w:after="0" w:line="240" w:lineRule="auto"/>
        <w:rPr>
          <w:rFonts w:cstheme="minorHAnsi"/>
        </w:rPr>
      </w:pPr>
      <w:r>
        <w:rPr>
          <w:rFonts w:cstheme="minorHAnsi"/>
        </w:rPr>
        <w:t>- Amount of feces in colon subjectively assessed as &lt;25%, 25% to 50% and &gt; 50%</w:t>
      </w:r>
    </w:p>
    <w:p w:rsidR="00372CF2" w:rsidRDefault="00372CF2" w:rsidP="00372CF2">
      <w:pPr>
        <w:autoSpaceDE w:val="0"/>
        <w:autoSpaceDN w:val="0"/>
        <w:adjustRightInd w:val="0"/>
        <w:spacing w:after="0" w:line="240" w:lineRule="auto"/>
        <w:rPr>
          <w:rFonts w:cstheme="minorHAnsi"/>
          <w:b/>
        </w:rPr>
      </w:pPr>
      <w:r w:rsidRPr="00372CF2">
        <w:rPr>
          <w:rFonts w:cstheme="minorHAnsi"/>
          <w:b/>
        </w:rPr>
        <w:t>RESULTS</w:t>
      </w:r>
    </w:p>
    <w:p w:rsidR="009456CD" w:rsidRDefault="009456CD" w:rsidP="00372CF2">
      <w:pPr>
        <w:autoSpaceDE w:val="0"/>
        <w:autoSpaceDN w:val="0"/>
        <w:adjustRightInd w:val="0"/>
        <w:spacing w:after="0" w:line="240" w:lineRule="auto"/>
        <w:rPr>
          <w:rFonts w:cstheme="minorHAnsi"/>
        </w:rPr>
      </w:pPr>
      <w:r>
        <w:rPr>
          <w:rFonts w:cstheme="minorHAnsi"/>
          <w:b/>
        </w:rPr>
        <w:t xml:space="preserve">- </w:t>
      </w:r>
      <w:r w:rsidR="005A47F7">
        <w:rPr>
          <w:rFonts w:cstheme="minorHAnsi"/>
        </w:rPr>
        <w:t>74 cats included:  Group A (n=20), Group B (n=32), Group C (n=11), Group D (n=11)</w:t>
      </w:r>
    </w:p>
    <w:p w:rsidR="005A47F7" w:rsidRDefault="005A47F7" w:rsidP="00372CF2">
      <w:pPr>
        <w:autoSpaceDE w:val="0"/>
        <w:autoSpaceDN w:val="0"/>
        <w:adjustRightInd w:val="0"/>
        <w:spacing w:after="0" w:line="240" w:lineRule="auto"/>
        <w:rPr>
          <w:rFonts w:cstheme="minorHAnsi"/>
        </w:rPr>
      </w:pPr>
      <w:r>
        <w:rPr>
          <w:rFonts w:cstheme="minorHAnsi"/>
        </w:rPr>
        <w:t>- No significant difference in L2 and L5 height on lateral rads.  L2 width significantly less than L5 on VD</w:t>
      </w:r>
    </w:p>
    <w:p w:rsidR="005A47F7" w:rsidRDefault="005A47F7" w:rsidP="00372CF2">
      <w:pPr>
        <w:autoSpaceDE w:val="0"/>
        <w:autoSpaceDN w:val="0"/>
        <w:adjustRightInd w:val="0"/>
        <w:spacing w:after="0" w:line="240" w:lineRule="auto"/>
        <w:rPr>
          <w:rFonts w:cstheme="minorHAnsi"/>
        </w:rPr>
      </w:pPr>
      <w:r>
        <w:rPr>
          <w:rFonts w:cstheme="minorHAnsi"/>
        </w:rPr>
        <w:t>- No significant relationship between maxSID, minSID or maxSID:minSID and cat group</w:t>
      </w:r>
    </w:p>
    <w:p w:rsidR="005A47F7" w:rsidRDefault="005A47F7" w:rsidP="00372CF2">
      <w:pPr>
        <w:autoSpaceDE w:val="0"/>
        <w:autoSpaceDN w:val="0"/>
        <w:adjustRightInd w:val="0"/>
        <w:spacing w:after="0" w:line="240" w:lineRule="auto"/>
        <w:rPr>
          <w:rFonts w:cstheme="minorHAnsi"/>
        </w:rPr>
      </w:pPr>
      <w:r>
        <w:rPr>
          <w:rFonts w:cstheme="minorHAnsi"/>
        </w:rPr>
        <w:t>- Could only identify duodenum on 4/74 cats (5%)</w:t>
      </w:r>
    </w:p>
    <w:p w:rsidR="00B84B14" w:rsidRDefault="005A47F7" w:rsidP="00372CF2">
      <w:pPr>
        <w:autoSpaceDE w:val="0"/>
        <w:autoSpaceDN w:val="0"/>
        <w:adjustRightInd w:val="0"/>
        <w:spacing w:after="0" w:line="240" w:lineRule="auto"/>
        <w:rPr>
          <w:rFonts w:cstheme="minorHAnsi"/>
        </w:rPr>
      </w:pPr>
      <w:r>
        <w:rPr>
          <w:rFonts w:cstheme="minorHAnsi"/>
        </w:rPr>
        <w:t xml:space="preserve">- 95% confidence of diagnosis of small intestinal obstruction at a maxSID:VEL2 ratio &gt; </w:t>
      </w:r>
      <w:r w:rsidR="00B84B14">
        <w:rPr>
          <w:rFonts w:cstheme="minorHAnsi"/>
        </w:rPr>
        <w:t>4 but the highest ratio recorded was not associated with obstruction</w:t>
      </w:r>
    </w:p>
    <w:p w:rsidR="00B84B14" w:rsidRDefault="00B84B14" w:rsidP="00372CF2">
      <w:pPr>
        <w:autoSpaceDE w:val="0"/>
        <w:autoSpaceDN w:val="0"/>
        <w:adjustRightInd w:val="0"/>
        <w:spacing w:after="0" w:line="240" w:lineRule="auto"/>
        <w:rPr>
          <w:rFonts w:cstheme="minorHAnsi"/>
        </w:rPr>
      </w:pPr>
      <w:r>
        <w:rPr>
          <w:rFonts w:cstheme="minorHAnsi"/>
        </w:rPr>
        <w:t>- Significant relationship between maxCD, maxCD:VEL2 ratio and cat group</w:t>
      </w:r>
    </w:p>
    <w:p w:rsidR="00B84B14" w:rsidRDefault="00B84B14" w:rsidP="00372CF2">
      <w:pPr>
        <w:autoSpaceDE w:val="0"/>
        <w:autoSpaceDN w:val="0"/>
        <w:adjustRightInd w:val="0"/>
        <w:spacing w:after="0" w:line="240" w:lineRule="auto"/>
        <w:rPr>
          <w:rFonts w:cstheme="minorHAnsi"/>
        </w:rPr>
      </w:pPr>
      <w:r>
        <w:rPr>
          <w:rFonts w:cstheme="minorHAnsi"/>
        </w:rPr>
        <w:tab/>
      </w:r>
      <w:r w:rsidR="00E002E7">
        <w:rPr>
          <w:rFonts w:cstheme="minorHAnsi"/>
        </w:rPr>
        <w:t>●</w:t>
      </w:r>
      <w:r>
        <w:rPr>
          <w:rFonts w:cstheme="minorHAnsi"/>
        </w:rPr>
        <w:t>maxCD &lt; 20 mm had highest probability of LFB (5/11 group C cats)</w:t>
      </w:r>
    </w:p>
    <w:p w:rsidR="00B84B14" w:rsidRDefault="00B84B14" w:rsidP="00372CF2">
      <w:pPr>
        <w:autoSpaceDE w:val="0"/>
        <w:autoSpaceDN w:val="0"/>
        <w:adjustRightInd w:val="0"/>
        <w:spacing w:after="0" w:line="240" w:lineRule="auto"/>
        <w:rPr>
          <w:rFonts w:cstheme="minorHAnsi"/>
        </w:rPr>
      </w:pPr>
      <w:r>
        <w:rPr>
          <w:rFonts w:cstheme="minorHAnsi"/>
        </w:rPr>
        <w:tab/>
      </w:r>
      <w:r w:rsidR="00E002E7">
        <w:rPr>
          <w:rFonts w:cstheme="minorHAnsi"/>
        </w:rPr>
        <w:t>●</w:t>
      </w:r>
      <w:r>
        <w:rPr>
          <w:rFonts w:cstheme="minorHAnsi"/>
        </w:rPr>
        <w:t>as maxCD:VEL2 ratio increased, likelihood of a LFB decreased</w:t>
      </w:r>
    </w:p>
    <w:p w:rsidR="00CC039B" w:rsidRDefault="00CC039B" w:rsidP="00372CF2">
      <w:pPr>
        <w:autoSpaceDE w:val="0"/>
        <w:autoSpaceDN w:val="0"/>
        <w:adjustRightInd w:val="0"/>
        <w:spacing w:after="0" w:line="240" w:lineRule="auto"/>
        <w:rPr>
          <w:rFonts w:cstheme="minorHAnsi"/>
        </w:rPr>
      </w:pPr>
      <w:r>
        <w:rPr>
          <w:rFonts w:cstheme="minorHAnsi"/>
        </w:rPr>
        <w:tab/>
        <w:t>●maxSID:VEL2 ratio ≥ 2 gastrointestinal disease present, ≥ 2.5 most likely intestinal obstruction</w:t>
      </w:r>
    </w:p>
    <w:p w:rsidR="00CC039B" w:rsidRDefault="00CC039B" w:rsidP="00372CF2">
      <w:pPr>
        <w:autoSpaceDE w:val="0"/>
        <w:autoSpaceDN w:val="0"/>
        <w:adjustRightInd w:val="0"/>
        <w:spacing w:after="0" w:line="240" w:lineRule="auto"/>
        <w:rPr>
          <w:rFonts w:cstheme="minorHAnsi"/>
        </w:rPr>
      </w:pPr>
      <w:r>
        <w:rPr>
          <w:rFonts w:cstheme="minorHAnsi"/>
        </w:rPr>
        <w:t>- High maxCD:VEL2 ratio associated with nonobstructive GI disease</w:t>
      </w:r>
    </w:p>
    <w:p w:rsidR="00E002E7" w:rsidRDefault="00E002E7" w:rsidP="00372CF2">
      <w:pPr>
        <w:autoSpaceDE w:val="0"/>
        <w:autoSpaceDN w:val="0"/>
        <w:adjustRightInd w:val="0"/>
        <w:spacing w:after="0" w:line="240" w:lineRule="auto"/>
        <w:rPr>
          <w:rFonts w:cstheme="minorHAnsi"/>
        </w:rPr>
      </w:pPr>
      <w:r>
        <w:rPr>
          <w:rFonts w:cstheme="minorHAnsi"/>
        </w:rPr>
        <w:lastRenderedPageBreak/>
        <w:t>- No significant relationship between length of colon containing feces or amount of gas in small intestines and cat group</w:t>
      </w:r>
    </w:p>
    <w:p w:rsidR="00E002E7" w:rsidRDefault="00E002E7" w:rsidP="00372CF2">
      <w:pPr>
        <w:autoSpaceDE w:val="0"/>
        <w:autoSpaceDN w:val="0"/>
        <w:adjustRightInd w:val="0"/>
        <w:spacing w:after="0" w:line="240" w:lineRule="auto"/>
        <w:rPr>
          <w:rFonts w:cstheme="minorHAnsi"/>
        </w:rPr>
      </w:pPr>
      <w:r>
        <w:rPr>
          <w:rFonts w:cstheme="minorHAnsi"/>
        </w:rPr>
        <w:t>- Intestinal gas pattern and a combination of gas patterns were significantly related to cat group</w:t>
      </w:r>
    </w:p>
    <w:p w:rsidR="00E002E7" w:rsidRDefault="00E002E7" w:rsidP="00372CF2">
      <w:pPr>
        <w:autoSpaceDE w:val="0"/>
        <w:autoSpaceDN w:val="0"/>
        <w:adjustRightInd w:val="0"/>
        <w:spacing w:after="0" w:line="240" w:lineRule="auto"/>
        <w:rPr>
          <w:rFonts w:cstheme="minorHAnsi"/>
        </w:rPr>
      </w:pPr>
      <w:r>
        <w:rPr>
          <w:rFonts w:cstheme="minorHAnsi"/>
        </w:rPr>
        <w:tab/>
      </w:r>
      <w:r w:rsidR="00C125CA">
        <w:rPr>
          <w:rFonts w:cstheme="minorHAnsi"/>
        </w:rPr>
        <w:t>●</w:t>
      </w:r>
      <w:r>
        <w:rPr>
          <w:rFonts w:cstheme="minorHAnsi"/>
        </w:rPr>
        <w:t>No cat had a coma shaped gas pattern exclusively</w:t>
      </w:r>
    </w:p>
    <w:p w:rsidR="00E002E7" w:rsidRDefault="00E002E7" w:rsidP="00372CF2">
      <w:pPr>
        <w:autoSpaceDE w:val="0"/>
        <w:autoSpaceDN w:val="0"/>
        <w:adjustRightInd w:val="0"/>
        <w:spacing w:after="0" w:line="240" w:lineRule="auto"/>
        <w:rPr>
          <w:rFonts w:cstheme="minorHAnsi"/>
        </w:rPr>
      </w:pPr>
      <w:r>
        <w:rPr>
          <w:rFonts w:cstheme="minorHAnsi"/>
        </w:rPr>
        <w:tab/>
      </w:r>
      <w:r w:rsidR="00C125CA">
        <w:rPr>
          <w:rFonts w:cstheme="minorHAnsi"/>
        </w:rPr>
        <w:t>●</w:t>
      </w:r>
      <w:r>
        <w:rPr>
          <w:rFonts w:cstheme="minorHAnsi"/>
        </w:rPr>
        <w:t>All 5 cats that had a combination pattern of linear and comma-shaped gas had surgical disease</w:t>
      </w:r>
    </w:p>
    <w:p w:rsidR="00E002E7" w:rsidRDefault="00E002E7" w:rsidP="00372CF2">
      <w:pPr>
        <w:autoSpaceDE w:val="0"/>
        <w:autoSpaceDN w:val="0"/>
        <w:adjustRightInd w:val="0"/>
        <w:spacing w:after="0" w:line="240" w:lineRule="auto"/>
        <w:rPr>
          <w:rFonts w:cstheme="minorHAnsi"/>
        </w:rPr>
      </w:pPr>
      <w:r>
        <w:rPr>
          <w:rFonts w:cstheme="minorHAnsi"/>
        </w:rPr>
        <w:t>- Plication was seen on radiographs of 10/72 cats</w:t>
      </w:r>
    </w:p>
    <w:p w:rsidR="00E002E7" w:rsidRDefault="00E002E7" w:rsidP="00372CF2">
      <w:pPr>
        <w:autoSpaceDE w:val="0"/>
        <w:autoSpaceDN w:val="0"/>
        <w:adjustRightInd w:val="0"/>
        <w:spacing w:after="0" w:line="240" w:lineRule="auto"/>
        <w:rPr>
          <w:rFonts w:cstheme="minorHAnsi"/>
        </w:rPr>
      </w:pPr>
      <w:r>
        <w:rPr>
          <w:rFonts w:cstheme="minorHAnsi"/>
        </w:rPr>
        <w:tab/>
      </w:r>
      <w:r w:rsidR="00C125CA">
        <w:rPr>
          <w:rFonts w:cstheme="minorHAnsi"/>
        </w:rPr>
        <w:t>●</w:t>
      </w:r>
      <w:r>
        <w:rPr>
          <w:rFonts w:cstheme="minorHAnsi"/>
        </w:rPr>
        <w:t>Significantly related to LFB</w:t>
      </w:r>
    </w:p>
    <w:p w:rsidR="00E002E7" w:rsidRDefault="00E002E7" w:rsidP="00372CF2">
      <w:pPr>
        <w:autoSpaceDE w:val="0"/>
        <w:autoSpaceDN w:val="0"/>
        <w:adjustRightInd w:val="0"/>
        <w:spacing w:after="0" w:line="240" w:lineRule="auto"/>
        <w:rPr>
          <w:rFonts w:cstheme="minorHAnsi"/>
        </w:rPr>
      </w:pPr>
      <w:r>
        <w:rPr>
          <w:rFonts w:cstheme="minorHAnsi"/>
        </w:rPr>
        <w:tab/>
      </w:r>
      <w:r w:rsidR="00C125CA">
        <w:rPr>
          <w:rFonts w:cstheme="minorHAnsi"/>
        </w:rPr>
        <w:t>●</w:t>
      </w:r>
      <w:r>
        <w:rPr>
          <w:rFonts w:cstheme="minorHAnsi"/>
        </w:rPr>
        <w:t>All 10 cats with plication required surgery</w:t>
      </w:r>
    </w:p>
    <w:p w:rsidR="00E002E7" w:rsidRDefault="00E002E7" w:rsidP="00372CF2">
      <w:pPr>
        <w:autoSpaceDE w:val="0"/>
        <w:autoSpaceDN w:val="0"/>
        <w:adjustRightInd w:val="0"/>
        <w:spacing w:after="0" w:line="240" w:lineRule="auto"/>
        <w:rPr>
          <w:rFonts w:cstheme="minorHAnsi"/>
        </w:rPr>
      </w:pPr>
      <w:r>
        <w:rPr>
          <w:rFonts w:cstheme="minorHAnsi"/>
        </w:rPr>
        <w:t>- Significant relationship between plication and certain gas patterns</w:t>
      </w:r>
    </w:p>
    <w:p w:rsidR="00E002E7" w:rsidRDefault="00E002E7" w:rsidP="00372CF2">
      <w:pPr>
        <w:autoSpaceDE w:val="0"/>
        <w:autoSpaceDN w:val="0"/>
        <w:adjustRightInd w:val="0"/>
        <w:spacing w:after="0" w:line="240" w:lineRule="auto"/>
        <w:rPr>
          <w:rFonts w:cstheme="minorHAnsi"/>
        </w:rPr>
      </w:pPr>
      <w:r>
        <w:rPr>
          <w:rFonts w:cstheme="minorHAnsi"/>
        </w:rPr>
        <w:tab/>
      </w:r>
      <w:r w:rsidR="00C125CA">
        <w:rPr>
          <w:rFonts w:cstheme="minorHAnsi"/>
        </w:rPr>
        <w:t>●</w:t>
      </w:r>
      <w:r>
        <w:rPr>
          <w:rFonts w:cstheme="minorHAnsi"/>
        </w:rPr>
        <w:t>Low likelihood of only linear gas pattern if plication was present</w:t>
      </w:r>
    </w:p>
    <w:p w:rsidR="00E002E7" w:rsidRDefault="00C125CA" w:rsidP="00E002E7">
      <w:pPr>
        <w:autoSpaceDE w:val="0"/>
        <w:autoSpaceDN w:val="0"/>
        <w:adjustRightInd w:val="0"/>
        <w:spacing w:after="0" w:line="240" w:lineRule="auto"/>
        <w:ind w:left="720"/>
        <w:rPr>
          <w:rFonts w:cstheme="minorHAnsi"/>
        </w:rPr>
      </w:pPr>
      <w:r>
        <w:rPr>
          <w:rFonts w:cstheme="minorHAnsi"/>
        </w:rPr>
        <w:t>●</w:t>
      </w:r>
      <w:r w:rsidR="00E002E7">
        <w:rPr>
          <w:rFonts w:cstheme="minorHAnsi"/>
        </w:rPr>
        <w:t>Combination of linear with comma or linear with comma and bubble pattern had highest likelihood of plication</w:t>
      </w:r>
    </w:p>
    <w:p w:rsidR="00E002E7" w:rsidRDefault="00E002E7" w:rsidP="00372CF2">
      <w:pPr>
        <w:autoSpaceDE w:val="0"/>
        <w:autoSpaceDN w:val="0"/>
        <w:adjustRightInd w:val="0"/>
        <w:spacing w:after="0" w:line="240" w:lineRule="auto"/>
        <w:rPr>
          <w:rFonts w:cstheme="minorHAnsi"/>
        </w:rPr>
      </w:pPr>
      <w:r>
        <w:rPr>
          <w:rFonts w:cstheme="minorHAnsi"/>
        </w:rPr>
        <w:tab/>
      </w:r>
      <w:r w:rsidR="00C125CA">
        <w:rPr>
          <w:rFonts w:cstheme="minorHAnsi"/>
        </w:rPr>
        <w:t xml:space="preserve">●8/10 </w:t>
      </w:r>
      <w:r w:rsidR="00CC039B">
        <w:rPr>
          <w:rFonts w:cstheme="minorHAnsi"/>
        </w:rPr>
        <w:t xml:space="preserve">(64%) </w:t>
      </w:r>
      <w:r w:rsidR="00C125CA">
        <w:rPr>
          <w:rFonts w:cstheme="minorHAnsi"/>
        </w:rPr>
        <w:t>cats with plication had comma-shaped gas pattern</w:t>
      </w:r>
    </w:p>
    <w:p w:rsidR="00372CF2" w:rsidRPr="00372CF2" w:rsidRDefault="00372CF2" w:rsidP="00372CF2">
      <w:pPr>
        <w:autoSpaceDE w:val="0"/>
        <w:autoSpaceDN w:val="0"/>
        <w:adjustRightInd w:val="0"/>
        <w:spacing w:after="0" w:line="240" w:lineRule="auto"/>
        <w:rPr>
          <w:rFonts w:cstheme="minorHAnsi"/>
          <w:b/>
        </w:rPr>
      </w:pPr>
      <w:r w:rsidRPr="00372CF2">
        <w:rPr>
          <w:rFonts w:cstheme="minorHAnsi"/>
          <w:b/>
        </w:rPr>
        <w:t>DISCUSSION</w:t>
      </w:r>
    </w:p>
    <w:p w:rsidR="00372CF2" w:rsidRDefault="00CC039B" w:rsidP="006F54E5">
      <w:pPr>
        <w:autoSpaceDE w:val="0"/>
        <w:autoSpaceDN w:val="0"/>
        <w:adjustRightInd w:val="0"/>
        <w:spacing w:after="0" w:line="240" w:lineRule="auto"/>
        <w:rPr>
          <w:rFonts w:cstheme="minorHAnsi"/>
        </w:rPr>
      </w:pPr>
      <w:r>
        <w:rPr>
          <w:rFonts w:cstheme="minorHAnsi"/>
          <w:b/>
        </w:rPr>
        <w:t xml:space="preserve">- </w:t>
      </w:r>
      <w:r>
        <w:rPr>
          <w:rFonts w:cstheme="minorHAnsi"/>
        </w:rPr>
        <w:t>For measurements and ratios to be valid have to be able to distinguish small intestine from colon when interpreting radiographs</w:t>
      </w:r>
    </w:p>
    <w:p w:rsidR="00CC039B" w:rsidRDefault="00CC039B" w:rsidP="006F54E5">
      <w:pPr>
        <w:autoSpaceDE w:val="0"/>
        <w:autoSpaceDN w:val="0"/>
        <w:adjustRightInd w:val="0"/>
        <w:spacing w:after="0" w:line="240" w:lineRule="auto"/>
        <w:rPr>
          <w:rFonts w:cstheme="minorHAnsi"/>
        </w:rPr>
      </w:pPr>
      <w:r>
        <w:rPr>
          <w:rFonts w:cstheme="minorHAnsi"/>
        </w:rPr>
        <w:t>- CD is reported to be 2 to 3 times the SID in cats.  In this study, CD was 2.2 time SID in cats without GI disease</w:t>
      </w:r>
    </w:p>
    <w:p w:rsidR="00CC039B" w:rsidRDefault="00CC039B" w:rsidP="006F54E5">
      <w:pPr>
        <w:autoSpaceDE w:val="0"/>
        <w:autoSpaceDN w:val="0"/>
        <w:adjustRightInd w:val="0"/>
        <w:spacing w:after="0" w:line="240" w:lineRule="auto"/>
        <w:rPr>
          <w:rFonts w:cstheme="minorHAnsi"/>
        </w:rPr>
      </w:pPr>
      <w:r>
        <w:rPr>
          <w:rFonts w:cstheme="minorHAnsi"/>
        </w:rPr>
        <w:t>- The use of measurements of L2 to normalize intestinal diameter measurement can correct for differences in cat body sizes</w:t>
      </w:r>
    </w:p>
    <w:p w:rsidR="00CC039B" w:rsidRDefault="00CC039B" w:rsidP="006F54E5">
      <w:pPr>
        <w:autoSpaceDE w:val="0"/>
        <w:autoSpaceDN w:val="0"/>
        <w:adjustRightInd w:val="0"/>
        <w:spacing w:after="0" w:line="240" w:lineRule="auto"/>
        <w:rPr>
          <w:rFonts w:cstheme="minorHAnsi"/>
        </w:rPr>
      </w:pPr>
      <w:r>
        <w:rPr>
          <w:rFonts w:cstheme="minorHAnsi"/>
        </w:rPr>
        <w:t>- Although infiltrative disease has been reported to increase SID, the present study did not confirm this</w:t>
      </w:r>
    </w:p>
    <w:p w:rsidR="00CC039B" w:rsidRDefault="00CC039B" w:rsidP="006F54E5">
      <w:pPr>
        <w:autoSpaceDE w:val="0"/>
        <w:autoSpaceDN w:val="0"/>
        <w:adjustRightInd w:val="0"/>
        <w:spacing w:after="0" w:line="240" w:lineRule="auto"/>
        <w:rPr>
          <w:rFonts w:cstheme="minorHAnsi"/>
        </w:rPr>
      </w:pPr>
      <w:r>
        <w:rPr>
          <w:rFonts w:cstheme="minorHAnsi"/>
        </w:rPr>
        <w:t>- No correlation between presence of gas in SI and disease</w:t>
      </w:r>
    </w:p>
    <w:p w:rsidR="00CC039B" w:rsidRDefault="00CC039B" w:rsidP="006F54E5">
      <w:pPr>
        <w:autoSpaceDE w:val="0"/>
        <w:autoSpaceDN w:val="0"/>
        <w:adjustRightInd w:val="0"/>
        <w:spacing w:after="0" w:line="240" w:lineRule="auto"/>
        <w:rPr>
          <w:rFonts w:cstheme="minorHAnsi"/>
        </w:rPr>
      </w:pPr>
      <w:r>
        <w:rPr>
          <w:rFonts w:cstheme="minorHAnsi"/>
        </w:rPr>
        <w:t xml:space="preserve">- Higher probability </w:t>
      </w:r>
      <w:r w:rsidR="00C72DDB">
        <w:rPr>
          <w:rFonts w:cstheme="minorHAnsi"/>
        </w:rPr>
        <w:t>of having an</w:t>
      </w:r>
      <w:r>
        <w:rPr>
          <w:rFonts w:cstheme="minorHAnsi"/>
        </w:rPr>
        <w:t xml:space="preserve"> abnormal gas pattern with intestinal plication associated with a LFB</w:t>
      </w:r>
    </w:p>
    <w:p w:rsidR="008F644A" w:rsidRDefault="008F644A">
      <w:pPr>
        <w:rPr>
          <w:rFonts w:cstheme="minorHAnsi"/>
        </w:rPr>
      </w:pPr>
      <w:r>
        <w:rPr>
          <w:rFonts w:cstheme="minorHAnsi"/>
        </w:rPr>
        <w:br w:type="page"/>
      </w:r>
    </w:p>
    <w:p w:rsidR="008F644A" w:rsidRPr="008F644A" w:rsidRDefault="008F644A" w:rsidP="00361E2A">
      <w:pPr>
        <w:autoSpaceDE w:val="0"/>
        <w:autoSpaceDN w:val="0"/>
        <w:adjustRightInd w:val="0"/>
        <w:spacing w:after="0" w:line="240" w:lineRule="auto"/>
        <w:jc w:val="center"/>
        <w:rPr>
          <w:rFonts w:cstheme="minorHAnsi"/>
          <w:sz w:val="36"/>
          <w:szCs w:val="36"/>
        </w:rPr>
      </w:pPr>
      <w:r w:rsidRPr="008F644A">
        <w:rPr>
          <w:rFonts w:cstheme="minorHAnsi"/>
          <w:sz w:val="36"/>
          <w:szCs w:val="36"/>
        </w:rPr>
        <w:lastRenderedPageBreak/>
        <w:t>Comparison of urine dipstick, sulfosalicylic acid,</w:t>
      </w:r>
      <w:r w:rsidR="00361E2A">
        <w:rPr>
          <w:rFonts w:cstheme="minorHAnsi"/>
          <w:sz w:val="36"/>
          <w:szCs w:val="36"/>
        </w:rPr>
        <w:t xml:space="preserve"> </w:t>
      </w:r>
      <w:r w:rsidRPr="008F644A">
        <w:rPr>
          <w:rFonts w:cstheme="minorHAnsi"/>
          <w:sz w:val="36"/>
          <w:szCs w:val="36"/>
        </w:rPr>
        <w:t>urine protein-to-creatinine ratio, and species-specific</w:t>
      </w:r>
      <w:r w:rsidR="00361E2A">
        <w:rPr>
          <w:rFonts w:cstheme="minorHAnsi"/>
          <w:sz w:val="36"/>
          <w:szCs w:val="36"/>
        </w:rPr>
        <w:t xml:space="preserve"> </w:t>
      </w:r>
      <w:r w:rsidRPr="008F644A">
        <w:rPr>
          <w:rFonts w:cstheme="minorHAnsi"/>
          <w:sz w:val="36"/>
          <w:szCs w:val="36"/>
        </w:rPr>
        <w:t>ELISA methods for detection of albumin</w:t>
      </w:r>
      <w:r w:rsidR="00361E2A">
        <w:rPr>
          <w:rFonts w:cstheme="minorHAnsi"/>
          <w:sz w:val="36"/>
          <w:szCs w:val="36"/>
        </w:rPr>
        <w:t xml:space="preserve"> </w:t>
      </w:r>
      <w:r w:rsidRPr="008F644A">
        <w:rPr>
          <w:rFonts w:cstheme="minorHAnsi"/>
          <w:sz w:val="36"/>
          <w:szCs w:val="36"/>
        </w:rPr>
        <w:t>in urine samples of cats and dogs</w:t>
      </w:r>
    </w:p>
    <w:p w:rsidR="00361E2A" w:rsidRDefault="00361E2A" w:rsidP="008F644A">
      <w:pPr>
        <w:autoSpaceDE w:val="0"/>
        <w:autoSpaceDN w:val="0"/>
        <w:adjustRightInd w:val="0"/>
        <w:spacing w:after="0" w:line="240" w:lineRule="auto"/>
        <w:jc w:val="center"/>
        <w:rPr>
          <w:rFonts w:cstheme="minorHAnsi"/>
        </w:rPr>
      </w:pPr>
    </w:p>
    <w:p w:rsidR="008F644A" w:rsidRPr="008F644A" w:rsidRDefault="008F644A" w:rsidP="008F644A">
      <w:pPr>
        <w:autoSpaceDE w:val="0"/>
        <w:autoSpaceDN w:val="0"/>
        <w:adjustRightInd w:val="0"/>
        <w:spacing w:after="0" w:line="240" w:lineRule="auto"/>
        <w:jc w:val="center"/>
        <w:rPr>
          <w:rFonts w:cstheme="minorHAnsi"/>
        </w:rPr>
      </w:pPr>
      <w:r w:rsidRPr="008F644A">
        <w:rPr>
          <w:rFonts w:cstheme="minorHAnsi"/>
        </w:rPr>
        <w:t>Shane D. Lyon, dvm; Michael W. Sanderson, dvm, ms, dacvpm; Shelly L. Vaden, dvm, phd, dacvim;</w:t>
      </w:r>
    </w:p>
    <w:p w:rsidR="008F644A" w:rsidRPr="008F644A" w:rsidRDefault="008F644A" w:rsidP="008F644A">
      <w:pPr>
        <w:autoSpaceDE w:val="0"/>
        <w:autoSpaceDN w:val="0"/>
        <w:adjustRightInd w:val="0"/>
        <w:spacing w:after="0" w:line="240" w:lineRule="auto"/>
        <w:jc w:val="center"/>
        <w:rPr>
          <w:rFonts w:cstheme="minorHAnsi"/>
        </w:rPr>
      </w:pPr>
      <w:r w:rsidRPr="008F644A">
        <w:rPr>
          <w:rFonts w:cstheme="minorHAnsi"/>
        </w:rPr>
        <w:t>Michael R. Lappin, dvm, phd, dacvim; Wayne A. Jensen, dvm, phd; Gregory F. Grauer, dvm, ms, dacvim</w:t>
      </w:r>
    </w:p>
    <w:p w:rsidR="008F644A" w:rsidRDefault="008F644A" w:rsidP="008F644A">
      <w:pPr>
        <w:autoSpaceDE w:val="0"/>
        <w:autoSpaceDN w:val="0"/>
        <w:adjustRightInd w:val="0"/>
        <w:spacing w:after="0" w:line="240" w:lineRule="auto"/>
        <w:rPr>
          <w:rFonts w:cstheme="minorHAnsi"/>
          <w:b/>
          <w:bCs/>
        </w:rPr>
      </w:pPr>
    </w:p>
    <w:p w:rsidR="008F644A" w:rsidRPr="008F644A" w:rsidRDefault="00CB10FF" w:rsidP="008F644A">
      <w:pPr>
        <w:autoSpaceDE w:val="0"/>
        <w:autoSpaceDN w:val="0"/>
        <w:adjustRightInd w:val="0"/>
        <w:spacing w:after="0" w:line="240" w:lineRule="auto"/>
        <w:rPr>
          <w:rFonts w:cstheme="minorHAnsi"/>
        </w:rPr>
      </w:pPr>
      <w:r w:rsidRPr="008F644A">
        <w:rPr>
          <w:rFonts w:cstheme="minorHAnsi"/>
          <w:b/>
          <w:bCs/>
        </w:rPr>
        <w:t>Objective</w:t>
      </w:r>
      <w:r w:rsidRPr="008F644A">
        <w:rPr>
          <w:rFonts w:cstheme="minorHAnsi"/>
        </w:rPr>
        <w:t>—To evaluate the use of dipstick, sulfosalicylic acid (SSA), and urine protein-to</w:t>
      </w:r>
      <w:r>
        <w:rPr>
          <w:rFonts w:cstheme="minorHAnsi"/>
        </w:rPr>
        <w:t xml:space="preserve"> </w:t>
      </w:r>
      <w:r w:rsidRPr="008F644A">
        <w:rPr>
          <w:rFonts w:cstheme="minorHAnsi"/>
        </w:rPr>
        <w:t>creatinine</w:t>
      </w:r>
      <w:r>
        <w:rPr>
          <w:rFonts w:cstheme="minorHAnsi"/>
        </w:rPr>
        <w:t xml:space="preserve"> </w:t>
      </w:r>
      <w:r w:rsidRPr="008F644A">
        <w:rPr>
          <w:rFonts w:cstheme="minorHAnsi"/>
        </w:rPr>
        <w:t>ratio (UP:C) methods for use in detection of canine and feline albuminuria.</w:t>
      </w:r>
    </w:p>
    <w:p w:rsidR="008F644A" w:rsidRPr="008F644A" w:rsidRDefault="008F644A" w:rsidP="008F644A">
      <w:pPr>
        <w:autoSpaceDE w:val="0"/>
        <w:autoSpaceDN w:val="0"/>
        <w:adjustRightInd w:val="0"/>
        <w:spacing w:after="0" w:line="240" w:lineRule="auto"/>
        <w:rPr>
          <w:rFonts w:cstheme="minorHAnsi"/>
        </w:rPr>
      </w:pPr>
      <w:r w:rsidRPr="008F644A">
        <w:rPr>
          <w:rFonts w:cstheme="minorHAnsi"/>
          <w:b/>
          <w:bCs/>
        </w:rPr>
        <w:t>Design</w:t>
      </w:r>
      <w:r w:rsidRPr="008F644A">
        <w:rPr>
          <w:rFonts w:cstheme="minorHAnsi"/>
        </w:rPr>
        <w:t>—Evaluation study.</w:t>
      </w:r>
    </w:p>
    <w:p w:rsidR="008F644A" w:rsidRPr="008F644A" w:rsidRDefault="008F644A" w:rsidP="008F644A">
      <w:pPr>
        <w:autoSpaceDE w:val="0"/>
        <w:autoSpaceDN w:val="0"/>
        <w:adjustRightInd w:val="0"/>
        <w:spacing w:after="0" w:line="240" w:lineRule="auto"/>
        <w:rPr>
          <w:rFonts w:cstheme="minorHAnsi"/>
        </w:rPr>
      </w:pPr>
      <w:r w:rsidRPr="008F644A">
        <w:rPr>
          <w:rFonts w:cstheme="minorHAnsi"/>
          <w:b/>
          <w:bCs/>
        </w:rPr>
        <w:t>Sample Population</w:t>
      </w:r>
      <w:r w:rsidRPr="008F644A">
        <w:rPr>
          <w:rFonts w:cstheme="minorHAnsi"/>
        </w:rPr>
        <w:t>—599 canine and 347 feline urine samples.</w:t>
      </w:r>
    </w:p>
    <w:p w:rsidR="008F644A" w:rsidRPr="008F644A" w:rsidRDefault="008F644A" w:rsidP="008F644A">
      <w:pPr>
        <w:autoSpaceDE w:val="0"/>
        <w:autoSpaceDN w:val="0"/>
        <w:adjustRightInd w:val="0"/>
        <w:spacing w:after="0" w:line="240" w:lineRule="auto"/>
        <w:rPr>
          <w:rFonts w:cstheme="minorHAnsi"/>
        </w:rPr>
      </w:pPr>
      <w:r w:rsidRPr="008F644A">
        <w:rPr>
          <w:rFonts w:cstheme="minorHAnsi"/>
          <w:b/>
          <w:bCs/>
        </w:rPr>
        <w:t>Procedures</w:t>
      </w:r>
      <w:r w:rsidRPr="008F644A">
        <w:rPr>
          <w:rFonts w:cstheme="minorHAnsi"/>
        </w:rPr>
        <w:t>—Urine was analyzed by use of dipstick, SSA, and UP:C methods; results were</w:t>
      </w:r>
      <w:r>
        <w:rPr>
          <w:rFonts w:cstheme="minorHAnsi"/>
        </w:rPr>
        <w:t xml:space="preserve"> </w:t>
      </w:r>
      <w:r w:rsidRPr="008F644A">
        <w:rPr>
          <w:rFonts w:cstheme="minorHAnsi"/>
        </w:rPr>
        <w:t>compared with those for a species-specific ELISA to determine sensitivity, specificity, positive</w:t>
      </w:r>
      <w:r>
        <w:rPr>
          <w:rFonts w:cstheme="minorHAnsi"/>
        </w:rPr>
        <w:t xml:space="preserve"> </w:t>
      </w:r>
      <w:r w:rsidRPr="008F644A">
        <w:rPr>
          <w:rFonts w:cstheme="minorHAnsi"/>
        </w:rPr>
        <w:t>predictive value (PPV), negative predictive value, and positive and negative likelihood</w:t>
      </w:r>
    </w:p>
    <w:p w:rsidR="008F644A" w:rsidRPr="008F644A" w:rsidRDefault="008F644A" w:rsidP="008F644A">
      <w:pPr>
        <w:autoSpaceDE w:val="0"/>
        <w:autoSpaceDN w:val="0"/>
        <w:adjustRightInd w:val="0"/>
        <w:spacing w:after="0" w:line="240" w:lineRule="auto"/>
        <w:rPr>
          <w:rFonts w:cstheme="minorHAnsi"/>
        </w:rPr>
      </w:pPr>
      <w:r w:rsidRPr="008F644A">
        <w:rPr>
          <w:rFonts w:cstheme="minorHAnsi"/>
        </w:rPr>
        <w:t>ratios.</w:t>
      </w:r>
    </w:p>
    <w:p w:rsidR="008F644A" w:rsidRPr="008F644A" w:rsidRDefault="008F644A" w:rsidP="008F644A">
      <w:pPr>
        <w:autoSpaceDE w:val="0"/>
        <w:autoSpaceDN w:val="0"/>
        <w:adjustRightInd w:val="0"/>
        <w:spacing w:after="0" w:line="240" w:lineRule="auto"/>
        <w:rPr>
          <w:rFonts w:cstheme="minorHAnsi"/>
        </w:rPr>
      </w:pPr>
      <w:r w:rsidRPr="008F644A">
        <w:rPr>
          <w:rFonts w:cstheme="minorHAnsi"/>
          <w:b/>
          <w:bCs/>
        </w:rPr>
        <w:t>Results</w:t>
      </w:r>
      <w:r w:rsidRPr="008F644A">
        <w:rPr>
          <w:rFonts w:cstheme="minorHAnsi"/>
        </w:rPr>
        <w:t>—Positive results for dipstick and SSA tests (trace reaction or greater) in canine</w:t>
      </w:r>
      <w:r>
        <w:rPr>
          <w:rFonts w:cstheme="minorHAnsi"/>
        </w:rPr>
        <w:t xml:space="preserve"> </w:t>
      </w:r>
      <w:r w:rsidRPr="008F644A">
        <w:rPr>
          <w:rFonts w:cstheme="minorHAnsi"/>
        </w:rPr>
        <w:t>urine had moderate specificity (dipstick, 81.2%; SSA, 73.3%) and poor PPV (dipstick, 34.0%;</w:t>
      </w:r>
      <w:r>
        <w:rPr>
          <w:rFonts w:cstheme="minorHAnsi"/>
        </w:rPr>
        <w:t xml:space="preserve"> </w:t>
      </w:r>
      <w:r w:rsidRPr="008F644A">
        <w:rPr>
          <w:rFonts w:cstheme="minorHAnsi"/>
        </w:rPr>
        <w:t>SSA, 41.8%). Values improved when stronger positive results (</w:t>
      </w:r>
      <w:r w:rsidRPr="008F644A">
        <w:rPr>
          <w:rFonts w:eastAsia="SymbolMT" w:cstheme="minorHAnsi"/>
        </w:rPr>
        <w:t xml:space="preserve">≥ </w:t>
      </w:r>
      <w:r w:rsidRPr="008F644A">
        <w:rPr>
          <w:rFonts w:cstheme="minorHAnsi"/>
        </w:rPr>
        <w:t>2+) for the dipstick and</w:t>
      </w:r>
      <w:r>
        <w:rPr>
          <w:rFonts w:cstheme="minorHAnsi"/>
        </w:rPr>
        <w:t xml:space="preserve"> </w:t>
      </w:r>
      <w:r w:rsidRPr="008F644A">
        <w:rPr>
          <w:rFonts w:cstheme="minorHAnsi"/>
        </w:rPr>
        <w:t>SSA tests were compared with ELISA results (specificity, 98.9% and 99.0% for the urine</w:t>
      </w:r>
      <w:r>
        <w:rPr>
          <w:rFonts w:cstheme="minorHAnsi"/>
        </w:rPr>
        <w:t xml:space="preserve"> </w:t>
      </w:r>
      <w:r w:rsidRPr="008F644A">
        <w:rPr>
          <w:rFonts w:cstheme="minorHAnsi"/>
        </w:rPr>
        <w:t>dipstick and SSA tests, respectively; PPV, 90.7% and 90.2% for the dipstick and SSA tests,</w:t>
      </w:r>
      <w:r>
        <w:rPr>
          <w:rFonts w:cstheme="minorHAnsi"/>
        </w:rPr>
        <w:t xml:space="preserve"> </w:t>
      </w:r>
      <w:r w:rsidRPr="008F644A">
        <w:rPr>
          <w:rFonts w:cstheme="minorHAnsi"/>
        </w:rPr>
        <w:t>respectively). Data obtained for cats revealed poor specificity (dipstick, 11.0%; SSA, 25.4%)</w:t>
      </w:r>
      <w:r>
        <w:rPr>
          <w:rFonts w:cstheme="minorHAnsi"/>
        </w:rPr>
        <w:t xml:space="preserve"> </w:t>
      </w:r>
      <w:r w:rsidRPr="008F644A">
        <w:rPr>
          <w:rFonts w:cstheme="minorHAnsi"/>
        </w:rPr>
        <w:t>and PPV (dipstick, 55.6%; SSA, 46.9%). Values improved slightly when stronger positive</w:t>
      </w:r>
      <w:r>
        <w:rPr>
          <w:rFonts w:cstheme="minorHAnsi"/>
        </w:rPr>
        <w:t xml:space="preserve"> </w:t>
      </w:r>
      <w:r w:rsidRPr="008F644A">
        <w:rPr>
          <w:rFonts w:cstheme="minorHAnsi"/>
        </w:rPr>
        <w:t>test results (</w:t>
      </w:r>
      <w:r w:rsidRPr="008F644A">
        <w:rPr>
          <w:rFonts w:eastAsia="SymbolMT" w:cstheme="minorHAnsi"/>
        </w:rPr>
        <w:t xml:space="preserve">≥ </w:t>
      </w:r>
      <w:r w:rsidRPr="008F644A">
        <w:rPr>
          <w:rFonts w:cstheme="minorHAnsi"/>
        </w:rPr>
        <w:t>2+) were used (specificity, 80.0% and 94.2% for the dipstick and SSA tests,</w:t>
      </w:r>
      <w:r>
        <w:rPr>
          <w:rFonts w:cstheme="minorHAnsi"/>
        </w:rPr>
        <w:t xml:space="preserve"> </w:t>
      </w:r>
      <w:r w:rsidRPr="008F644A">
        <w:rPr>
          <w:rFonts w:cstheme="minorHAnsi"/>
        </w:rPr>
        <w:t>respectively; PPV, 63.5% and 65.2% for the dipstick and SSA tests, respectively). The UP:C</w:t>
      </w:r>
    </w:p>
    <w:p w:rsidR="008F644A" w:rsidRPr="008F644A" w:rsidRDefault="008F644A" w:rsidP="008F644A">
      <w:pPr>
        <w:autoSpaceDE w:val="0"/>
        <w:autoSpaceDN w:val="0"/>
        <w:adjustRightInd w:val="0"/>
        <w:spacing w:after="0" w:line="240" w:lineRule="auto"/>
        <w:rPr>
          <w:rFonts w:cstheme="minorHAnsi"/>
        </w:rPr>
      </w:pPr>
      <w:r w:rsidRPr="008F644A">
        <w:rPr>
          <w:rFonts w:cstheme="minorHAnsi"/>
        </w:rPr>
        <w:t>had high specificity for albuminuria in dogs and cats (99.7% and 99.2%, respectively) but low</w:t>
      </w:r>
      <w:r>
        <w:rPr>
          <w:rFonts w:cstheme="minorHAnsi"/>
        </w:rPr>
        <w:t xml:space="preserve"> </w:t>
      </w:r>
      <w:r w:rsidRPr="008F644A">
        <w:rPr>
          <w:rFonts w:cstheme="minorHAnsi"/>
        </w:rPr>
        <w:t>sensitivity (28.7% and 2.0%, respectively).</w:t>
      </w:r>
    </w:p>
    <w:p w:rsidR="00CC039B" w:rsidRDefault="008F644A" w:rsidP="008F644A">
      <w:pPr>
        <w:autoSpaceDE w:val="0"/>
        <w:autoSpaceDN w:val="0"/>
        <w:adjustRightInd w:val="0"/>
        <w:spacing w:after="0" w:line="240" w:lineRule="auto"/>
        <w:rPr>
          <w:rFonts w:cstheme="minorHAnsi"/>
        </w:rPr>
      </w:pPr>
      <w:r w:rsidRPr="008F644A">
        <w:rPr>
          <w:rFonts w:cstheme="minorHAnsi"/>
          <w:b/>
          <w:bCs/>
        </w:rPr>
        <w:t>Conclusions and Clinical Relevance</w:t>
      </w:r>
      <w:r w:rsidRPr="008F644A">
        <w:rPr>
          <w:rFonts w:cstheme="minorHAnsi"/>
        </w:rPr>
        <w:t>—Caution should be us</w:t>
      </w:r>
      <w:r>
        <w:rPr>
          <w:rFonts w:cstheme="minorHAnsi"/>
        </w:rPr>
        <w:t xml:space="preserve">ed when interpreting a positive </w:t>
      </w:r>
      <w:r w:rsidRPr="008F644A">
        <w:rPr>
          <w:rFonts w:cstheme="minorHAnsi"/>
        </w:rPr>
        <w:t>test result of a dipstick or SSA test for canine or feline albuminuria. (</w:t>
      </w:r>
      <w:r w:rsidRPr="008F644A">
        <w:rPr>
          <w:rFonts w:cstheme="minorHAnsi"/>
          <w:i/>
          <w:iCs/>
        </w:rPr>
        <w:t>J Am Vet Med</w:t>
      </w:r>
      <w:r>
        <w:rPr>
          <w:rFonts w:cstheme="minorHAnsi"/>
        </w:rPr>
        <w:t xml:space="preserve"> </w:t>
      </w:r>
      <w:r w:rsidRPr="008F644A">
        <w:rPr>
          <w:rFonts w:cstheme="minorHAnsi"/>
          <w:i/>
          <w:iCs/>
        </w:rPr>
        <w:t xml:space="preserve">Assoc </w:t>
      </w:r>
      <w:r w:rsidRPr="008F644A">
        <w:rPr>
          <w:rFonts w:cstheme="minorHAnsi"/>
        </w:rPr>
        <w:t>2010;236:874–879)</w:t>
      </w:r>
    </w:p>
    <w:p w:rsidR="00D43F5F" w:rsidRDefault="00D43F5F" w:rsidP="008F644A">
      <w:pPr>
        <w:autoSpaceDE w:val="0"/>
        <w:autoSpaceDN w:val="0"/>
        <w:adjustRightInd w:val="0"/>
        <w:spacing w:after="0" w:line="240" w:lineRule="auto"/>
        <w:rPr>
          <w:rFonts w:cstheme="minorHAnsi"/>
        </w:rPr>
      </w:pPr>
    </w:p>
    <w:p w:rsidR="00D43F5F" w:rsidRDefault="00D43F5F" w:rsidP="00D43F5F">
      <w:pPr>
        <w:autoSpaceDE w:val="0"/>
        <w:autoSpaceDN w:val="0"/>
        <w:adjustRightInd w:val="0"/>
        <w:spacing w:after="0" w:line="240" w:lineRule="auto"/>
        <w:rPr>
          <w:rFonts w:cstheme="minorHAnsi"/>
        </w:rPr>
      </w:pPr>
      <w:r>
        <w:rPr>
          <w:rFonts w:cstheme="minorHAnsi"/>
        </w:rPr>
        <w:t>●</w:t>
      </w:r>
      <w:r w:rsidRPr="00D43F5F">
        <w:rPr>
          <w:rFonts w:cstheme="minorHAnsi"/>
        </w:rPr>
        <w:t xml:space="preserve"> </w:t>
      </w:r>
      <w:r w:rsidR="000B3B27">
        <w:rPr>
          <w:rFonts w:cstheme="minorHAnsi"/>
        </w:rPr>
        <w:t>Use of urine dipstick  or SSA to detect albuminuria in dogs has poor diagnostic value at lower protein or albumin concentrations (trace, 1+)</w:t>
      </w:r>
    </w:p>
    <w:p w:rsidR="00D43F5F" w:rsidRDefault="00D43F5F" w:rsidP="008F644A">
      <w:pPr>
        <w:autoSpaceDE w:val="0"/>
        <w:autoSpaceDN w:val="0"/>
        <w:adjustRightInd w:val="0"/>
        <w:spacing w:after="0" w:line="240" w:lineRule="auto"/>
        <w:rPr>
          <w:rFonts w:cstheme="minorHAnsi"/>
        </w:rPr>
      </w:pPr>
    </w:p>
    <w:p w:rsidR="00D43F5F" w:rsidRDefault="00D43F5F" w:rsidP="00D43F5F">
      <w:pPr>
        <w:autoSpaceDE w:val="0"/>
        <w:autoSpaceDN w:val="0"/>
        <w:adjustRightInd w:val="0"/>
        <w:spacing w:after="0" w:line="240" w:lineRule="auto"/>
        <w:rPr>
          <w:rFonts w:cstheme="minorHAnsi"/>
        </w:rPr>
      </w:pPr>
      <w:r>
        <w:rPr>
          <w:rFonts w:cstheme="minorHAnsi"/>
        </w:rPr>
        <w:t>● For canine patients, a urine dipstick or SSA test result ≥ 2+ yielded a high probability that the sample had positive results for albumin</w:t>
      </w:r>
      <w:r w:rsidR="000B3B27">
        <w:rPr>
          <w:rFonts w:cstheme="minorHAnsi"/>
        </w:rPr>
        <w:t xml:space="preserve"> on ELISA</w:t>
      </w:r>
    </w:p>
    <w:p w:rsidR="00D43F5F" w:rsidRDefault="00D43F5F" w:rsidP="008F644A">
      <w:pPr>
        <w:autoSpaceDE w:val="0"/>
        <w:autoSpaceDN w:val="0"/>
        <w:adjustRightInd w:val="0"/>
        <w:spacing w:after="0" w:line="240" w:lineRule="auto"/>
        <w:rPr>
          <w:rFonts w:cstheme="minorHAnsi"/>
        </w:rPr>
      </w:pPr>
    </w:p>
    <w:p w:rsidR="000B3B27" w:rsidRDefault="00D43F5F" w:rsidP="000B3B27">
      <w:pPr>
        <w:autoSpaceDE w:val="0"/>
        <w:autoSpaceDN w:val="0"/>
        <w:adjustRightInd w:val="0"/>
        <w:spacing w:after="0" w:line="240" w:lineRule="auto"/>
        <w:rPr>
          <w:rFonts w:cstheme="minorHAnsi"/>
        </w:rPr>
      </w:pPr>
      <w:r>
        <w:rPr>
          <w:rFonts w:cstheme="minorHAnsi"/>
        </w:rPr>
        <w:t>●</w:t>
      </w:r>
      <w:r w:rsidR="000B3B27" w:rsidRPr="000B3B27">
        <w:rPr>
          <w:rFonts w:cstheme="minorHAnsi"/>
        </w:rPr>
        <w:t xml:space="preserve"> </w:t>
      </w:r>
      <w:r w:rsidR="000B3B27">
        <w:rPr>
          <w:rFonts w:cstheme="minorHAnsi"/>
        </w:rPr>
        <w:t>Feline routine screening tests performed poorly and detection of albuminuria should always be performed with ELISA</w:t>
      </w:r>
    </w:p>
    <w:p w:rsidR="00E53B5B" w:rsidRDefault="00E53B5B" w:rsidP="000B3B27">
      <w:pPr>
        <w:autoSpaceDE w:val="0"/>
        <w:autoSpaceDN w:val="0"/>
        <w:adjustRightInd w:val="0"/>
        <w:spacing w:after="0" w:line="240" w:lineRule="auto"/>
        <w:rPr>
          <w:rFonts w:cstheme="minorHAnsi"/>
        </w:rPr>
      </w:pPr>
    </w:p>
    <w:p w:rsidR="00E53B5B" w:rsidRPr="00E53B5B" w:rsidRDefault="00E53B5B" w:rsidP="00E53B5B">
      <w:pPr>
        <w:autoSpaceDE w:val="0"/>
        <w:autoSpaceDN w:val="0"/>
        <w:adjustRightInd w:val="0"/>
        <w:spacing w:after="0" w:line="240" w:lineRule="auto"/>
        <w:rPr>
          <w:rFonts w:cstheme="minorHAnsi"/>
        </w:rPr>
      </w:pPr>
      <w:r w:rsidRPr="00E53B5B">
        <w:rPr>
          <w:rFonts w:cstheme="minorHAnsi"/>
        </w:rPr>
        <w:t xml:space="preserve"> 1</w:t>
      </w:r>
      <w:r>
        <w:rPr>
          <w:rFonts w:cstheme="minorHAnsi"/>
        </w:rPr>
        <w:t xml:space="preserve">. </w:t>
      </w:r>
      <w:r w:rsidRPr="00E53B5B">
        <w:rPr>
          <w:rFonts w:cstheme="minorHAnsi"/>
        </w:rPr>
        <w:t>What are the two major mechanisms for proteinuria of renal origin?</w:t>
      </w:r>
    </w:p>
    <w:p w:rsidR="00E53B5B" w:rsidRDefault="00E53B5B" w:rsidP="00E53B5B">
      <w:pPr>
        <w:autoSpaceDE w:val="0"/>
        <w:autoSpaceDN w:val="0"/>
        <w:adjustRightInd w:val="0"/>
        <w:spacing w:after="0" w:line="240" w:lineRule="auto"/>
        <w:ind w:left="720"/>
        <w:rPr>
          <w:rFonts w:cstheme="minorHAnsi"/>
        </w:rPr>
      </w:pPr>
      <w:r>
        <w:rPr>
          <w:rFonts w:cstheme="minorHAnsi"/>
        </w:rPr>
        <w:t>a. “Glomerular” – a loss of selective filtration that results in an increased amount of protein in the filtrate</w:t>
      </w:r>
    </w:p>
    <w:p w:rsidR="00E53B5B" w:rsidRDefault="00E53B5B" w:rsidP="00E53B5B">
      <w:pPr>
        <w:autoSpaceDE w:val="0"/>
        <w:autoSpaceDN w:val="0"/>
        <w:adjustRightInd w:val="0"/>
        <w:spacing w:after="0" w:line="240" w:lineRule="auto"/>
        <w:ind w:left="720"/>
        <w:rPr>
          <w:rFonts w:cstheme="minorHAnsi"/>
        </w:rPr>
      </w:pPr>
      <w:r>
        <w:rPr>
          <w:rFonts w:cstheme="minorHAnsi"/>
        </w:rPr>
        <w:t>b. “Tubular” – impaired resorption of the filtered protein that results in overt proteinuria</w:t>
      </w:r>
    </w:p>
    <w:p w:rsidR="00E53B5B" w:rsidRDefault="00E53B5B" w:rsidP="00E53B5B"/>
    <w:p w:rsidR="007502EA" w:rsidRDefault="007502EA" w:rsidP="007502EA">
      <w:pPr>
        <w:spacing w:after="0"/>
      </w:pPr>
      <w:r>
        <w:t>2. Which of the following was true of the urine dipstick test for measurement of albuminuria in cats?</w:t>
      </w:r>
    </w:p>
    <w:p w:rsidR="007502EA" w:rsidRDefault="007502EA" w:rsidP="007502EA">
      <w:pPr>
        <w:spacing w:after="0"/>
      </w:pPr>
      <w:r>
        <w:tab/>
        <w:t>a. Highly specific</w:t>
      </w:r>
    </w:p>
    <w:p w:rsidR="007502EA" w:rsidRDefault="007502EA" w:rsidP="007502EA">
      <w:pPr>
        <w:spacing w:after="0"/>
      </w:pPr>
      <w:r>
        <w:tab/>
      </w:r>
      <w:r w:rsidRPr="007502EA">
        <w:rPr>
          <w:highlight w:val="yellow"/>
        </w:rPr>
        <w:t>b. Performed poorly as a routine screening test</w:t>
      </w:r>
    </w:p>
    <w:p w:rsidR="007502EA" w:rsidRDefault="007502EA" w:rsidP="007502EA">
      <w:pPr>
        <w:spacing w:after="0"/>
      </w:pPr>
      <w:r>
        <w:lastRenderedPageBreak/>
        <w:tab/>
        <w:t xml:space="preserve">c. Specificity increased when result was </w:t>
      </w:r>
      <w:r>
        <w:rPr>
          <w:rFonts w:cstheme="minorHAnsi"/>
        </w:rPr>
        <w:t>≥</w:t>
      </w:r>
      <w:r>
        <w:t xml:space="preserve"> 2+</w:t>
      </w:r>
    </w:p>
    <w:p w:rsidR="007502EA" w:rsidRDefault="007502EA" w:rsidP="007502EA">
      <w:pPr>
        <w:spacing w:after="0"/>
      </w:pPr>
      <w:r>
        <w:tab/>
      </w:r>
      <w:r w:rsidRPr="007502EA">
        <w:t xml:space="preserve">d. </w:t>
      </w:r>
      <w:r>
        <w:t>High PPV</w:t>
      </w:r>
    </w:p>
    <w:p w:rsidR="007502EA" w:rsidRDefault="007502EA" w:rsidP="007502EA">
      <w:pPr>
        <w:spacing w:after="0"/>
      </w:pPr>
    </w:p>
    <w:p w:rsidR="007502EA" w:rsidRDefault="007502EA" w:rsidP="007502EA">
      <w:pPr>
        <w:spacing w:after="0"/>
      </w:pPr>
      <w:r w:rsidRPr="007502EA">
        <w:t xml:space="preserve">3. True or False.  For canine urine samples, a urine dipstick or SSA test result of </w:t>
      </w:r>
      <w:r w:rsidRPr="007502EA">
        <w:rPr>
          <w:rFonts w:cstheme="minorHAnsi"/>
        </w:rPr>
        <w:t>≥</w:t>
      </w:r>
      <w:r>
        <w:rPr>
          <w:rFonts w:cstheme="minorHAnsi"/>
        </w:rPr>
        <w:t xml:space="preserve"> 2+ yielded a high probability that the sample had positive results for albumin.  </w:t>
      </w:r>
      <w:r w:rsidRPr="007502EA">
        <w:rPr>
          <w:rFonts w:cstheme="minorHAnsi"/>
          <w:highlight w:val="yellow"/>
        </w:rPr>
        <w:t>True</w:t>
      </w:r>
    </w:p>
    <w:p w:rsidR="007502EA" w:rsidRPr="00E53B5B" w:rsidRDefault="007502EA" w:rsidP="00E53B5B">
      <w:r>
        <w:tab/>
      </w:r>
    </w:p>
    <w:p w:rsidR="00361E2A" w:rsidRDefault="00361E2A" w:rsidP="008F644A">
      <w:pPr>
        <w:autoSpaceDE w:val="0"/>
        <w:autoSpaceDN w:val="0"/>
        <w:adjustRightInd w:val="0"/>
        <w:spacing w:after="0" w:line="240" w:lineRule="auto"/>
        <w:rPr>
          <w:rFonts w:cstheme="minorHAnsi"/>
        </w:rPr>
      </w:pPr>
    </w:p>
    <w:p w:rsidR="00361E2A" w:rsidRDefault="00361E2A">
      <w:pPr>
        <w:rPr>
          <w:rFonts w:cstheme="minorHAnsi"/>
        </w:rPr>
      </w:pPr>
    </w:p>
    <w:p w:rsidR="00D43F5F" w:rsidRDefault="00D43F5F">
      <w:pPr>
        <w:rPr>
          <w:rFonts w:cstheme="minorHAnsi"/>
        </w:rPr>
      </w:pPr>
    </w:p>
    <w:p w:rsidR="00D43F5F" w:rsidRDefault="00D43F5F">
      <w:pPr>
        <w:rPr>
          <w:rFonts w:cstheme="minorHAnsi"/>
        </w:rPr>
      </w:pPr>
    </w:p>
    <w:p w:rsidR="00D43F5F" w:rsidRDefault="00D43F5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D43F5F" w:rsidRDefault="00D43F5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CB10FF" w:rsidRDefault="00CB10FF">
      <w:pPr>
        <w:rPr>
          <w:rFonts w:cstheme="minorHAnsi"/>
        </w:rPr>
      </w:pPr>
    </w:p>
    <w:p w:rsidR="00361E2A" w:rsidRPr="008F644A" w:rsidRDefault="00361E2A" w:rsidP="005742FC">
      <w:pPr>
        <w:autoSpaceDE w:val="0"/>
        <w:autoSpaceDN w:val="0"/>
        <w:adjustRightInd w:val="0"/>
        <w:spacing w:after="0" w:line="240" w:lineRule="auto"/>
        <w:jc w:val="center"/>
        <w:rPr>
          <w:rFonts w:cstheme="minorHAnsi"/>
          <w:sz w:val="36"/>
          <w:szCs w:val="36"/>
        </w:rPr>
      </w:pPr>
      <w:r w:rsidRPr="008F644A">
        <w:rPr>
          <w:rFonts w:cstheme="minorHAnsi"/>
          <w:sz w:val="36"/>
          <w:szCs w:val="36"/>
        </w:rPr>
        <w:lastRenderedPageBreak/>
        <w:t>Comparison of urine dipstick, sulfosalicylic acid,</w:t>
      </w:r>
      <w:r>
        <w:rPr>
          <w:rFonts w:cstheme="minorHAnsi"/>
          <w:sz w:val="36"/>
          <w:szCs w:val="36"/>
        </w:rPr>
        <w:t xml:space="preserve"> </w:t>
      </w:r>
      <w:r w:rsidRPr="008F644A">
        <w:rPr>
          <w:rFonts w:cstheme="minorHAnsi"/>
          <w:sz w:val="36"/>
          <w:szCs w:val="36"/>
        </w:rPr>
        <w:t>urine protein-to-creatinine ratio, and species-specific</w:t>
      </w:r>
      <w:r>
        <w:rPr>
          <w:rFonts w:cstheme="minorHAnsi"/>
          <w:sz w:val="36"/>
          <w:szCs w:val="36"/>
        </w:rPr>
        <w:t xml:space="preserve"> </w:t>
      </w:r>
      <w:r w:rsidRPr="008F644A">
        <w:rPr>
          <w:rFonts w:cstheme="minorHAnsi"/>
          <w:sz w:val="36"/>
          <w:szCs w:val="36"/>
        </w:rPr>
        <w:t>ELISA methods for detection of albumin</w:t>
      </w:r>
      <w:r>
        <w:rPr>
          <w:rFonts w:cstheme="minorHAnsi"/>
          <w:sz w:val="36"/>
          <w:szCs w:val="36"/>
        </w:rPr>
        <w:t xml:space="preserve"> </w:t>
      </w:r>
      <w:r w:rsidRPr="008F644A">
        <w:rPr>
          <w:rFonts w:cstheme="minorHAnsi"/>
          <w:sz w:val="36"/>
          <w:szCs w:val="36"/>
        </w:rPr>
        <w:t>in urine samples of cats and dogs</w:t>
      </w:r>
    </w:p>
    <w:p w:rsidR="00361E2A" w:rsidRDefault="00361E2A" w:rsidP="00361E2A">
      <w:pPr>
        <w:autoSpaceDE w:val="0"/>
        <w:autoSpaceDN w:val="0"/>
        <w:adjustRightInd w:val="0"/>
        <w:spacing w:after="0" w:line="240" w:lineRule="auto"/>
        <w:jc w:val="center"/>
        <w:rPr>
          <w:rFonts w:cstheme="minorHAnsi"/>
        </w:rPr>
      </w:pPr>
    </w:p>
    <w:p w:rsidR="00361E2A" w:rsidRPr="008F644A" w:rsidRDefault="00361E2A" w:rsidP="00361E2A">
      <w:pPr>
        <w:autoSpaceDE w:val="0"/>
        <w:autoSpaceDN w:val="0"/>
        <w:adjustRightInd w:val="0"/>
        <w:spacing w:after="0" w:line="240" w:lineRule="auto"/>
        <w:jc w:val="center"/>
        <w:rPr>
          <w:rFonts w:cstheme="minorHAnsi"/>
        </w:rPr>
      </w:pPr>
      <w:r w:rsidRPr="008F644A">
        <w:rPr>
          <w:rFonts w:cstheme="minorHAnsi"/>
        </w:rPr>
        <w:t>Shane D. Lyon, dvm; Michael W. Sanderson, dvm, ms, dacvpm; Shelly L. Vaden, dvm, phd, dacvim;</w:t>
      </w:r>
    </w:p>
    <w:p w:rsidR="00361E2A" w:rsidRPr="008F644A" w:rsidRDefault="00361E2A" w:rsidP="00361E2A">
      <w:pPr>
        <w:autoSpaceDE w:val="0"/>
        <w:autoSpaceDN w:val="0"/>
        <w:adjustRightInd w:val="0"/>
        <w:spacing w:after="0" w:line="240" w:lineRule="auto"/>
        <w:jc w:val="center"/>
        <w:rPr>
          <w:rFonts w:cstheme="minorHAnsi"/>
        </w:rPr>
      </w:pPr>
      <w:r w:rsidRPr="008F644A">
        <w:rPr>
          <w:rFonts w:cstheme="minorHAnsi"/>
        </w:rPr>
        <w:t>Michael R. Lappin, dvm, phd, dacvim; Wayne A. Jensen, dvm, phd; Gregory F. Grauer, dvm, ms, dacvim</w:t>
      </w:r>
    </w:p>
    <w:p w:rsidR="00361E2A" w:rsidRDefault="00361E2A" w:rsidP="008F644A">
      <w:pPr>
        <w:autoSpaceDE w:val="0"/>
        <w:autoSpaceDN w:val="0"/>
        <w:adjustRightInd w:val="0"/>
        <w:spacing w:after="0" w:line="240" w:lineRule="auto"/>
        <w:rPr>
          <w:rFonts w:cstheme="minorHAnsi"/>
        </w:rPr>
      </w:pPr>
    </w:p>
    <w:p w:rsidR="00361E2A" w:rsidRDefault="006466C2" w:rsidP="008F644A">
      <w:pPr>
        <w:autoSpaceDE w:val="0"/>
        <w:autoSpaceDN w:val="0"/>
        <w:adjustRightInd w:val="0"/>
        <w:spacing w:after="0" w:line="240" w:lineRule="auto"/>
        <w:rPr>
          <w:rFonts w:cstheme="minorHAnsi"/>
          <w:b/>
        </w:rPr>
      </w:pPr>
      <w:r>
        <w:rPr>
          <w:rFonts w:cstheme="minorHAnsi"/>
          <w:b/>
        </w:rPr>
        <w:t>INTRODUCTION</w:t>
      </w:r>
    </w:p>
    <w:p w:rsidR="006466C2" w:rsidRDefault="0007172B" w:rsidP="008F644A">
      <w:pPr>
        <w:autoSpaceDE w:val="0"/>
        <w:autoSpaceDN w:val="0"/>
        <w:adjustRightInd w:val="0"/>
        <w:spacing w:after="0" w:line="240" w:lineRule="auto"/>
        <w:rPr>
          <w:rFonts w:cstheme="minorHAnsi"/>
        </w:rPr>
      </w:pPr>
      <w:r>
        <w:rPr>
          <w:rFonts w:cstheme="minorHAnsi"/>
        </w:rPr>
        <w:t xml:space="preserve">- </w:t>
      </w:r>
      <w:r w:rsidR="00B20D42">
        <w:rPr>
          <w:rFonts w:cstheme="minorHAnsi"/>
        </w:rPr>
        <w:t>Persistent proteinuria with an inactive sediment is an established marker of CKD</w:t>
      </w:r>
    </w:p>
    <w:p w:rsidR="00DB5331" w:rsidRDefault="00DB5331" w:rsidP="008F644A">
      <w:pPr>
        <w:autoSpaceDE w:val="0"/>
        <w:autoSpaceDN w:val="0"/>
        <w:adjustRightInd w:val="0"/>
        <w:spacing w:after="0" w:line="240" w:lineRule="auto"/>
        <w:rPr>
          <w:rFonts w:cstheme="minorHAnsi"/>
        </w:rPr>
      </w:pPr>
      <w:r>
        <w:rPr>
          <w:rFonts w:cstheme="minorHAnsi"/>
        </w:rPr>
        <w:t>- The greater the magnitude of proteinuria the greater the risk for progression of renal disease and possible death</w:t>
      </w:r>
    </w:p>
    <w:p w:rsidR="00DB5331" w:rsidRDefault="00DB5331" w:rsidP="008F644A">
      <w:pPr>
        <w:autoSpaceDE w:val="0"/>
        <w:autoSpaceDN w:val="0"/>
        <w:adjustRightInd w:val="0"/>
        <w:spacing w:after="0" w:line="240" w:lineRule="auto"/>
        <w:rPr>
          <w:rFonts w:cstheme="minorHAnsi"/>
        </w:rPr>
      </w:pPr>
      <w:r>
        <w:rPr>
          <w:rFonts w:cstheme="minorHAnsi"/>
        </w:rPr>
        <w:t>- Proteinuria of renal origin results from one of two mechanisms:</w:t>
      </w:r>
    </w:p>
    <w:p w:rsidR="00DB5331" w:rsidRDefault="00DB5331" w:rsidP="00DB5331">
      <w:pPr>
        <w:autoSpaceDE w:val="0"/>
        <w:autoSpaceDN w:val="0"/>
        <w:adjustRightInd w:val="0"/>
        <w:spacing w:after="0" w:line="240" w:lineRule="auto"/>
        <w:ind w:left="720"/>
        <w:rPr>
          <w:rFonts w:cstheme="minorHAnsi"/>
        </w:rPr>
      </w:pPr>
      <w:r>
        <w:rPr>
          <w:rFonts w:cstheme="minorHAnsi"/>
        </w:rPr>
        <w:t>“Glomerular” – a loss of selective filtration that results in an increased amount of protein in the filtrate</w:t>
      </w:r>
    </w:p>
    <w:p w:rsidR="00DB5331" w:rsidRDefault="00DB5331" w:rsidP="008F644A">
      <w:pPr>
        <w:autoSpaceDE w:val="0"/>
        <w:autoSpaceDN w:val="0"/>
        <w:adjustRightInd w:val="0"/>
        <w:spacing w:after="0" w:line="240" w:lineRule="auto"/>
        <w:rPr>
          <w:rFonts w:cstheme="minorHAnsi"/>
        </w:rPr>
      </w:pPr>
      <w:r>
        <w:rPr>
          <w:rFonts w:cstheme="minorHAnsi"/>
        </w:rPr>
        <w:tab/>
        <w:t>“Tubular” – impaired resorption of the filtered protein that results in overt proteinuria</w:t>
      </w:r>
    </w:p>
    <w:p w:rsidR="00DB5331" w:rsidRDefault="00DB5331" w:rsidP="008F644A">
      <w:pPr>
        <w:autoSpaceDE w:val="0"/>
        <w:autoSpaceDN w:val="0"/>
        <w:adjustRightInd w:val="0"/>
        <w:spacing w:after="0" w:line="240" w:lineRule="auto"/>
        <w:rPr>
          <w:rFonts w:cstheme="minorHAnsi"/>
        </w:rPr>
      </w:pPr>
      <w:r>
        <w:rPr>
          <w:rFonts w:cstheme="minorHAnsi"/>
        </w:rPr>
        <w:t>- Albumin is the predominate protein in urine and methods for detecting it include urine dipstick, sulfosalic</w:t>
      </w:r>
      <w:r w:rsidR="00262A1C">
        <w:rPr>
          <w:rFonts w:cstheme="minorHAnsi"/>
        </w:rPr>
        <w:t>ylic acid screening tests and the UP:C</w:t>
      </w:r>
    </w:p>
    <w:p w:rsidR="00262A1C" w:rsidRDefault="00262A1C" w:rsidP="008F644A">
      <w:pPr>
        <w:autoSpaceDE w:val="0"/>
        <w:autoSpaceDN w:val="0"/>
        <w:adjustRightInd w:val="0"/>
        <w:spacing w:after="0" w:line="240" w:lineRule="auto"/>
        <w:rPr>
          <w:rFonts w:cstheme="minorHAnsi"/>
        </w:rPr>
      </w:pPr>
      <w:r>
        <w:rPr>
          <w:rFonts w:cstheme="minorHAnsi"/>
        </w:rPr>
        <w:t>- False-positive reactions for protein are common with the urine dipstick</w:t>
      </w:r>
    </w:p>
    <w:p w:rsidR="006466C2" w:rsidRDefault="006466C2" w:rsidP="008F644A">
      <w:pPr>
        <w:autoSpaceDE w:val="0"/>
        <w:autoSpaceDN w:val="0"/>
        <w:adjustRightInd w:val="0"/>
        <w:spacing w:after="0" w:line="240" w:lineRule="auto"/>
        <w:rPr>
          <w:rFonts w:cstheme="minorHAnsi"/>
          <w:b/>
        </w:rPr>
      </w:pPr>
      <w:r>
        <w:rPr>
          <w:rFonts w:cstheme="minorHAnsi"/>
          <w:b/>
        </w:rPr>
        <w:t>HYPOTHESIS/PURPOSE</w:t>
      </w:r>
    </w:p>
    <w:p w:rsidR="00A30E91" w:rsidRPr="00A30E91" w:rsidRDefault="00A30E91" w:rsidP="008F644A">
      <w:pPr>
        <w:autoSpaceDE w:val="0"/>
        <w:autoSpaceDN w:val="0"/>
        <w:adjustRightInd w:val="0"/>
        <w:spacing w:after="0" w:line="240" w:lineRule="auto"/>
        <w:rPr>
          <w:rFonts w:cstheme="minorHAnsi"/>
        </w:rPr>
      </w:pPr>
      <w:r>
        <w:rPr>
          <w:rFonts w:cstheme="minorHAnsi"/>
        </w:rPr>
        <w:t>- To assess the diagnostic performance of the urine dipstick, SSA, and UP:C methods for detection of albumin in canine and feline urine samples in comparison with results for a species-specific ELISA for urine albumin</w:t>
      </w:r>
    </w:p>
    <w:p w:rsidR="006466C2" w:rsidRDefault="006466C2" w:rsidP="008F644A">
      <w:pPr>
        <w:autoSpaceDE w:val="0"/>
        <w:autoSpaceDN w:val="0"/>
        <w:adjustRightInd w:val="0"/>
        <w:spacing w:after="0" w:line="240" w:lineRule="auto"/>
        <w:rPr>
          <w:rFonts w:cstheme="minorHAnsi"/>
          <w:b/>
        </w:rPr>
      </w:pPr>
      <w:r>
        <w:rPr>
          <w:rFonts w:cstheme="minorHAnsi"/>
          <w:b/>
        </w:rPr>
        <w:t>MATERIAL/METHODS</w:t>
      </w:r>
    </w:p>
    <w:p w:rsidR="00A30E91" w:rsidRDefault="00A30E91" w:rsidP="00A30E91">
      <w:pPr>
        <w:autoSpaceDE w:val="0"/>
        <w:autoSpaceDN w:val="0"/>
        <w:adjustRightInd w:val="0"/>
        <w:spacing w:after="0" w:line="240" w:lineRule="auto"/>
        <w:rPr>
          <w:rFonts w:cstheme="minorHAnsi"/>
        </w:rPr>
      </w:pPr>
      <w:r>
        <w:rPr>
          <w:rFonts w:cstheme="minorHAnsi"/>
        </w:rPr>
        <w:t>- 117 healthy dogs, 71 healthy cats</w:t>
      </w:r>
    </w:p>
    <w:p w:rsidR="00A30E91" w:rsidRDefault="00A30E91" w:rsidP="00A30E91">
      <w:pPr>
        <w:autoSpaceDE w:val="0"/>
        <w:autoSpaceDN w:val="0"/>
        <w:adjustRightInd w:val="0"/>
        <w:spacing w:after="0" w:line="240" w:lineRule="auto"/>
        <w:rPr>
          <w:rFonts w:cstheme="minorHAnsi"/>
        </w:rPr>
      </w:pPr>
      <w:r>
        <w:rPr>
          <w:rFonts w:cstheme="minorHAnsi"/>
        </w:rPr>
        <w:t>- Free of clinical signs of illness, CBC, serum chemistry, UA and PE</w:t>
      </w:r>
    </w:p>
    <w:p w:rsidR="00A30E91" w:rsidRDefault="00A30E91" w:rsidP="00A30E91">
      <w:pPr>
        <w:autoSpaceDE w:val="0"/>
        <w:autoSpaceDN w:val="0"/>
        <w:adjustRightInd w:val="0"/>
        <w:spacing w:after="0" w:line="240" w:lineRule="auto"/>
        <w:rPr>
          <w:rFonts w:cstheme="minorHAnsi"/>
        </w:rPr>
      </w:pPr>
      <w:r>
        <w:rPr>
          <w:rFonts w:cstheme="minorHAnsi"/>
        </w:rPr>
        <w:t>- 599 canine urine samples and 347 feline urine samples collected via free catch, catheterization, cysto</w:t>
      </w:r>
    </w:p>
    <w:p w:rsidR="00A30E91" w:rsidRDefault="00A30E91" w:rsidP="00A30E91">
      <w:pPr>
        <w:autoSpaceDE w:val="0"/>
        <w:autoSpaceDN w:val="0"/>
        <w:adjustRightInd w:val="0"/>
        <w:spacing w:after="0" w:line="240" w:lineRule="auto"/>
        <w:rPr>
          <w:rFonts w:cstheme="minorHAnsi"/>
        </w:rPr>
      </w:pPr>
      <w:r>
        <w:rPr>
          <w:rFonts w:cstheme="minorHAnsi"/>
        </w:rPr>
        <w:t>- Urine samples were excluded from analysis if active sediment (&gt; 200 rbc/hpf, &gt; 5 wbc/hpf or bacteriuria)</w:t>
      </w:r>
    </w:p>
    <w:p w:rsidR="00A30E91" w:rsidRDefault="00A30E91" w:rsidP="00A30E91">
      <w:pPr>
        <w:autoSpaceDE w:val="0"/>
        <w:autoSpaceDN w:val="0"/>
        <w:adjustRightInd w:val="0"/>
        <w:spacing w:after="0" w:line="240" w:lineRule="auto"/>
        <w:rPr>
          <w:rFonts w:cstheme="minorHAnsi"/>
        </w:rPr>
      </w:pPr>
      <w:r>
        <w:rPr>
          <w:rFonts w:cstheme="minorHAnsi"/>
        </w:rPr>
        <w:t>- Scores for dipstick and SSA were negative, trace, 1+, 2+, 3+, 4+</w:t>
      </w:r>
    </w:p>
    <w:p w:rsidR="00755C89" w:rsidRDefault="00A30E91" w:rsidP="00A30E91">
      <w:pPr>
        <w:autoSpaceDE w:val="0"/>
        <w:autoSpaceDN w:val="0"/>
        <w:adjustRightInd w:val="0"/>
        <w:spacing w:after="0" w:line="240" w:lineRule="auto"/>
        <w:rPr>
          <w:rFonts w:cstheme="minorHAnsi"/>
        </w:rPr>
      </w:pPr>
      <w:r>
        <w:rPr>
          <w:rFonts w:cstheme="minorHAnsi"/>
        </w:rPr>
        <w:t>- UP:C and quantitative ELISA were measured</w:t>
      </w:r>
    </w:p>
    <w:p w:rsidR="00A30E91" w:rsidRDefault="00892DE2" w:rsidP="00755C89">
      <w:pPr>
        <w:autoSpaceDE w:val="0"/>
        <w:autoSpaceDN w:val="0"/>
        <w:adjustRightInd w:val="0"/>
        <w:spacing w:after="0" w:line="240" w:lineRule="auto"/>
        <w:ind w:firstLine="720"/>
        <w:rPr>
          <w:rFonts w:cstheme="minorHAnsi"/>
        </w:rPr>
      </w:pPr>
      <w:r>
        <w:rPr>
          <w:rFonts w:cstheme="minorHAnsi"/>
        </w:rPr>
        <w:t>●</w:t>
      </w:r>
      <w:r w:rsidR="00A30E91">
        <w:rPr>
          <w:rFonts w:cstheme="minorHAnsi"/>
        </w:rPr>
        <w:t>ELISA considered positive when albumin &gt; 1 mg/dL</w:t>
      </w:r>
    </w:p>
    <w:p w:rsidR="00A30E91" w:rsidRDefault="00892DE2" w:rsidP="00755C89">
      <w:pPr>
        <w:autoSpaceDE w:val="0"/>
        <w:autoSpaceDN w:val="0"/>
        <w:adjustRightInd w:val="0"/>
        <w:spacing w:after="0" w:line="240" w:lineRule="auto"/>
        <w:ind w:left="720" w:firstLine="36"/>
        <w:rPr>
          <w:rFonts w:cstheme="minorHAnsi"/>
        </w:rPr>
      </w:pPr>
      <w:r>
        <w:rPr>
          <w:rFonts w:cstheme="minorHAnsi"/>
        </w:rPr>
        <w:t>●</w:t>
      </w:r>
      <w:r w:rsidR="00A30E91">
        <w:rPr>
          <w:rFonts w:cstheme="minorHAnsi"/>
        </w:rPr>
        <w:t xml:space="preserve">ELISA was the basis of the commercially available semiquantitative point-of-care microalbuminuria immunoassays and quantitative immunoturbidimetric test </w:t>
      </w:r>
    </w:p>
    <w:p w:rsidR="00755C89" w:rsidRDefault="00892DE2" w:rsidP="00755C89">
      <w:pPr>
        <w:autoSpaceDE w:val="0"/>
        <w:autoSpaceDN w:val="0"/>
        <w:adjustRightInd w:val="0"/>
        <w:spacing w:after="0" w:line="240" w:lineRule="auto"/>
        <w:ind w:left="720" w:firstLine="36"/>
        <w:rPr>
          <w:rFonts w:cstheme="minorHAnsi"/>
        </w:rPr>
      </w:pPr>
      <w:r>
        <w:rPr>
          <w:rFonts w:cstheme="minorHAnsi"/>
        </w:rPr>
        <w:t>●</w:t>
      </w:r>
      <w:r w:rsidR="00755C89">
        <w:rPr>
          <w:rFonts w:cstheme="minorHAnsi"/>
        </w:rPr>
        <w:t>Used as criterion-referenced standard</w:t>
      </w:r>
    </w:p>
    <w:p w:rsidR="00A30E91" w:rsidRDefault="00A30E91" w:rsidP="00A30E91">
      <w:pPr>
        <w:autoSpaceDE w:val="0"/>
        <w:autoSpaceDN w:val="0"/>
        <w:adjustRightInd w:val="0"/>
        <w:spacing w:after="0" w:line="240" w:lineRule="auto"/>
        <w:rPr>
          <w:rFonts w:cstheme="minorHAnsi"/>
        </w:rPr>
      </w:pPr>
      <w:r>
        <w:rPr>
          <w:rFonts w:cstheme="minorHAnsi"/>
        </w:rPr>
        <w:t xml:space="preserve">-  Results were normalized to a usg of 1.010 </w:t>
      </w:r>
    </w:p>
    <w:p w:rsidR="006466C2" w:rsidRDefault="006466C2" w:rsidP="008F644A">
      <w:pPr>
        <w:autoSpaceDE w:val="0"/>
        <w:autoSpaceDN w:val="0"/>
        <w:adjustRightInd w:val="0"/>
        <w:spacing w:after="0" w:line="240" w:lineRule="auto"/>
        <w:rPr>
          <w:rFonts w:cstheme="minorHAnsi"/>
          <w:b/>
        </w:rPr>
      </w:pPr>
      <w:r>
        <w:rPr>
          <w:rFonts w:cstheme="minorHAnsi"/>
          <w:b/>
        </w:rPr>
        <w:t>RESULTS</w:t>
      </w:r>
    </w:p>
    <w:p w:rsidR="00755C89" w:rsidRDefault="00755C89" w:rsidP="008F644A">
      <w:pPr>
        <w:autoSpaceDE w:val="0"/>
        <w:autoSpaceDN w:val="0"/>
        <w:adjustRightInd w:val="0"/>
        <w:spacing w:after="0" w:line="240" w:lineRule="auto"/>
        <w:rPr>
          <w:rFonts w:cstheme="minorHAnsi"/>
        </w:rPr>
      </w:pPr>
      <w:r>
        <w:rPr>
          <w:rFonts w:cstheme="minorHAnsi"/>
        </w:rPr>
        <w:t>- Test performance did not differ significantly among the study sites or relative to pH or specific gravity</w:t>
      </w:r>
    </w:p>
    <w:p w:rsidR="00755C89" w:rsidRDefault="00755C89" w:rsidP="008F644A">
      <w:pPr>
        <w:autoSpaceDE w:val="0"/>
        <w:autoSpaceDN w:val="0"/>
        <w:adjustRightInd w:val="0"/>
        <w:spacing w:after="0" w:line="240" w:lineRule="auto"/>
        <w:rPr>
          <w:rFonts w:cstheme="minorHAnsi"/>
        </w:rPr>
      </w:pPr>
      <w:r>
        <w:rPr>
          <w:rFonts w:cstheme="minorHAnsi"/>
        </w:rPr>
        <w:t>- DOGS:</w:t>
      </w:r>
    </w:p>
    <w:p w:rsidR="00755C89" w:rsidRDefault="00755C89" w:rsidP="008F644A">
      <w:pPr>
        <w:autoSpaceDE w:val="0"/>
        <w:autoSpaceDN w:val="0"/>
        <w:adjustRightInd w:val="0"/>
        <w:spacing w:after="0" w:line="240" w:lineRule="auto"/>
        <w:rPr>
          <w:rFonts w:cstheme="minorHAnsi"/>
        </w:rPr>
      </w:pPr>
      <w:r>
        <w:rPr>
          <w:rFonts w:cstheme="minorHAnsi"/>
        </w:rPr>
        <w:tab/>
      </w:r>
      <w:r w:rsidR="00892DE2">
        <w:rPr>
          <w:rFonts w:cstheme="minorHAnsi"/>
        </w:rPr>
        <w:t>●</w:t>
      </w:r>
      <w:r>
        <w:rPr>
          <w:rFonts w:cstheme="minorHAnsi"/>
        </w:rPr>
        <w:t>Neither dipstick nor SSA performed well when used alone, in series or in parallel</w:t>
      </w:r>
    </w:p>
    <w:p w:rsidR="00A32E3C" w:rsidRDefault="00892DE2" w:rsidP="00A32E3C">
      <w:pPr>
        <w:autoSpaceDE w:val="0"/>
        <w:autoSpaceDN w:val="0"/>
        <w:adjustRightInd w:val="0"/>
        <w:spacing w:after="0" w:line="240" w:lineRule="auto"/>
        <w:ind w:left="720"/>
        <w:rPr>
          <w:rFonts w:cstheme="minorHAnsi"/>
        </w:rPr>
      </w:pPr>
      <w:r>
        <w:rPr>
          <w:rFonts w:cstheme="minorHAnsi"/>
        </w:rPr>
        <w:t>●</w:t>
      </w:r>
      <w:r w:rsidR="00A32E3C">
        <w:rPr>
          <w:rFonts w:cstheme="minorHAnsi"/>
        </w:rPr>
        <w:t>Increasing the cutoff point to a result ≥ +2 decreased sensitivity and increased specificity of each test compared to results of ELISA</w:t>
      </w:r>
    </w:p>
    <w:p w:rsidR="00A32E3C" w:rsidRDefault="00892DE2" w:rsidP="00892DE2">
      <w:pPr>
        <w:autoSpaceDE w:val="0"/>
        <w:autoSpaceDN w:val="0"/>
        <w:adjustRightInd w:val="0"/>
        <w:spacing w:after="0" w:line="240" w:lineRule="auto"/>
        <w:ind w:left="1440"/>
        <w:rPr>
          <w:rFonts w:cstheme="minorHAnsi"/>
        </w:rPr>
      </w:pPr>
      <w:r>
        <w:rPr>
          <w:rFonts w:cstheme="minorHAnsi"/>
        </w:rPr>
        <w:t xml:space="preserve">- </w:t>
      </w:r>
      <w:r w:rsidR="00A32E3C">
        <w:rPr>
          <w:rFonts w:cstheme="minorHAnsi"/>
        </w:rPr>
        <w:t xml:space="preserve">High likelihood that a sample from a dog with a ≥ 2+ </w:t>
      </w:r>
      <w:r w:rsidR="00CB10FF">
        <w:rPr>
          <w:rFonts w:cstheme="minorHAnsi"/>
        </w:rPr>
        <w:t>result was</w:t>
      </w:r>
      <w:r w:rsidR="00A32E3C">
        <w:rPr>
          <w:rFonts w:cstheme="minorHAnsi"/>
        </w:rPr>
        <w:t xml:space="preserve"> truly proteinuric </w:t>
      </w:r>
      <w:r w:rsidR="00A32E3C">
        <w:rPr>
          <w:rFonts w:cstheme="minorHAnsi"/>
        </w:rPr>
        <w:br/>
        <w:t>(positive ELISA)</w:t>
      </w:r>
    </w:p>
    <w:p w:rsidR="00755C89" w:rsidRDefault="00755C89" w:rsidP="008F644A">
      <w:pPr>
        <w:autoSpaceDE w:val="0"/>
        <w:autoSpaceDN w:val="0"/>
        <w:adjustRightInd w:val="0"/>
        <w:spacing w:after="0" w:line="240" w:lineRule="auto"/>
        <w:rPr>
          <w:rFonts w:cstheme="minorHAnsi"/>
        </w:rPr>
      </w:pPr>
      <w:r>
        <w:rPr>
          <w:rFonts w:cstheme="minorHAnsi"/>
        </w:rPr>
        <w:t>- FELINE:</w:t>
      </w:r>
    </w:p>
    <w:p w:rsidR="00755C89" w:rsidRDefault="00755C89" w:rsidP="008F644A">
      <w:pPr>
        <w:autoSpaceDE w:val="0"/>
        <w:autoSpaceDN w:val="0"/>
        <w:adjustRightInd w:val="0"/>
        <w:spacing w:after="0" w:line="240" w:lineRule="auto"/>
        <w:rPr>
          <w:rFonts w:cstheme="minorHAnsi"/>
        </w:rPr>
      </w:pPr>
      <w:r>
        <w:rPr>
          <w:rFonts w:cstheme="minorHAnsi"/>
        </w:rPr>
        <w:tab/>
      </w:r>
      <w:r w:rsidR="00892DE2">
        <w:rPr>
          <w:rFonts w:cstheme="minorHAnsi"/>
        </w:rPr>
        <w:t>●</w:t>
      </w:r>
      <w:r>
        <w:rPr>
          <w:rFonts w:cstheme="minorHAnsi"/>
        </w:rPr>
        <w:t>Urine dipstick had good sensitivity (90%) and poor specificity (11%) for ≥ trace protein</w:t>
      </w:r>
      <w:r>
        <w:rPr>
          <w:rFonts w:cstheme="minorHAnsi"/>
        </w:rPr>
        <w:tab/>
      </w:r>
    </w:p>
    <w:p w:rsidR="00A32E3C" w:rsidRDefault="00892DE2" w:rsidP="00A32E3C">
      <w:pPr>
        <w:autoSpaceDE w:val="0"/>
        <w:autoSpaceDN w:val="0"/>
        <w:adjustRightInd w:val="0"/>
        <w:spacing w:after="0" w:line="240" w:lineRule="auto"/>
        <w:ind w:left="720"/>
        <w:rPr>
          <w:rFonts w:cstheme="minorHAnsi"/>
        </w:rPr>
      </w:pPr>
      <w:r>
        <w:rPr>
          <w:rFonts w:cstheme="minorHAnsi"/>
        </w:rPr>
        <w:lastRenderedPageBreak/>
        <w:t>●</w:t>
      </w:r>
      <w:r w:rsidR="00755C89">
        <w:rPr>
          <w:rFonts w:cstheme="minorHAnsi"/>
        </w:rPr>
        <w:t>Test performance for the dipstick and SSA used alone or together was extremely poor</w:t>
      </w:r>
      <w:r w:rsidR="00A32E3C">
        <w:rPr>
          <w:rFonts w:cstheme="minorHAnsi"/>
        </w:rPr>
        <w:t>, even when cutoff increased to ≥ 2+</w:t>
      </w:r>
    </w:p>
    <w:p w:rsidR="00892DE2" w:rsidRDefault="00755C89" w:rsidP="008F644A">
      <w:pPr>
        <w:autoSpaceDE w:val="0"/>
        <w:autoSpaceDN w:val="0"/>
        <w:adjustRightInd w:val="0"/>
        <w:spacing w:after="0" w:line="240" w:lineRule="auto"/>
        <w:rPr>
          <w:rFonts w:cstheme="minorHAnsi"/>
        </w:rPr>
      </w:pPr>
      <w:r>
        <w:rPr>
          <w:rFonts w:cstheme="minorHAnsi"/>
        </w:rPr>
        <w:t>- UP:C</w:t>
      </w:r>
    </w:p>
    <w:p w:rsidR="00755C89" w:rsidRDefault="00755C89" w:rsidP="008F644A">
      <w:pPr>
        <w:autoSpaceDE w:val="0"/>
        <w:autoSpaceDN w:val="0"/>
        <w:adjustRightInd w:val="0"/>
        <w:spacing w:after="0" w:line="240" w:lineRule="auto"/>
        <w:rPr>
          <w:rFonts w:cstheme="minorHAnsi"/>
        </w:rPr>
      </w:pPr>
      <w:r>
        <w:rPr>
          <w:rFonts w:cstheme="minorHAnsi"/>
        </w:rPr>
        <w:tab/>
      </w:r>
      <w:r w:rsidR="00892DE2">
        <w:rPr>
          <w:rFonts w:cstheme="minorHAnsi"/>
        </w:rPr>
        <w:t>●</w:t>
      </w:r>
      <w:r>
        <w:rPr>
          <w:rFonts w:cstheme="minorHAnsi"/>
        </w:rPr>
        <w:t>Highly specific for detecting albuminuria in dogs and cats (99.7%, 99.2%)</w:t>
      </w:r>
    </w:p>
    <w:p w:rsidR="00755C89" w:rsidRDefault="00755C89" w:rsidP="008F644A">
      <w:pPr>
        <w:autoSpaceDE w:val="0"/>
        <w:autoSpaceDN w:val="0"/>
        <w:adjustRightInd w:val="0"/>
        <w:spacing w:after="0" w:line="240" w:lineRule="auto"/>
        <w:rPr>
          <w:rFonts w:cstheme="minorHAnsi"/>
        </w:rPr>
      </w:pPr>
      <w:r>
        <w:rPr>
          <w:rFonts w:cstheme="minorHAnsi"/>
        </w:rPr>
        <w:tab/>
      </w:r>
      <w:r w:rsidR="00892DE2">
        <w:rPr>
          <w:rFonts w:cstheme="minorHAnsi"/>
        </w:rPr>
        <w:t>●</w:t>
      </w:r>
      <w:r w:rsidR="00CB10FF">
        <w:rPr>
          <w:rFonts w:cstheme="minorHAnsi"/>
        </w:rPr>
        <w:t>Sensitivity</w:t>
      </w:r>
      <w:r w:rsidR="00A32E3C">
        <w:rPr>
          <w:rFonts w:cstheme="minorHAnsi"/>
        </w:rPr>
        <w:t xml:space="preserve"> was poor for both (large number of false-negative results</w:t>
      </w:r>
    </w:p>
    <w:p w:rsidR="00A32E3C" w:rsidRDefault="00A32E3C" w:rsidP="00A32E3C">
      <w:pPr>
        <w:autoSpaceDE w:val="0"/>
        <w:autoSpaceDN w:val="0"/>
        <w:adjustRightInd w:val="0"/>
        <w:spacing w:after="0" w:line="240" w:lineRule="auto"/>
        <w:rPr>
          <w:rFonts w:cstheme="minorHAnsi"/>
        </w:rPr>
      </w:pPr>
      <w:r>
        <w:rPr>
          <w:rFonts w:cstheme="minorHAnsi"/>
        </w:rPr>
        <w:t>- ROC (Receiving Operating Characteristic Curves)</w:t>
      </w:r>
    </w:p>
    <w:p w:rsidR="00A32E3C" w:rsidRDefault="00A32E3C" w:rsidP="00A32E3C">
      <w:pPr>
        <w:autoSpaceDE w:val="0"/>
        <w:autoSpaceDN w:val="0"/>
        <w:adjustRightInd w:val="0"/>
        <w:spacing w:after="0" w:line="240" w:lineRule="auto"/>
        <w:rPr>
          <w:rFonts w:cstheme="minorHAnsi"/>
        </w:rPr>
      </w:pPr>
      <w:r>
        <w:rPr>
          <w:rFonts w:cstheme="minorHAnsi"/>
        </w:rPr>
        <w:tab/>
      </w:r>
      <w:r w:rsidR="00892DE2">
        <w:rPr>
          <w:rFonts w:cstheme="minorHAnsi"/>
        </w:rPr>
        <w:t>●</w:t>
      </w:r>
      <w:r>
        <w:rPr>
          <w:rFonts w:cstheme="minorHAnsi"/>
        </w:rPr>
        <w:t>Used to compare the diagnostic performance of 2 or more diagnostic tests</w:t>
      </w:r>
    </w:p>
    <w:p w:rsidR="00A32E3C" w:rsidRDefault="00A32E3C" w:rsidP="00A32E3C">
      <w:pPr>
        <w:autoSpaceDE w:val="0"/>
        <w:autoSpaceDN w:val="0"/>
        <w:adjustRightInd w:val="0"/>
        <w:spacing w:after="0" w:line="240" w:lineRule="auto"/>
        <w:rPr>
          <w:rFonts w:cstheme="minorHAnsi"/>
        </w:rPr>
      </w:pPr>
      <w:r>
        <w:rPr>
          <w:rFonts w:cstheme="minorHAnsi"/>
        </w:rPr>
        <w:tab/>
      </w:r>
      <w:r w:rsidR="00892DE2">
        <w:rPr>
          <w:rFonts w:cstheme="minorHAnsi"/>
        </w:rPr>
        <w:t>●</w:t>
      </w:r>
      <w:r>
        <w:rPr>
          <w:rFonts w:cstheme="minorHAnsi"/>
        </w:rPr>
        <w:t>Curve plots the sensitivity of a test on the y-axis against a value of 1-specificity on the x-axis</w:t>
      </w:r>
    </w:p>
    <w:p w:rsidR="00A32E3C" w:rsidRDefault="00A32E3C" w:rsidP="00A32E3C">
      <w:pPr>
        <w:autoSpaceDE w:val="0"/>
        <w:autoSpaceDN w:val="0"/>
        <w:adjustRightInd w:val="0"/>
        <w:spacing w:after="0" w:line="240" w:lineRule="auto"/>
        <w:rPr>
          <w:rFonts w:cstheme="minorHAnsi"/>
        </w:rPr>
      </w:pPr>
      <w:r>
        <w:rPr>
          <w:rFonts w:cstheme="minorHAnsi"/>
        </w:rPr>
        <w:tab/>
      </w:r>
      <w:r w:rsidR="00892DE2">
        <w:rPr>
          <w:rFonts w:cstheme="minorHAnsi"/>
        </w:rPr>
        <w:t>●</w:t>
      </w:r>
      <w:r>
        <w:rPr>
          <w:rFonts w:cstheme="minorHAnsi"/>
        </w:rPr>
        <w:t>AUC summarizes the overall performance of the test (AUC of 1 indicates a perfect test)</w:t>
      </w:r>
    </w:p>
    <w:p w:rsidR="00A32E3C" w:rsidRDefault="00892DE2" w:rsidP="00A32E3C">
      <w:pPr>
        <w:autoSpaceDE w:val="0"/>
        <w:autoSpaceDN w:val="0"/>
        <w:adjustRightInd w:val="0"/>
        <w:spacing w:after="0" w:line="240" w:lineRule="auto"/>
        <w:ind w:left="720"/>
        <w:rPr>
          <w:rFonts w:cstheme="minorHAnsi"/>
        </w:rPr>
      </w:pPr>
      <w:r>
        <w:rPr>
          <w:rFonts w:cstheme="minorHAnsi"/>
        </w:rPr>
        <w:t>●</w:t>
      </w:r>
      <w:r w:rsidR="00A32E3C">
        <w:rPr>
          <w:rFonts w:cstheme="minorHAnsi"/>
        </w:rPr>
        <w:t>AUC values for the 3 tests evaluated here were not high indicating they have poor diagnostic performance</w:t>
      </w:r>
    </w:p>
    <w:p w:rsidR="000E687D" w:rsidRDefault="00A32E3C" w:rsidP="008F644A">
      <w:pPr>
        <w:autoSpaceDE w:val="0"/>
        <w:autoSpaceDN w:val="0"/>
        <w:adjustRightInd w:val="0"/>
        <w:spacing w:after="0" w:line="240" w:lineRule="auto"/>
        <w:rPr>
          <w:rFonts w:cstheme="minorHAnsi"/>
        </w:rPr>
      </w:pPr>
      <w:r>
        <w:rPr>
          <w:rFonts w:cstheme="minorHAnsi"/>
        </w:rPr>
        <w:t xml:space="preserve"> </w:t>
      </w:r>
    </w:p>
    <w:p w:rsidR="00A32E3C" w:rsidRDefault="000E687D" w:rsidP="008F644A">
      <w:pPr>
        <w:autoSpaceDE w:val="0"/>
        <w:autoSpaceDN w:val="0"/>
        <w:adjustRightInd w:val="0"/>
        <w:spacing w:after="0" w:line="240" w:lineRule="auto"/>
        <w:rPr>
          <w:rFonts w:cstheme="minorHAnsi"/>
        </w:rPr>
      </w:pPr>
      <w:r>
        <w:rPr>
          <w:rFonts w:cstheme="minorHAnsi"/>
        </w:rPr>
        <w:t xml:space="preserve">                                             </w:t>
      </w:r>
      <w:r>
        <w:rPr>
          <w:rFonts w:ascii="Verdana" w:hAnsi="Verdana"/>
          <w:noProof/>
          <w:sz w:val="19"/>
          <w:szCs w:val="19"/>
        </w:rPr>
        <w:drawing>
          <wp:inline distT="0" distB="0" distL="0" distR="0">
            <wp:extent cx="2764790" cy="1632585"/>
            <wp:effectExtent l="19050" t="0" r="0" b="0"/>
            <wp:docPr id="2" name="Picture 4" descr="http://www.medcalc.be/manual/_help/images/roc_intr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dcalc.be/manual/_help/images/roc_intro1.png"/>
                    <pic:cNvPicPr>
                      <a:picLocks noChangeAspect="1" noChangeArrowheads="1"/>
                    </pic:cNvPicPr>
                  </pic:nvPicPr>
                  <pic:blipFill>
                    <a:blip r:embed="rId5" cstate="print"/>
                    <a:srcRect/>
                    <a:stretch>
                      <a:fillRect/>
                    </a:stretch>
                  </pic:blipFill>
                  <pic:spPr bwMode="auto">
                    <a:xfrm>
                      <a:off x="0" y="0"/>
                      <a:ext cx="2764790" cy="1632585"/>
                    </a:xfrm>
                    <a:prstGeom prst="rect">
                      <a:avLst/>
                    </a:prstGeom>
                    <a:noFill/>
                    <a:ln w="9525">
                      <a:noFill/>
                      <a:miter lim="800000"/>
                      <a:headEnd/>
                      <a:tailEnd/>
                    </a:ln>
                  </pic:spPr>
                </pic:pic>
              </a:graphicData>
            </a:graphic>
          </wp:inline>
        </w:drawing>
      </w:r>
    </w:p>
    <w:p w:rsidR="00755C89" w:rsidRPr="00755C89" w:rsidRDefault="00755C89" w:rsidP="008F644A">
      <w:pPr>
        <w:autoSpaceDE w:val="0"/>
        <w:autoSpaceDN w:val="0"/>
        <w:adjustRightInd w:val="0"/>
        <w:spacing w:after="0" w:line="240" w:lineRule="auto"/>
        <w:rPr>
          <w:rFonts w:cstheme="minorHAnsi"/>
        </w:rPr>
      </w:pPr>
      <w:r>
        <w:rPr>
          <w:rFonts w:cstheme="minorHAnsi"/>
        </w:rPr>
        <w:tab/>
      </w:r>
    </w:p>
    <w:p w:rsidR="006466C2" w:rsidRDefault="006466C2" w:rsidP="008F644A">
      <w:pPr>
        <w:autoSpaceDE w:val="0"/>
        <w:autoSpaceDN w:val="0"/>
        <w:adjustRightInd w:val="0"/>
        <w:spacing w:after="0" w:line="240" w:lineRule="auto"/>
        <w:rPr>
          <w:rFonts w:cstheme="minorHAnsi"/>
          <w:b/>
        </w:rPr>
      </w:pPr>
      <w:r>
        <w:rPr>
          <w:rFonts w:cstheme="minorHAnsi"/>
          <w:b/>
        </w:rPr>
        <w:t>DISCUSSION</w:t>
      </w:r>
    </w:p>
    <w:p w:rsidR="0007172B" w:rsidRDefault="00892DE2" w:rsidP="008F644A">
      <w:pPr>
        <w:autoSpaceDE w:val="0"/>
        <w:autoSpaceDN w:val="0"/>
        <w:adjustRightInd w:val="0"/>
        <w:spacing w:after="0" w:line="240" w:lineRule="auto"/>
        <w:rPr>
          <w:rFonts w:cstheme="minorHAnsi"/>
        </w:rPr>
      </w:pPr>
      <w:r>
        <w:rPr>
          <w:rFonts w:cstheme="minorHAnsi"/>
        </w:rPr>
        <w:t xml:space="preserve">- </w:t>
      </w:r>
      <w:r w:rsidR="0070665F">
        <w:rPr>
          <w:rFonts w:cstheme="minorHAnsi"/>
        </w:rPr>
        <w:t>Results for traditional urine dipstick and SSA tests for detection of albuminuria should be interpreted with caution in urine samples collected from dogs and, even more so, from cats</w:t>
      </w:r>
    </w:p>
    <w:p w:rsidR="0070665F" w:rsidRDefault="0070665F" w:rsidP="008F644A">
      <w:pPr>
        <w:autoSpaceDE w:val="0"/>
        <w:autoSpaceDN w:val="0"/>
        <w:adjustRightInd w:val="0"/>
        <w:spacing w:after="0" w:line="240" w:lineRule="auto"/>
        <w:rPr>
          <w:rFonts w:cstheme="minorHAnsi"/>
        </w:rPr>
      </w:pPr>
      <w:r>
        <w:rPr>
          <w:rFonts w:cstheme="minorHAnsi"/>
        </w:rPr>
        <w:t xml:space="preserve">- True incidence of albuminuria in the canine </w:t>
      </w:r>
      <w:r w:rsidR="00C004F8">
        <w:rPr>
          <w:rFonts w:cstheme="minorHAnsi"/>
        </w:rPr>
        <w:t>population is largely unknown</w:t>
      </w:r>
    </w:p>
    <w:p w:rsidR="00C004F8" w:rsidRDefault="00C004F8" w:rsidP="008F644A">
      <w:pPr>
        <w:autoSpaceDE w:val="0"/>
        <w:autoSpaceDN w:val="0"/>
        <w:adjustRightInd w:val="0"/>
        <w:spacing w:after="0" w:line="240" w:lineRule="auto"/>
        <w:rPr>
          <w:rFonts w:cstheme="minorHAnsi"/>
        </w:rPr>
      </w:pPr>
      <w:r>
        <w:rPr>
          <w:rFonts w:cstheme="minorHAnsi"/>
        </w:rPr>
        <w:tab/>
      </w:r>
      <w:r w:rsidR="00F83408">
        <w:rPr>
          <w:rFonts w:cstheme="minorHAnsi"/>
        </w:rPr>
        <w:t>●</w:t>
      </w:r>
      <w:r>
        <w:rPr>
          <w:rFonts w:cstheme="minorHAnsi"/>
        </w:rPr>
        <w:t>Large prospective study in dogs revealed prevalence of microalbuminuria was 24.7%</w:t>
      </w:r>
    </w:p>
    <w:p w:rsidR="00C004F8" w:rsidRDefault="00C004F8" w:rsidP="008F644A">
      <w:pPr>
        <w:autoSpaceDE w:val="0"/>
        <w:autoSpaceDN w:val="0"/>
        <w:adjustRightInd w:val="0"/>
        <w:spacing w:after="0" w:line="240" w:lineRule="auto"/>
        <w:rPr>
          <w:rFonts w:cstheme="minorHAnsi"/>
        </w:rPr>
      </w:pPr>
      <w:r>
        <w:rPr>
          <w:rFonts w:cstheme="minorHAnsi"/>
        </w:rPr>
        <w:t>- Previous study showed overall good correlation between results for dipstick, SSA, UP:C and point-of-care microalbuminuria immunoassay</w:t>
      </w:r>
    </w:p>
    <w:p w:rsidR="00C004F8" w:rsidRDefault="00C004F8" w:rsidP="008F644A">
      <w:pPr>
        <w:autoSpaceDE w:val="0"/>
        <w:autoSpaceDN w:val="0"/>
        <w:adjustRightInd w:val="0"/>
        <w:spacing w:after="0" w:line="240" w:lineRule="auto"/>
        <w:rPr>
          <w:rFonts w:cstheme="minorHAnsi"/>
        </w:rPr>
      </w:pPr>
      <w:r>
        <w:rPr>
          <w:rFonts w:cstheme="minorHAnsi"/>
        </w:rPr>
        <w:tab/>
      </w:r>
      <w:r w:rsidR="00F83408">
        <w:rPr>
          <w:rFonts w:cstheme="minorHAnsi"/>
        </w:rPr>
        <w:t>●</w:t>
      </w:r>
      <w:r>
        <w:rPr>
          <w:rFonts w:cstheme="minorHAnsi"/>
        </w:rPr>
        <w:t>High false-positive rate (69%) for samples with trace or 1+ protein</w:t>
      </w:r>
    </w:p>
    <w:p w:rsidR="00C004F8" w:rsidRDefault="00C004F8" w:rsidP="008F644A">
      <w:pPr>
        <w:autoSpaceDE w:val="0"/>
        <w:autoSpaceDN w:val="0"/>
        <w:adjustRightInd w:val="0"/>
        <w:spacing w:after="0" w:line="240" w:lineRule="auto"/>
        <w:rPr>
          <w:rFonts w:cstheme="minorHAnsi"/>
        </w:rPr>
      </w:pPr>
      <w:r>
        <w:rPr>
          <w:rFonts w:cstheme="minorHAnsi"/>
        </w:rPr>
        <w:t>- Use of urine dipstick to detect albuminuria in dogs has poor diagnostic value at lower protein or albumin concentrations</w:t>
      </w:r>
    </w:p>
    <w:p w:rsidR="00C004F8" w:rsidRDefault="00C004F8" w:rsidP="008F644A">
      <w:pPr>
        <w:autoSpaceDE w:val="0"/>
        <w:autoSpaceDN w:val="0"/>
        <w:adjustRightInd w:val="0"/>
        <w:spacing w:after="0" w:line="240" w:lineRule="auto"/>
        <w:rPr>
          <w:rFonts w:cstheme="minorHAnsi"/>
        </w:rPr>
      </w:pPr>
      <w:r>
        <w:rPr>
          <w:rFonts w:cstheme="minorHAnsi"/>
        </w:rPr>
        <w:t>- Low sensitivity of the UP:C in this study likely due to use of results for the ELISA as the criterion-referenced standard</w:t>
      </w:r>
    </w:p>
    <w:p w:rsidR="00C004F8" w:rsidRDefault="00F83408" w:rsidP="008F4498">
      <w:pPr>
        <w:autoSpaceDE w:val="0"/>
        <w:autoSpaceDN w:val="0"/>
        <w:adjustRightInd w:val="0"/>
        <w:spacing w:after="0" w:line="240" w:lineRule="auto"/>
        <w:ind w:left="720"/>
        <w:rPr>
          <w:rFonts w:cstheme="minorHAnsi"/>
        </w:rPr>
      </w:pPr>
      <w:r>
        <w:rPr>
          <w:rFonts w:cstheme="minorHAnsi"/>
        </w:rPr>
        <w:t>●</w:t>
      </w:r>
      <w:r w:rsidR="00C004F8">
        <w:rPr>
          <w:rFonts w:cstheme="minorHAnsi"/>
        </w:rPr>
        <w:t>Samples with low positive results of ELISA likely interpreted as negative with UP:C</w:t>
      </w:r>
      <w:r w:rsidR="008F4498">
        <w:rPr>
          <w:rFonts w:cstheme="minorHAnsi"/>
        </w:rPr>
        <w:t xml:space="preserve"> (high number of false-negative results)</w:t>
      </w:r>
    </w:p>
    <w:p w:rsidR="00C004F8" w:rsidRDefault="00C004F8" w:rsidP="008F644A">
      <w:pPr>
        <w:autoSpaceDE w:val="0"/>
        <w:autoSpaceDN w:val="0"/>
        <w:adjustRightInd w:val="0"/>
        <w:spacing w:after="0" w:line="240" w:lineRule="auto"/>
        <w:rPr>
          <w:rFonts w:cstheme="minorHAnsi"/>
        </w:rPr>
      </w:pPr>
      <w:r>
        <w:rPr>
          <w:rFonts w:cstheme="minorHAnsi"/>
        </w:rPr>
        <w:tab/>
      </w:r>
      <w:r w:rsidR="00F83408">
        <w:rPr>
          <w:rFonts w:cstheme="minorHAnsi"/>
        </w:rPr>
        <w:t>●</w:t>
      </w:r>
      <w:r>
        <w:rPr>
          <w:rFonts w:cstheme="minorHAnsi"/>
        </w:rPr>
        <w:t>UP:C not an ideal test for detection of low-level albuminuria</w:t>
      </w:r>
    </w:p>
    <w:p w:rsidR="00C004F8" w:rsidRDefault="008F4498" w:rsidP="008F644A">
      <w:pPr>
        <w:autoSpaceDE w:val="0"/>
        <w:autoSpaceDN w:val="0"/>
        <w:adjustRightInd w:val="0"/>
        <w:spacing w:after="0" w:line="240" w:lineRule="auto"/>
        <w:rPr>
          <w:rFonts w:cstheme="minorHAnsi"/>
        </w:rPr>
      </w:pPr>
      <w:r>
        <w:rPr>
          <w:rFonts w:cstheme="minorHAnsi"/>
        </w:rPr>
        <w:t>- Variations in urine pH and specific gravity were excluded as potential causes of the high rate of false-positive reactions</w:t>
      </w:r>
    </w:p>
    <w:p w:rsidR="008F4498" w:rsidRDefault="008F4498" w:rsidP="008F644A">
      <w:pPr>
        <w:autoSpaceDE w:val="0"/>
        <w:autoSpaceDN w:val="0"/>
        <w:adjustRightInd w:val="0"/>
        <w:spacing w:after="0" w:line="240" w:lineRule="auto"/>
        <w:rPr>
          <w:rFonts w:cstheme="minorHAnsi"/>
        </w:rPr>
      </w:pPr>
      <w:r>
        <w:rPr>
          <w:rFonts w:cstheme="minorHAnsi"/>
        </w:rPr>
        <w:t>- Data in this study was on healthy animals.  Need to look at patients with specific underlying pathological conditions</w:t>
      </w:r>
    </w:p>
    <w:p w:rsidR="008F4498" w:rsidRDefault="008F4498" w:rsidP="008F644A">
      <w:pPr>
        <w:autoSpaceDE w:val="0"/>
        <w:autoSpaceDN w:val="0"/>
        <w:adjustRightInd w:val="0"/>
        <w:spacing w:after="0" w:line="240" w:lineRule="auto"/>
        <w:rPr>
          <w:rFonts w:cstheme="minorHAnsi"/>
        </w:rPr>
      </w:pPr>
      <w:r>
        <w:rPr>
          <w:rFonts w:cstheme="minorHAnsi"/>
        </w:rPr>
        <w:t>- For canine patients, a urine dipstick or SSA test result ≥ 2+ yielded a high probability that the sample had positive results for albumin</w:t>
      </w:r>
    </w:p>
    <w:p w:rsidR="008F4498" w:rsidRDefault="008F4498" w:rsidP="008F644A">
      <w:pPr>
        <w:autoSpaceDE w:val="0"/>
        <w:autoSpaceDN w:val="0"/>
        <w:adjustRightInd w:val="0"/>
        <w:spacing w:after="0" w:line="240" w:lineRule="auto"/>
        <w:rPr>
          <w:rFonts w:cstheme="minorHAnsi"/>
        </w:rPr>
      </w:pPr>
      <w:r>
        <w:rPr>
          <w:rFonts w:cstheme="minorHAnsi"/>
        </w:rPr>
        <w:t>- Feline routine screening tests performed poorly</w:t>
      </w:r>
    </w:p>
    <w:p w:rsidR="008F4498" w:rsidRDefault="008F4498" w:rsidP="008F644A">
      <w:pPr>
        <w:autoSpaceDE w:val="0"/>
        <w:autoSpaceDN w:val="0"/>
        <w:adjustRightInd w:val="0"/>
        <w:spacing w:after="0" w:line="240" w:lineRule="auto"/>
        <w:rPr>
          <w:rFonts w:cstheme="minorHAnsi"/>
        </w:rPr>
      </w:pPr>
      <w:r>
        <w:rPr>
          <w:rFonts w:cstheme="minorHAnsi"/>
        </w:rPr>
        <w:tab/>
      </w:r>
      <w:r w:rsidR="00F83408">
        <w:rPr>
          <w:rFonts w:cstheme="minorHAnsi"/>
        </w:rPr>
        <w:t>●</w:t>
      </w:r>
      <w:r>
        <w:rPr>
          <w:rFonts w:cstheme="minorHAnsi"/>
        </w:rPr>
        <w:t>Detection of albuminuria should always be performed with ELISA</w:t>
      </w:r>
    </w:p>
    <w:p w:rsidR="008F4498" w:rsidRPr="00892DE2" w:rsidRDefault="008F4498" w:rsidP="008F644A">
      <w:pPr>
        <w:autoSpaceDE w:val="0"/>
        <w:autoSpaceDN w:val="0"/>
        <w:adjustRightInd w:val="0"/>
        <w:spacing w:after="0" w:line="240" w:lineRule="auto"/>
        <w:rPr>
          <w:rFonts w:cstheme="minorHAnsi"/>
        </w:rPr>
      </w:pPr>
    </w:p>
    <w:sectPr w:rsidR="008F4498" w:rsidRPr="00892DE2" w:rsidSect="003308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1242D"/>
    <w:multiLevelType w:val="hybridMultilevel"/>
    <w:tmpl w:val="57640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B1C71"/>
    <w:multiLevelType w:val="hybridMultilevel"/>
    <w:tmpl w:val="12D6D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E79C1"/>
    <w:multiLevelType w:val="hybridMultilevel"/>
    <w:tmpl w:val="68EA3ED2"/>
    <w:lvl w:ilvl="0" w:tplc="42C00EDC">
      <w:start w:val="42"/>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902F58"/>
    <w:multiLevelType w:val="hybridMultilevel"/>
    <w:tmpl w:val="886AD108"/>
    <w:lvl w:ilvl="0" w:tplc="5290B2EC">
      <w:start w:val="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6D6C5C"/>
    <w:multiLevelType w:val="hybridMultilevel"/>
    <w:tmpl w:val="F3EE7CEA"/>
    <w:lvl w:ilvl="0" w:tplc="504E53CA">
      <w:start w:val="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DB36A8"/>
    <w:multiLevelType w:val="hybridMultilevel"/>
    <w:tmpl w:val="E0A255C4"/>
    <w:lvl w:ilvl="0" w:tplc="CC160F3C">
      <w:start w:val="1"/>
      <w:numFmt w:val="decimal"/>
      <w:lvlText w:val="%1."/>
      <w:lvlJc w:val="left"/>
      <w:pPr>
        <w:ind w:left="396" w:hanging="360"/>
      </w:pPr>
      <w:rPr>
        <w:rFonts w:hint="default"/>
      </w:rPr>
    </w:lvl>
    <w:lvl w:ilvl="1" w:tplc="04090019">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6">
    <w:nsid w:val="49B15BC0"/>
    <w:multiLevelType w:val="hybridMultilevel"/>
    <w:tmpl w:val="D9F07D74"/>
    <w:lvl w:ilvl="0" w:tplc="D2689920">
      <w:start w:val="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49317B"/>
    <w:multiLevelType w:val="hybridMultilevel"/>
    <w:tmpl w:val="1882AE08"/>
    <w:lvl w:ilvl="0" w:tplc="BD90C61E">
      <w:start w:val="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065570"/>
    <w:multiLevelType w:val="hybridMultilevel"/>
    <w:tmpl w:val="53902772"/>
    <w:lvl w:ilvl="0" w:tplc="B628CF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22EE1"/>
    <w:multiLevelType w:val="hybridMultilevel"/>
    <w:tmpl w:val="D3F88E0A"/>
    <w:lvl w:ilvl="0" w:tplc="D27ECD26">
      <w:start w:val="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B2B15"/>
    <w:multiLevelType w:val="hybridMultilevel"/>
    <w:tmpl w:val="973A1958"/>
    <w:lvl w:ilvl="0" w:tplc="635C3A72">
      <w:start w:val="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4D4AC9"/>
    <w:multiLevelType w:val="hybridMultilevel"/>
    <w:tmpl w:val="0D503142"/>
    <w:lvl w:ilvl="0" w:tplc="EECA5BE0">
      <w:start w:val="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061F72"/>
    <w:multiLevelType w:val="hybridMultilevel"/>
    <w:tmpl w:val="F830F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3469BA"/>
    <w:multiLevelType w:val="hybridMultilevel"/>
    <w:tmpl w:val="2EE0A4CE"/>
    <w:lvl w:ilvl="0" w:tplc="9CF631F6">
      <w:start w:val="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3"/>
  </w:num>
  <w:num w:numId="4">
    <w:abstractNumId w:val="9"/>
  </w:num>
  <w:num w:numId="5">
    <w:abstractNumId w:val="2"/>
  </w:num>
  <w:num w:numId="6">
    <w:abstractNumId w:val="7"/>
  </w:num>
  <w:num w:numId="7">
    <w:abstractNumId w:val="6"/>
  </w:num>
  <w:num w:numId="8">
    <w:abstractNumId w:val="4"/>
  </w:num>
  <w:num w:numId="9">
    <w:abstractNumId w:val="11"/>
  </w:num>
  <w:num w:numId="10">
    <w:abstractNumId w:val="12"/>
  </w:num>
  <w:num w:numId="11">
    <w:abstractNumId w:val="1"/>
  </w:num>
  <w:num w:numId="12">
    <w:abstractNumId w:val="8"/>
  </w:num>
  <w:num w:numId="13">
    <w:abstractNumId w:val="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E87D35"/>
    <w:rsid w:val="0005545A"/>
    <w:rsid w:val="0007172B"/>
    <w:rsid w:val="000B3B27"/>
    <w:rsid w:val="000C7A56"/>
    <w:rsid w:val="000E687D"/>
    <w:rsid w:val="001244BC"/>
    <w:rsid w:val="00240FAC"/>
    <w:rsid w:val="00262A1C"/>
    <w:rsid w:val="003308CD"/>
    <w:rsid w:val="00341725"/>
    <w:rsid w:val="00361E2A"/>
    <w:rsid w:val="00372CF2"/>
    <w:rsid w:val="00382A40"/>
    <w:rsid w:val="004128A0"/>
    <w:rsid w:val="004751CF"/>
    <w:rsid w:val="0053359D"/>
    <w:rsid w:val="005742FC"/>
    <w:rsid w:val="005A47F7"/>
    <w:rsid w:val="006466C2"/>
    <w:rsid w:val="006C35C3"/>
    <w:rsid w:val="006F54E5"/>
    <w:rsid w:val="0070665F"/>
    <w:rsid w:val="007502EA"/>
    <w:rsid w:val="00755C89"/>
    <w:rsid w:val="007761C1"/>
    <w:rsid w:val="00797236"/>
    <w:rsid w:val="008824DA"/>
    <w:rsid w:val="00892DE2"/>
    <w:rsid w:val="008F4498"/>
    <w:rsid w:val="008F644A"/>
    <w:rsid w:val="009456CD"/>
    <w:rsid w:val="009C5074"/>
    <w:rsid w:val="00A30E91"/>
    <w:rsid w:val="00A32E3C"/>
    <w:rsid w:val="00AA14EB"/>
    <w:rsid w:val="00AA7F8E"/>
    <w:rsid w:val="00AC5906"/>
    <w:rsid w:val="00AC675F"/>
    <w:rsid w:val="00B035B6"/>
    <w:rsid w:val="00B20D42"/>
    <w:rsid w:val="00B36ED0"/>
    <w:rsid w:val="00B7427A"/>
    <w:rsid w:val="00B74A0A"/>
    <w:rsid w:val="00B84B14"/>
    <w:rsid w:val="00C004F8"/>
    <w:rsid w:val="00C125CA"/>
    <w:rsid w:val="00C13116"/>
    <w:rsid w:val="00C72DDB"/>
    <w:rsid w:val="00CB10FF"/>
    <w:rsid w:val="00CB2A49"/>
    <w:rsid w:val="00CC039B"/>
    <w:rsid w:val="00D311E1"/>
    <w:rsid w:val="00D43F5F"/>
    <w:rsid w:val="00D52F4A"/>
    <w:rsid w:val="00DB5331"/>
    <w:rsid w:val="00DC6B6F"/>
    <w:rsid w:val="00E002E7"/>
    <w:rsid w:val="00E53B5B"/>
    <w:rsid w:val="00E7595C"/>
    <w:rsid w:val="00E87D35"/>
    <w:rsid w:val="00EB202A"/>
    <w:rsid w:val="00EC44C6"/>
    <w:rsid w:val="00F77D8A"/>
    <w:rsid w:val="00F828AD"/>
    <w:rsid w:val="00F83408"/>
    <w:rsid w:val="00FF45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8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D8A"/>
    <w:pPr>
      <w:ind w:left="720"/>
      <w:contextualSpacing/>
    </w:pPr>
  </w:style>
  <w:style w:type="paragraph" w:styleId="BalloonText">
    <w:name w:val="Balloon Text"/>
    <w:basedOn w:val="Normal"/>
    <w:link w:val="BalloonTextChar"/>
    <w:uiPriority w:val="99"/>
    <w:semiHidden/>
    <w:unhideWhenUsed/>
    <w:rsid w:val="000717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7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12</Pages>
  <Words>3516</Words>
  <Characters>20046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hospubOrig</dc:creator>
  <cp:lastModifiedBy>hospubOrig</cp:lastModifiedBy>
  <cp:revision>42</cp:revision>
  <dcterms:created xsi:type="dcterms:W3CDTF">2010-04-28T12:08:00Z</dcterms:created>
  <dcterms:modified xsi:type="dcterms:W3CDTF">2010-04-29T14:24:00Z</dcterms:modified>
</cp:coreProperties>
</file>