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A3" w:rsidRPr="00A242B5" w:rsidRDefault="006254A3" w:rsidP="00A242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szCs w:val="28"/>
        </w:rPr>
        <w:t xml:space="preserve">I n t e r m i t t e n t a n d C o n t i n u o u s E n t e r a l N u t r i t i o n i n C r i t i c a l l y </w:t>
      </w:r>
      <w:r w:rsidR="00A242B5">
        <w:rPr>
          <w:rFonts w:asciiTheme="majorHAnsi" w:hAnsiTheme="majorHAnsi" w:cs="Helvetica"/>
          <w:szCs w:val="28"/>
        </w:rPr>
        <w:t xml:space="preserve"> </w:t>
      </w:r>
      <w:r w:rsidRPr="00A242B5">
        <w:rPr>
          <w:rFonts w:asciiTheme="majorHAnsi" w:hAnsiTheme="majorHAnsi" w:cs="Helvetica"/>
          <w:szCs w:val="28"/>
        </w:rPr>
        <w:t>I l l D o g s :</w:t>
      </w:r>
      <w:r w:rsidRPr="00A242B5">
        <w:rPr>
          <w:rFonts w:asciiTheme="majorHAnsi" w:hAnsiTheme="majorHAnsi" w:cs="Helvetica"/>
        </w:rPr>
        <w:t xml:space="preserve"> </w:t>
      </w:r>
      <w:r w:rsid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28"/>
        </w:rPr>
        <w:t>A P r o s p e c t i v e R a n d o m i z e d T r i a l</w:t>
      </w:r>
    </w:p>
    <w:p w:rsidR="00A242B5" w:rsidRDefault="006254A3" w:rsidP="00A242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szCs w:val="20"/>
        </w:rPr>
      </w:pPr>
      <w:r w:rsidRPr="00A242B5">
        <w:rPr>
          <w:rFonts w:asciiTheme="majorHAnsi" w:hAnsiTheme="majorHAnsi" w:cs="Helvetica"/>
          <w:szCs w:val="20"/>
        </w:rPr>
        <w:t>M. Holahan, S. Abood, J. Hauptman, C. Koenigsknecht, and A. Brown</w:t>
      </w:r>
    </w:p>
    <w:p w:rsidR="00A242B5" w:rsidRDefault="00A242B5" w:rsidP="00A242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szCs w:val="20"/>
        </w:rPr>
      </w:pPr>
    </w:p>
    <w:p w:rsidR="006254A3" w:rsidRPr="00A242B5" w:rsidRDefault="006254A3" w:rsidP="00A242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</w:rPr>
      </w:pP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b/>
          <w:i/>
          <w:szCs w:val="16"/>
          <w:u w:val="single"/>
        </w:rPr>
        <w:t>Background: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Malnutrition is a common problem in critically ill dogs and is associated w</w:t>
      </w:r>
      <w:r w:rsidR="00A242B5">
        <w:rPr>
          <w:rFonts w:asciiTheme="majorHAnsi" w:hAnsiTheme="majorHAnsi" w:cs="Helvetica"/>
          <w:szCs w:val="16"/>
        </w:rPr>
        <w:t>ith increased morbidity and mor</w:t>
      </w:r>
      <w:r w:rsidR="00A242B5">
        <w:rPr>
          <w:rFonts w:asciiTheme="majorHAnsi" w:hAnsiTheme="majorHAnsi" w:cs="Helvetica"/>
        </w:rPr>
        <w:t>t</w:t>
      </w:r>
      <w:r w:rsidRPr="00A242B5">
        <w:rPr>
          <w:rFonts w:asciiTheme="majorHAnsi" w:hAnsiTheme="majorHAnsi" w:cs="Helvetica"/>
          <w:szCs w:val="16"/>
        </w:rPr>
        <w:t>ality in human medicine. Enteral nutrition (EN) delivery methods have been evaluated in humans to determine which is most</w:t>
      </w:r>
      <w:r w:rsidRPr="00A242B5">
        <w:rPr>
          <w:rFonts w:asciiTheme="majorHAnsi" w:hAnsiTheme="majorHAnsi" w:cs="Helvetica"/>
        </w:rPr>
        <w:t xml:space="preserve"> </w:t>
      </w: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szCs w:val="16"/>
        </w:rPr>
        <w:t>effective in achieving caloric goals.</w:t>
      </w:r>
      <w:r w:rsidRPr="00A242B5">
        <w:rPr>
          <w:rFonts w:asciiTheme="majorHAnsi" w:hAnsiTheme="majorHAnsi" w:cs="Helvetica"/>
        </w:rPr>
        <w:t xml:space="preserve"> </w:t>
      </w: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b/>
          <w:i/>
          <w:szCs w:val="16"/>
          <w:u w:val="single"/>
        </w:rPr>
        <w:t>Objectives: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To compare continuous infusion and intermittent bolus feeding of EN in dogs admitted to a critical care unit.</w:t>
      </w:r>
      <w:r w:rsidRPr="00A242B5">
        <w:rPr>
          <w:rFonts w:asciiTheme="majorHAnsi" w:hAnsiTheme="majorHAnsi" w:cs="Helvetica"/>
        </w:rPr>
        <w:t xml:space="preserve"> </w:t>
      </w: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b/>
          <w:i/>
          <w:szCs w:val="16"/>
          <w:u w:val="single"/>
        </w:rPr>
        <w:t>Animals: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Fifty-four dogs admitted to the critical care unit and requiring nutritional support with a nasoenteric feeding tube.</w:t>
      </w:r>
      <w:r w:rsidRPr="00A242B5">
        <w:rPr>
          <w:rFonts w:asciiTheme="majorHAnsi" w:hAnsiTheme="majorHAnsi" w:cs="Helvetica"/>
        </w:rPr>
        <w:t xml:space="preserve"> </w:t>
      </w: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b/>
          <w:i/>
          <w:szCs w:val="16"/>
          <w:u w:val="single"/>
        </w:rPr>
        <w:t>Methods: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Prospective randomized clinical trial. Dogs were randomized to receive either continuous infusion (Group C) or</w:t>
      </w:r>
      <w:r w:rsid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intermittent bolus feeding (Group I) of liquid EN. The percentage of prescribed nutrition delivered (PPND) was calculated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every 24 hours. Frequencies of gastrointestinal (GI), mechanical, an</w:t>
      </w:r>
      <w:r w:rsidR="00A242B5">
        <w:rPr>
          <w:rFonts w:asciiTheme="majorHAnsi" w:hAnsiTheme="majorHAnsi" w:cs="Helvetica"/>
          <w:szCs w:val="16"/>
        </w:rPr>
        <w:t>d technical complications were recorded and gastric resid</w:t>
      </w:r>
      <w:r w:rsidRPr="00A242B5">
        <w:rPr>
          <w:rFonts w:asciiTheme="majorHAnsi" w:hAnsiTheme="majorHAnsi" w:cs="Helvetica"/>
          <w:szCs w:val="16"/>
        </w:rPr>
        <w:t>ual volumes (GRVs) were measured.</w:t>
      </w:r>
      <w:r w:rsidRPr="00A242B5">
        <w:rPr>
          <w:rFonts w:asciiTheme="majorHAnsi" w:hAnsiTheme="majorHAnsi" w:cs="Helvetica"/>
        </w:rPr>
        <w:t xml:space="preserve"> </w:t>
      </w: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b/>
          <w:i/>
          <w:szCs w:val="16"/>
          <w:u w:val="single"/>
        </w:rPr>
        <w:t>Results: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PPND was signiﬁcantly lower in Group C (98</w:t>
      </w:r>
      <w:r w:rsidR="00A242B5">
        <w:rPr>
          <w:rFonts w:asciiTheme="majorHAnsi" w:hAnsiTheme="majorHAnsi" w:cs="Helvetica"/>
          <w:szCs w:val="16"/>
        </w:rPr>
        <w:t xml:space="preserve">.4%) than Group I (100%). There </w:t>
      </w:r>
      <w:r w:rsidRPr="00A242B5">
        <w:rPr>
          <w:rFonts w:asciiTheme="majorHAnsi" w:hAnsiTheme="majorHAnsi" w:cs="Helvetica"/>
          <w:szCs w:val="16"/>
        </w:rPr>
        <w:t>was no signiﬁcant difference in GI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or mechanical compli</w:t>
      </w:r>
      <w:r w:rsidR="00A242B5">
        <w:rPr>
          <w:rFonts w:asciiTheme="majorHAnsi" w:hAnsiTheme="majorHAnsi" w:cs="Helvetica"/>
          <w:szCs w:val="16"/>
        </w:rPr>
        <w:t xml:space="preserve">cations, although Group C had a </w:t>
      </w:r>
      <w:r w:rsidRPr="00A242B5">
        <w:rPr>
          <w:rFonts w:asciiTheme="majorHAnsi" w:hAnsiTheme="majorHAnsi" w:cs="Helvetica"/>
          <w:szCs w:val="16"/>
        </w:rPr>
        <w:t>signiﬁcantly higher rate of technical complications. GRVs did not differ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signiﬁ</w:t>
      </w:r>
      <w:r w:rsidR="00A242B5">
        <w:rPr>
          <w:rFonts w:asciiTheme="majorHAnsi" w:hAnsiTheme="majorHAnsi" w:cs="Helvetica"/>
          <w:szCs w:val="16"/>
        </w:rPr>
        <w:t xml:space="preserve">cantly </w:t>
      </w:r>
      <w:r w:rsidRPr="00A242B5">
        <w:rPr>
          <w:rFonts w:asciiTheme="majorHAnsi" w:hAnsiTheme="majorHAnsi" w:cs="Helvetica"/>
          <w:szCs w:val="16"/>
        </w:rPr>
        <w:t>between Group C (3.1 mL/kg) and Group I (6.3 mL/kg) and were not correlated with the incidence of vomiting or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regurgitation.</w:t>
      </w:r>
      <w:r w:rsidRPr="00A242B5">
        <w:rPr>
          <w:rFonts w:asciiTheme="majorHAnsi" w:hAnsiTheme="majorHAnsi" w:cs="Helvetica"/>
        </w:rPr>
        <w:t xml:space="preserve"> </w:t>
      </w:r>
    </w:p>
    <w:p w:rsid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b/>
          <w:i/>
          <w:szCs w:val="16"/>
        </w:rPr>
        <w:t>Conclusions and Clinical Importance: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There was a statistically signiﬁcant difference in the PPND between continuously and</w:t>
      </w:r>
      <w:r w:rsidRPr="00A242B5">
        <w:rPr>
          <w:rFonts w:asciiTheme="majorHAnsi" w:hAnsiTheme="majorHAnsi" w:cs="Helvetica"/>
        </w:rPr>
        <w:t xml:space="preserve"> </w:t>
      </w:r>
      <w:r w:rsidR="00A242B5">
        <w:rPr>
          <w:rFonts w:asciiTheme="majorHAnsi" w:hAnsiTheme="majorHAnsi" w:cs="Helvetica"/>
        </w:rPr>
        <w:t>i</w:t>
      </w:r>
      <w:r w:rsidRPr="00A242B5">
        <w:rPr>
          <w:rFonts w:asciiTheme="majorHAnsi" w:hAnsiTheme="majorHAnsi" w:cs="Helvetica"/>
          <w:szCs w:val="16"/>
        </w:rPr>
        <w:t>ntermittently fed dogs, but this difference is unlikely to be clinically relevant. Critically ill dogs can be successfully supported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with either continuous infusion or intermittent bolus feeding of EN with few complications. Increased GRVs may not warrant</w:t>
      </w:r>
      <w:r w:rsidRPr="00A242B5">
        <w:rPr>
          <w:rFonts w:asciiTheme="majorHAnsi" w:hAnsiTheme="majorHAnsi" w:cs="Helvetica"/>
        </w:rPr>
        <w:t xml:space="preserve"> </w:t>
      </w:r>
      <w:r w:rsidR="00A242B5">
        <w:rPr>
          <w:rFonts w:asciiTheme="majorHAnsi" w:hAnsiTheme="majorHAnsi" w:cs="Helvetica"/>
        </w:rPr>
        <w:t>t</w:t>
      </w:r>
      <w:r w:rsidRPr="00A242B5">
        <w:rPr>
          <w:rFonts w:asciiTheme="majorHAnsi" w:hAnsiTheme="majorHAnsi" w:cs="Helvetica"/>
          <w:szCs w:val="16"/>
        </w:rPr>
        <w:t>ermination of enteral feeding.</w:t>
      </w:r>
      <w:r w:rsidRPr="00A242B5">
        <w:rPr>
          <w:rFonts w:asciiTheme="majorHAnsi" w:hAnsiTheme="majorHAnsi" w:cs="Helvetica"/>
        </w:rPr>
        <w:t xml:space="preserve"> </w:t>
      </w: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</w:p>
    <w:p w:rsidR="006254A3" w:rsidRPr="00A242B5" w:rsidRDefault="006254A3" w:rsidP="006254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</w:rPr>
      </w:pPr>
      <w:r w:rsidRPr="00A242B5">
        <w:rPr>
          <w:rFonts w:asciiTheme="majorHAnsi" w:hAnsiTheme="majorHAnsi" w:cs="Helvetica"/>
          <w:szCs w:val="16"/>
        </w:rPr>
        <w:t>Key words:</w:t>
      </w:r>
      <w:r w:rsidRPr="00A242B5">
        <w:rPr>
          <w:rFonts w:asciiTheme="majorHAnsi" w:hAnsiTheme="majorHAnsi" w:cs="Helvetica"/>
        </w:rPr>
        <w:t xml:space="preserve"> </w:t>
      </w:r>
      <w:r w:rsidRPr="00A242B5">
        <w:rPr>
          <w:rFonts w:asciiTheme="majorHAnsi" w:hAnsiTheme="majorHAnsi" w:cs="Helvetica"/>
          <w:szCs w:val="16"/>
        </w:rPr>
        <w:t>Clinical trials; Gastric residual volumes; Intensive care medicine; Nasoenteric feeding tubes.</w:t>
      </w:r>
      <w:r w:rsidRPr="00A242B5">
        <w:rPr>
          <w:rFonts w:asciiTheme="majorHAnsi" w:hAnsiTheme="majorHAnsi" w:cs="Helvetica"/>
        </w:rPr>
        <w:t xml:space="preserve"> </w:t>
      </w:r>
    </w:p>
    <w:p w:rsidR="00EE4FDC" w:rsidRDefault="00EE4FDC"/>
    <w:p w:rsidR="00EE4FDC" w:rsidRDefault="00EE4FDC"/>
    <w:p w:rsidR="00EE4FDC" w:rsidRDefault="00EE4FDC">
      <w:r>
        <w:t>TAKE HOME:</w:t>
      </w:r>
    </w:p>
    <w:p w:rsidR="00EE4FDC" w:rsidRDefault="00EE4FDC" w:rsidP="00EE4FDC">
      <w:pPr>
        <w:pStyle w:val="ListParagraph"/>
        <w:numPr>
          <w:ilvl w:val="0"/>
          <w:numId w:val="1"/>
        </w:numPr>
      </w:pPr>
      <w:r>
        <w:t>Continous nutrition has a decreased PPND vs intermittent</w:t>
      </w:r>
    </w:p>
    <w:p w:rsidR="00EE4FDC" w:rsidRDefault="00EE4FDC" w:rsidP="00EE4FDC">
      <w:pPr>
        <w:pStyle w:val="ListParagraph"/>
        <w:numPr>
          <w:ilvl w:val="0"/>
          <w:numId w:val="1"/>
        </w:numPr>
      </w:pPr>
      <w:r>
        <w:t>No diffrence in complication rate for vomiting and mechanical (although low rate can cause tube occlusion during continuous infusion)</w:t>
      </w:r>
    </w:p>
    <w:p w:rsidR="00EE4FDC" w:rsidRDefault="00EE4FDC" w:rsidP="00EE4FDC">
      <w:pPr>
        <w:pStyle w:val="ListParagraph"/>
        <w:numPr>
          <w:ilvl w:val="0"/>
          <w:numId w:val="1"/>
        </w:numPr>
      </w:pPr>
      <w:r>
        <w:t>Continous more technical complication ( owner visit and procedure)</w:t>
      </w:r>
    </w:p>
    <w:p w:rsidR="00EE4FDC" w:rsidRDefault="00EE4FDC" w:rsidP="00EE4FDC">
      <w:pPr>
        <w:pStyle w:val="ListParagraph"/>
        <w:numPr>
          <w:ilvl w:val="0"/>
          <w:numId w:val="1"/>
        </w:numPr>
      </w:pPr>
      <w:r>
        <w:t>NO diffrence in GRV between groups</w:t>
      </w:r>
    </w:p>
    <w:p w:rsidR="00EE4FDC" w:rsidRDefault="00EE4FDC" w:rsidP="00EE4FDC">
      <w:pPr>
        <w:pStyle w:val="ListParagraph"/>
        <w:numPr>
          <w:ilvl w:val="0"/>
          <w:numId w:val="1"/>
        </w:numPr>
      </w:pPr>
      <w:r>
        <w:t>No correlation GRV and Vomiting</w:t>
      </w:r>
    </w:p>
    <w:p w:rsidR="00EE4FDC" w:rsidRDefault="00EE4FDC" w:rsidP="00EE4FDC"/>
    <w:p w:rsidR="00EE4FDC" w:rsidRDefault="00EE4FDC" w:rsidP="00EE4FDC">
      <w:r>
        <w:t>Questions:</w:t>
      </w:r>
    </w:p>
    <w:p w:rsidR="00EE4FDC" w:rsidRDefault="00EE4FDC" w:rsidP="00EE4FDC">
      <w:pPr>
        <w:pStyle w:val="ListParagraph"/>
        <w:numPr>
          <w:ilvl w:val="0"/>
          <w:numId w:val="2"/>
        </w:numPr>
      </w:pPr>
      <w:r>
        <w:t>True or false: Intermittent feeding was associated with an increase GRV?</w:t>
      </w:r>
    </w:p>
    <w:p w:rsidR="00A242B5" w:rsidRDefault="00EE4FDC" w:rsidP="00EE4FDC">
      <w:pPr>
        <w:pStyle w:val="ListParagraph"/>
        <w:numPr>
          <w:ilvl w:val="1"/>
          <w:numId w:val="2"/>
        </w:numPr>
      </w:pPr>
      <w:r>
        <w:lastRenderedPageBreak/>
        <w:t>False</w:t>
      </w:r>
    </w:p>
    <w:p w:rsidR="00EE4FDC" w:rsidRDefault="00EE4FDC" w:rsidP="00A242B5">
      <w:pPr>
        <w:pStyle w:val="ListParagraph"/>
        <w:ind w:left="1440"/>
      </w:pPr>
    </w:p>
    <w:p w:rsidR="00EE4FDC" w:rsidRDefault="00EE4FDC" w:rsidP="00EE4FDC">
      <w:pPr>
        <w:pStyle w:val="ListParagraph"/>
        <w:numPr>
          <w:ilvl w:val="0"/>
          <w:numId w:val="2"/>
        </w:numPr>
      </w:pPr>
      <w:r>
        <w:t>Continous feeding was associated with</w:t>
      </w:r>
    </w:p>
    <w:p w:rsidR="00EE4FDC" w:rsidRDefault="00EE4FDC" w:rsidP="00EE4FDC">
      <w:pPr>
        <w:pStyle w:val="ListParagraph"/>
        <w:numPr>
          <w:ilvl w:val="1"/>
          <w:numId w:val="2"/>
        </w:numPr>
      </w:pPr>
      <w:r>
        <w:t>Increased vomiting</w:t>
      </w:r>
    </w:p>
    <w:p w:rsidR="00EE4FDC" w:rsidRDefault="00EE4FDC" w:rsidP="00EE4FDC">
      <w:pPr>
        <w:pStyle w:val="ListParagraph"/>
        <w:numPr>
          <w:ilvl w:val="1"/>
          <w:numId w:val="2"/>
        </w:numPr>
      </w:pPr>
      <w:r>
        <w:t>Lower PPND</w:t>
      </w:r>
    </w:p>
    <w:p w:rsidR="00EE4FDC" w:rsidRDefault="00EE4FDC" w:rsidP="00EE4FDC">
      <w:pPr>
        <w:pStyle w:val="ListParagraph"/>
        <w:numPr>
          <w:ilvl w:val="1"/>
          <w:numId w:val="2"/>
        </w:numPr>
      </w:pPr>
      <w:r>
        <w:t>Decreased GRV</w:t>
      </w:r>
    </w:p>
    <w:p w:rsidR="00A242B5" w:rsidRDefault="00EE4FDC" w:rsidP="00EE4FDC">
      <w:pPr>
        <w:pStyle w:val="ListParagraph"/>
        <w:numPr>
          <w:ilvl w:val="1"/>
          <w:numId w:val="2"/>
        </w:numPr>
      </w:pPr>
      <w:r>
        <w:t>Decreased technical complications</w:t>
      </w:r>
    </w:p>
    <w:p w:rsidR="00EE4FDC" w:rsidRDefault="00EE4FDC" w:rsidP="00A242B5">
      <w:pPr>
        <w:pStyle w:val="ListParagraph"/>
        <w:ind w:left="1440"/>
      </w:pPr>
    </w:p>
    <w:p w:rsidR="00A242B5" w:rsidRDefault="00A242B5" w:rsidP="00EE4FDC">
      <w:pPr>
        <w:pStyle w:val="ListParagraph"/>
        <w:numPr>
          <w:ilvl w:val="0"/>
          <w:numId w:val="2"/>
        </w:numPr>
      </w:pPr>
      <w:r>
        <w:t>Increased GRV was associated with a higher incidence of vomiting?</w:t>
      </w:r>
    </w:p>
    <w:p w:rsidR="00EE4FDC" w:rsidRDefault="00A242B5" w:rsidP="00A242B5">
      <w:pPr>
        <w:pStyle w:val="ListParagraph"/>
        <w:numPr>
          <w:ilvl w:val="1"/>
          <w:numId w:val="2"/>
        </w:numPr>
      </w:pPr>
      <w:r>
        <w:t>False</w:t>
      </w:r>
    </w:p>
    <w:p w:rsidR="006254A3" w:rsidRDefault="006254A3" w:rsidP="00EE4FDC">
      <w:pPr>
        <w:pStyle w:val="ListParagraph"/>
      </w:pPr>
    </w:p>
    <w:p w:rsidR="006254A3" w:rsidRDefault="006254A3"/>
    <w:p w:rsidR="006254A3" w:rsidRDefault="006254A3">
      <w:r>
        <w:t>Malnutrition: associated with morbidity and mortality and develops because of underprescription of calories, patient intolerance, interruption of feeding for nursing care and procedure</w:t>
      </w:r>
    </w:p>
    <w:p w:rsidR="006254A3" w:rsidRDefault="006254A3"/>
    <w:p w:rsidR="006254A3" w:rsidRDefault="006254A3">
      <w:r>
        <w:t>Veterinary study: 91% of the prescribed calories are being delivered. Explanation as to the PPND is not a 100%: vomiting and treatment interruption</w:t>
      </w:r>
    </w:p>
    <w:p w:rsidR="006254A3" w:rsidRDefault="006254A3"/>
    <w:p w:rsidR="006254A3" w:rsidRDefault="006254A3">
      <w:r>
        <w:t xml:space="preserve">Residual gastric volume (GRV): volume suctioned from stomach after an amount of time and before a feeding. </w:t>
      </w:r>
    </w:p>
    <w:p w:rsidR="006254A3" w:rsidRDefault="006254A3">
      <w:r>
        <w:t>Increassed GRV can also lead to disruption of delivery of nutrional support.</w:t>
      </w:r>
    </w:p>
    <w:p w:rsidR="006254A3" w:rsidRDefault="006254A3">
      <w:r>
        <w:t>Increased GRV in humans: Decreased nutrient delivery: concern about gastroesophageal reflux and aspiration pneumonia.</w:t>
      </w:r>
    </w:p>
    <w:p w:rsidR="006254A3" w:rsidRDefault="006254A3"/>
    <w:p w:rsidR="006254A3" w:rsidRDefault="006254A3">
      <w:r>
        <w:t>2 most common methods of delivery enteric nutrition: Continuous: better toleratedby patients w compromised motility.</w:t>
      </w:r>
    </w:p>
    <w:p w:rsidR="006254A3" w:rsidRDefault="006254A3">
      <w:r>
        <w:t>Intermittent: reflect a more physiologic calory apport</w:t>
      </w:r>
    </w:p>
    <w:p w:rsidR="006254A3" w:rsidRDefault="006254A3"/>
    <w:p w:rsidR="006254A3" w:rsidRDefault="006254A3">
      <w:r>
        <w:t>In veterinary studies : 10 healthy dogs: continous vs intermittent (gastrotomy tube): no difference in weight maintenance, GI advers effects, gamma gluatanyl transpeptidase, nitrogen balance, feed digestibility</w:t>
      </w:r>
    </w:p>
    <w:p w:rsidR="006254A3" w:rsidRDefault="006254A3">
      <w:r>
        <w:t xml:space="preserve">Retrospective study michigan: evaluated the % of prescribed nutrition being delivered (PPND): No difference in continous vs intermittent (98.1% vs 91.7) and no difference in the % of GI complications. </w:t>
      </w:r>
    </w:p>
    <w:p w:rsidR="006254A3" w:rsidRDefault="006254A3"/>
    <w:p w:rsidR="006254A3" w:rsidRDefault="006254A3">
      <w:r>
        <w:t>Objectives of the study: 1. Determining if intermiitent bolus feed or continous of EN more likely to achieve prescribed daily caloric goals for critically ill dogs.</w:t>
      </w:r>
    </w:p>
    <w:p w:rsidR="006254A3" w:rsidRDefault="006254A3">
      <w:r>
        <w:t>2) compare complication rate. 3) measuring GRV to determine correlation between GRV and vomiting or regurg.</w:t>
      </w:r>
    </w:p>
    <w:p w:rsidR="006254A3" w:rsidRDefault="006254A3"/>
    <w:p w:rsidR="006254A3" w:rsidRDefault="006254A3">
      <w:r>
        <w:t>Material and methods: Prospective study. Exclusion criteria: no owner consent, &gt; 50% GI tract resected, contraindication of tube placement, received EN &lt; 24Hrs</w:t>
      </w:r>
    </w:p>
    <w:p w:rsidR="006254A3" w:rsidRDefault="006254A3"/>
    <w:p w:rsidR="006254A3" w:rsidRDefault="006254A3">
      <w:r>
        <w:t>Randomized computer cotinous vs intermittent. Measure GRV q 4 hrs. Rescue protocol implemented if vomiting.</w:t>
      </w:r>
    </w:p>
    <w:p w:rsidR="006254A3" w:rsidRDefault="006254A3"/>
    <w:p w:rsidR="006254A3" w:rsidRDefault="006254A3"/>
    <w:p w:rsidR="006254A3" w:rsidRDefault="006254A3">
      <w:r w:rsidRPr="006254A3">
        <w:rPr>
          <w:noProof/>
        </w:rPr>
        <w:drawing>
          <wp:inline distT="0" distB="0" distL="0" distR="0">
            <wp:extent cx="5486400" cy="27559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A3" w:rsidRDefault="006254A3">
      <w:r>
        <w:t xml:space="preserve">Results: </w:t>
      </w:r>
    </w:p>
    <w:p w:rsidR="006254A3" w:rsidRDefault="006254A3">
      <w:r>
        <w:t xml:space="preserve">54 dogs </w:t>
      </w:r>
    </w:p>
    <w:p w:rsidR="006254A3" w:rsidRDefault="006254A3">
      <w:r>
        <w:t>28 continuous 26 intermittent</w:t>
      </w:r>
    </w:p>
    <w:p w:rsidR="006254A3" w:rsidRDefault="006254A3">
      <w:r>
        <w:t>43 NG tubes, 11 NE tubes</w:t>
      </w:r>
    </w:p>
    <w:p w:rsidR="006254A3" w:rsidRDefault="006254A3">
      <w:r>
        <w:t>57.3% no sedation for tube placement, 35.1% sedation 7.4% under anesthesia</w:t>
      </w:r>
    </w:p>
    <w:p w:rsidR="006254A3" w:rsidRDefault="006254A3"/>
    <w:p w:rsidR="006254A3" w:rsidRDefault="006254A3">
      <w:r>
        <w:t xml:space="preserve">No difference in population, no difference n time from admission to feeding tube placement </w:t>
      </w:r>
    </w:p>
    <w:p w:rsidR="006254A3" w:rsidRDefault="006254A3">
      <w:r>
        <w:t>Median time admission feeding: 1.8 days</w:t>
      </w:r>
    </w:p>
    <w:p w:rsidR="006254A3" w:rsidRDefault="006254A3">
      <w:r>
        <w:t>No difference in hospital length</w:t>
      </w:r>
    </w:p>
    <w:p w:rsidR="006254A3" w:rsidRDefault="006254A3"/>
    <w:p w:rsidR="006254A3" w:rsidRDefault="006254A3">
      <w:r>
        <w:t>PPND: 100% for both day 1, 100% in intermittent and 98.4% in continuous on day 2,  day 3: no significative difference. Average PPND: continous: 98.4% 100% intermittent.</w:t>
      </w:r>
    </w:p>
    <w:p w:rsidR="006254A3" w:rsidRDefault="006254A3"/>
    <w:p w:rsidR="006254A3" w:rsidRDefault="006254A3">
      <w:r>
        <w:t>Complications:</w:t>
      </w:r>
    </w:p>
    <w:p w:rsidR="00EE4FDC" w:rsidRDefault="006254A3">
      <w:r>
        <w:t>28% vomiting, 24% regirgiation 54% diarrhea. Some had these complaints prior to EN nutrition. No difference intermittent vs continuous.</w:t>
      </w:r>
    </w:p>
    <w:p w:rsidR="00EE4FDC" w:rsidRDefault="00EE4FDC">
      <w:r>
        <w:t>Mechnical complications: No difference in groups. Tube occlusion occurred in Continuous group at very low rate during the rescue protocol.</w:t>
      </w:r>
    </w:p>
    <w:p w:rsidR="00EE4FDC" w:rsidRDefault="00EE4FDC">
      <w:r>
        <w:t xml:space="preserve">Continous had significantly more technical complications: 78.6 % vs 446% due to owner visit diagnotic procedure, walk outside &gt; 10 min. </w:t>
      </w:r>
    </w:p>
    <w:p w:rsidR="006254A3" w:rsidRDefault="006254A3"/>
    <w:p w:rsidR="00EE4FDC" w:rsidRDefault="006254A3">
      <w:r>
        <w:t>No difference in GRV between the 2 groups and no correlation between GRV and Vomiting or regurgitation</w:t>
      </w:r>
      <w:r w:rsidR="00EE4FDC">
        <w:t>. No association GRV and PPND.</w:t>
      </w:r>
    </w:p>
    <w:p w:rsidR="00EE4FDC" w:rsidRDefault="00EE4FDC"/>
    <w:p w:rsidR="006254A3" w:rsidRDefault="00EE4FDC">
      <w:r>
        <w:t>9 dogs rescue protocol. No difference in group. 4 required a 2</w:t>
      </w:r>
      <w:r w:rsidRPr="00EE4FDC">
        <w:rPr>
          <w:vertAlign w:val="superscript"/>
        </w:rPr>
        <w:t>nd</w:t>
      </w:r>
      <w:r>
        <w:t xml:space="preserve"> rescue protocol. 1 had another type of feeding tube placed. </w:t>
      </w:r>
    </w:p>
    <w:p w:rsidR="006254A3" w:rsidRDefault="006254A3"/>
    <w:p w:rsidR="006254A3" w:rsidRDefault="006254A3"/>
    <w:sectPr w:rsidR="006254A3" w:rsidSect="006254A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A1A8F"/>
    <w:multiLevelType w:val="hybridMultilevel"/>
    <w:tmpl w:val="7E18C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0515D"/>
    <w:multiLevelType w:val="hybridMultilevel"/>
    <w:tmpl w:val="488CA4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B5AEE"/>
    <w:multiLevelType w:val="hybridMultilevel"/>
    <w:tmpl w:val="4E7074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4673A"/>
    <w:multiLevelType w:val="hybridMultilevel"/>
    <w:tmpl w:val="F476F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6254A3"/>
    <w:rsid w:val="00283B79"/>
    <w:rsid w:val="006254A3"/>
    <w:rsid w:val="00A242B5"/>
    <w:rsid w:val="00BD22C9"/>
    <w:rsid w:val="00EE4FD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4809</Characters>
  <Application>Microsoft Office Word</Application>
  <DocSecurity>0</DocSecurity>
  <Lines>40</Lines>
  <Paragraphs>11</Paragraphs>
  <ScaleCrop>false</ScaleCrop>
  <Company>Cornell University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Menard</dc:creator>
  <cp:lastModifiedBy>hospubOrig</cp:lastModifiedBy>
  <cp:revision>2</cp:revision>
  <dcterms:created xsi:type="dcterms:W3CDTF">2010-05-27T02:45:00Z</dcterms:created>
  <dcterms:modified xsi:type="dcterms:W3CDTF">2010-05-27T02:45:00Z</dcterms:modified>
</cp:coreProperties>
</file>