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36" w:rsidRDefault="00E45E36">
      <w:proofErr w:type="spellStart"/>
      <w:r>
        <w:t>Gastrinoma</w:t>
      </w:r>
      <w:proofErr w:type="spellEnd"/>
    </w:p>
    <w:p w:rsidR="00E45E36" w:rsidRDefault="00E45E36"/>
    <w:p w:rsidR="00E45E36" w:rsidRPr="00E45E36" w:rsidRDefault="00E45E36" w:rsidP="00E45E3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E45E36">
        <w:rPr>
          <w:rFonts w:asciiTheme="majorHAnsi" w:hAnsiTheme="majorHAnsi"/>
        </w:rPr>
        <w:t xml:space="preserve">What is the most common clinical presentation of </w:t>
      </w:r>
      <w:proofErr w:type="spellStart"/>
      <w:r w:rsidRPr="00E45E36">
        <w:rPr>
          <w:rFonts w:asciiTheme="majorHAnsi" w:hAnsiTheme="majorHAnsi"/>
        </w:rPr>
        <w:t>gastrinomas</w:t>
      </w:r>
      <w:proofErr w:type="spellEnd"/>
    </w:p>
    <w:p w:rsidR="00E45E36" w:rsidRPr="00E45E36" w:rsidRDefault="00E45E36" w:rsidP="00E45E36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E45E36">
        <w:rPr>
          <w:rFonts w:asciiTheme="majorHAnsi" w:hAnsiTheme="majorHAnsi"/>
        </w:rPr>
        <w:t>Regurgitation, enlarged abdomen, increase appetite</w:t>
      </w:r>
    </w:p>
    <w:p w:rsidR="00E45E36" w:rsidRPr="00E45E36" w:rsidRDefault="00E45E36" w:rsidP="00E45E36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E45E36">
        <w:rPr>
          <w:rFonts w:asciiTheme="majorHAnsi" w:hAnsiTheme="majorHAnsi"/>
        </w:rPr>
        <w:t xml:space="preserve">Weight loss, anorexia, </w:t>
      </w:r>
      <w:proofErr w:type="spellStart"/>
      <w:r w:rsidRPr="00E45E36">
        <w:rPr>
          <w:rFonts w:asciiTheme="majorHAnsi" w:hAnsiTheme="majorHAnsi"/>
        </w:rPr>
        <w:t>melena</w:t>
      </w:r>
      <w:proofErr w:type="spellEnd"/>
    </w:p>
    <w:p w:rsidR="00E45E36" w:rsidRPr="00E45E36" w:rsidRDefault="00E45E36" w:rsidP="00E45E3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E45E36">
        <w:rPr>
          <w:rFonts w:asciiTheme="majorHAnsi" w:hAnsiTheme="majorHAnsi"/>
        </w:rPr>
        <w:t xml:space="preserve">A </w:t>
      </w:r>
      <w:proofErr w:type="gramStart"/>
      <w:r w:rsidRPr="00E45E36">
        <w:rPr>
          <w:rFonts w:asciiTheme="majorHAnsi" w:hAnsiTheme="majorHAnsi"/>
        </w:rPr>
        <w:t>12 year old</w:t>
      </w:r>
      <w:proofErr w:type="gramEnd"/>
      <w:r w:rsidRPr="00E45E36">
        <w:rPr>
          <w:rFonts w:asciiTheme="majorHAnsi" w:hAnsiTheme="majorHAnsi"/>
        </w:rPr>
        <w:t xml:space="preserve"> FS mix breed dog presents for </w:t>
      </w:r>
      <w:r w:rsidRPr="00E45E36">
        <w:rPr>
          <w:rFonts w:asciiTheme="majorHAnsi" w:hAnsiTheme="majorHAnsi" w:cs="Verdana"/>
          <w:szCs w:val="26"/>
        </w:rPr>
        <w:t xml:space="preserve">weight loss, anorexia, persistent vomiting and </w:t>
      </w:r>
      <w:proofErr w:type="spellStart"/>
      <w:r w:rsidRPr="00E45E36">
        <w:rPr>
          <w:rFonts w:asciiTheme="majorHAnsi" w:hAnsiTheme="majorHAnsi" w:cs="Verdana"/>
          <w:szCs w:val="26"/>
        </w:rPr>
        <w:t>melena</w:t>
      </w:r>
      <w:proofErr w:type="spellEnd"/>
      <w:r w:rsidRPr="00E45E36">
        <w:rPr>
          <w:rFonts w:asciiTheme="majorHAnsi" w:hAnsiTheme="majorHAnsi" w:cs="Verdana"/>
          <w:szCs w:val="26"/>
        </w:rPr>
        <w:t xml:space="preserve">. Initial database shows a </w:t>
      </w:r>
      <w:proofErr w:type="spellStart"/>
      <w:r w:rsidRPr="00E45E36">
        <w:rPr>
          <w:rFonts w:asciiTheme="majorHAnsi" w:hAnsiTheme="majorHAnsi" w:cs="Verdana"/>
          <w:bCs/>
          <w:szCs w:val="26"/>
        </w:rPr>
        <w:t>microcytic</w:t>
      </w:r>
      <w:proofErr w:type="spellEnd"/>
      <w:r w:rsidRPr="00E45E36">
        <w:rPr>
          <w:rFonts w:asciiTheme="majorHAnsi" w:hAnsiTheme="majorHAnsi" w:cs="Verdana"/>
          <w:bCs/>
          <w:szCs w:val="26"/>
        </w:rPr>
        <w:t xml:space="preserve"> </w:t>
      </w:r>
      <w:proofErr w:type="spellStart"/>
      <w:r w:rsidRPr="00E45E36">
        <w:rPr>
          <w:rFonts w:asciiTheme="majorHAnsi" w:hAnsiTheme="majorHAnsi" w:cs="Verdana"/>
          <w:bCs/>
          <w:szCs w:val="26"/>
        </w:rPr>
        <w:t>hypochromic</w:t>
      </w:r>
      <w:proofErr w:type="spellEnd"/>
      <w:r w:rsidRPr="00E45E36">
        <w:rPr>
          <w:rFonts w:asciiTheme="majorHAnsi" w:hAnsiTheme="majorHAnsi" w:cs="Verdana"/>
          <w:bCs/>
          <w:szCs w:val="26"/>
        </w:rPr>
        <w:t xml:space="preserve"> anemia. Serum chemistry showed mild </w:t>
      </w:r>
      <w:proofErr w:type="spellStart"/>
      <w:r w:rsidRPr="00E45E36">
        <w:rPr>
          <w:rFonts w:asciiTheme="majorHAnsi" w:hAnsiTheme="majorHAnsi" w:cs="Verdana"/>
          <w:bCs/>
          <w:szCs w:val="26"/>
        </w:rPr>
        <w:t>hypoalbuminemia</w:t>
      </w:r>
      <w:proofErr w:type="spellEnd"/>
      <w:r w:rsidRPr="00E45E36">
        <w:rPr>
          <w:rFonts w:asciiTheme="majorHAnsi" w:hAnsiTheme="majorHAnsi" w:cs="Verdana"/>
          <w:bCs/>
          <w:szCs w:val="26"/>
        </w:rPr>
        <w:t xml:space="preserve"> (2.5g/dl) and mild </w:t>
      </w:r>
      <w:proofErr w:type="spellStart"/>
      <w:r w:rsidRPr="00E45E36">
        <w:rPr>
          <w:rFonts w:asciiTheme="majorHAnsi" w:hAnsiTheme="majorHAnsi" w:cs="Verdana"/>
          <w:bCs/>
          <w:szCs w:val="26"/>
        </w:rPr>
        <w:t>hypochloremia</w:t>
      </w:r>
      <w:proofErr w:type="spellEnd"/>
      <w:r w:rsidRPr="00E45E36">
        <w:rPr>
          <w:rFonts w:asciiTheme="majorHAnsi" w:hAnsiTheme="majorHAnsi" w:cs="Verdana"/>
          <w:bCs/>
          <w:szCs w:val="26"/>
        </w:rPr>
        <w:t xml:space="preserve"> and </w:t>
      </w:r>
      <w:proofErr w:type="spellStart"/>
      <w:r w:rsidRPr="00E45E36">
        <w:rPr>
          <w:rFonts w:asciiTheme="majorHAnsi" w:hAnsiTheme="majorHAnsi" w:cs="Verdana"/>
          <w:bCs/>
          <w:szCs w:val="26"/>
        </w:rPr>
        <w:t>hypokaliemia</w:t>
      </w:r>
      <w:proofErr w:type="spellEnd"/>
      <w:r w:rsidRPr="00E45E36">
        <w:rPr>
          <w:rFonts w:asciiTheme="majorHAnsi" w:hAnsiTheme="majorHAnsi" w:cs="Verdana"/>
          <w:bCs/>
          <w:szCs w:val="26"/>
        </w:rPr>
        <w:t xml:space="preserve">. Chest and abdominal radiographs were unremarkable, abdominal ultrasound was within normal limits. No significant medications and no exposure to toxins. </w:t>
      </w:r>
    </w:p>
    <w:p w:rsidR="00E45E36" w:rsidRDefault="00E45E36" w:rsidP="00E45E36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is your differential?</w:t>
      </w:r>
    </w:p>
    <w:p w:rsidR="00E45E36" w:rsidRDefault="00E45E36" w:rsidP="00E45E36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Leimyosarcoma</w:t>
      </w:r>
      <w:proofErr w:type="spellEnd"/>
    </w:p>
    <w:p w:rsidR="00E45E36" w:rsidRDefault="00E45E36" w:rsidP="00E45E36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Lymphoma</w:t>
      </w:r>
    </w:p>
    <w:p w:rsidR="00E45E36" w:rsidRDefault="00E45E36" w:rsidP="00E45E36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Gastric ulcerations</w:t>
      </w:r>
    </w:p>
    <w:p w:rsidR="00E45E36" w:rsidRDefault="00E45E36" w:rsidP="00E45E36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Gastrinoma</w:t>
      </w:r>
      <w:proofErr w:type="spellEnd"/>
    </w:p>
    <w:p w:rsidR="008A518F" w:rsidRDefault="008A518F" w:rsidP="008A518F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Gi</w:t>
      </w:r>
      <w:proofErr w:type="spellEnd"/>
      <w:r>
        <w:rPr>
          <w:rFonts w:asciiTheme="majorHAnsi" w:hAnsiTheme="majorHAnsi"/>
        </w:rPr>
        <w:t xml:space="preserve"> parasites</w:t>
      </w:r>
    </w:p>
    <w:p w:rsidR="008A518F" w:rsidRDefault="008A518F" w:rsidP="008A518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test would help you rule in </w:t>
      </w:r>
      <w:proofErr w:type="spellStart"/>
      <w:r>
        <w:rPr>
          <w:rFonts w:asciiTheme="majorHAnsi" w:hAnsiTheme="majorHAnsi"/>
        </w:rPr>
        <w:t>gastrinoma</w:t>
      </w:r>
      <w:proofErr w:type="spellEnd"/>
      <w:r>
        <w:rPr>
          <w:rFonts w:asciiTheme="majorHAnsi" w:hAnsiTheme="majorHAnsi"/>
        </w:rPr>
        <w:t>?</w:t>
      </w:r>
    </w:p>
    <w:p w:rsidR="008A518F" w:rsidRDefault="008A518F" w:rsidP="008A518F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Fasted </w:t>
      </w:r>
      <w:proofErr w:type="spellStart"/>
      <w:r>
        <w:rPr>
          <w:rFonts w:asciiTheme="majorHAnsi" w:hAnsiTheme="majorHAnsi"/>
        </w:rPr>
        <w:t>gastrin</w:t>
      </w:r>
      <w:proofErr w:type="spellEnd"/>
      <w:r>
        <w:rPr>
          <w:rFonts w:asciiTheme="majorHAnsi" w:hAnsiTheme="majorHAnsi"/>
        </w:rPr>
        <w:t xml:space="preserve"> concentration. They are </w:t>
      </w:r>
      <w:proofErr w:type="spellStart"/>
      <w:r>
        <w:rPr>
          <w:rFonts w:asciiTheme="majorHAnsi" w:hAnsiTheme="majorHAnsi"/>
        </w:rPr>
        <w:t>usally</w:t>
      </w:r>
      <w:proofErr w:type="spellEnd"/>
      <w:r>
        <w:rPr>
          <w:rFonts w:asciiTheme="majorHAnsi" w:hAnsiTheme="majorHAnsi"/>
        </w:rPr>
        <w:t xml:space="preserve"> elevated</w:t>
      </w:r>
    </w:p>
    <w:p w:rsidR="008A518F" w:rsidRDefault="008A518F" w:rsidP="008A518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is the malignant behavior of a </w:t>
      </w:r>
      <w:proofErr w:type="spellStart"/>
      <w:r>
        <w:rPr>
          <w:rFonts w:asciiTheme="majorHAnsi" w:hAnsiTheme="majorHAnsi"/>
        </w:rPr>
        <w:t>gastrinoma</w:t>
      </w:r>
      <w:proofErr w:type="spellEnd"/>
      <w:r>
        <w:rPr>
          <w:rFonts w:asciiTheme="majorHAnsi" w:hAnsiTheme="majorHAnsi"/>
        </w:rPr>
        <w:t xml:space="preserve"> and if it has a high metastatic rate where does it preferentially </w:t>
      </w:r>
      <w:proofErr w:type="spellStart"/>
      <w:r>
        <w:rPr>
          <w:rFonts w:asciiTheme="majorHAnsi" w:hAnsiTheme="majorHAnsi"/>
        </w:rPr>
        <w:t>metastize</w:t>
      </w:r>
      <w:proofErr w:type="spellEnd"/>
      <w:r>
        <w:rPr>
          <w:rFonts w:asciiTheme="majorHAnsi" w:hAnsiTheme="majorHAnsi"/>
        </w:rPr>
        <w:t xml:space="preserve"> to?</w:t>
      </w:r>
    </w:p>
    <w:p w:rsidR="008A518F" w:rsidRDefault="008A518F" w:rsidP="008A518F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Highly malignant</w:t>
      </w:r>
    </w:p>
    <w:p w:rsidR="008A518F" w:rsidRDefault="008A518F" w:rsidP="008A518F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Regional lymph node and liver</w:t>
      </w:r>
    </w:p>
    <w:p w:rsidR="008A518F" w:rsidRDefault="008A518F" w:rsidP="008A518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is the definitive diagnose a </w:t>
      </w:r>
      <w:proofErr w:type="spellStart"/>
      <w:r>
        <w:rPr>
          <w:rFonts w:asciiTheme="majorHAnsi" w:hAnsiTheme="majorHAnsi"/>
        </w:rPr>
        <w:t>gastrinoma</w:t>
      </w:r>
      <w:proofErr w:type="spellEnd"/>
      <w:r>
        <w:rPr>
          <w:rFonts w:asciiTheme="majorHAnsi" w:hAnsiTheme="majorHAnsi"/>
        </w:rPr>
        <w:t>?</w:t>
      </w:r>
    </w:p>
    <w:p w:rsidR="008A518F" w:rsidRDefault="008A518F" w:rsidP="008A518F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Surgical exploration find a pancreatic tumor</w:t>
      </w:r>
    </w:p>
    <w:p w:rsidR="008A518F" w:rsidRDefault="008A518F" w:rsidP="008A518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Surgery is attempted and a partial resection of the pancreas is performed. How often is a cure achieved with surgery?</w:t>
      </w:r>
    </w:p>
    <w:p w:rsidR="008A518F" w:rsidRDefault="008A518F" w:rsidP="008A518F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Rarely. </w:t>
      </w:r>
      <w:proofErr w:type="spellStart"/>
      <w:r>
        <w:rPr>
          <w:rFonts w:asciiTheme="majorHAnsi" w:hAnsiTheme="majorHAnsi"/>
        </w:rPr>
        <w:t>Gastrinomas</w:t>
      </w:r>
      <w:proofErr w:type="spellEnd"/>
      <w:r>
        <w:rPr>
          <w:rFonts w:asciiTheme="majorHAnsi" w:hAnsiTheme="majorHAnsi"/>
        </w:rPr>
        <w:t xml:space="preserve"> are highly metastatic. Goal of surgery is to remove the source of </w:t>
      </w:r>
      <w:proofErr w:type="spellStart"/>
      <w:r>
        <w:rPr>
          <w:rFonts w:asciiTheme="majorHAnsi" w:hAnsiTheme="majorHAnsi"/>
        </w:rPr>
        <w:t>gastrin</w:t>
      </w:r>
      <w:proofErr w:type="spellEnd"/>
      <w:r>
        <w:rPr>
          <w:rFonts w:asciiTheme="majorHAnsi" w:hAnsiTheme="majorHAnsi"/>
        </w:rPr>
        <w:t xml:space="preserve">. </w:t>
      </w:r>
    </w:p>
    <w:p w:rsidR="008A518F" w:rsidRDefault="008A518F" w:rsidP="008A518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How would you medically manage the post op patient?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spacing w:after="260"/>
        <w:rPr>
          <w:rFonts w:asciiTheme="majorHAnsi" w:hAnsiTheme="majorHAnsi" w:cs="Verdana"/>
          <w:szCs w:val="26"/>
        </w:rPr>
      </w:pPr>
      <w:r>
        <w:rPr>
          <w:rFonts w:ascii="Verdana" w:hAnsi="Verdana" w:cs="Verdana"/>
          <w:sz w:val="26"/>
          <w:szCs w:val="26"/>
        </w:rPr>
        <w:t>3</w:t>
      </w:r>
      <w:r w:rsidRPr="008A518F">
        <w:rPr>
          <w:rFonts w:asciiTheme="majorHAnsi" w:hAnsiTheme="majorHAnsi" w:cs="Verdana"/>
          <w:szCs w:val="26"/>
        </w:rPr>
        <w:t xml:space="preserve">) </w:t>
      </w:r>
      <w:r w:rsidRPr="008A518F">
        <w:rPr>
          <w:rFonts w:asciiTheme="majorHAnsi" w:hAnsiTheme="majorHAnsi" w:cs="Verdana"/>
          <w:bCs/>
          <w:szCs w:val="26"/>
        </w:rPr>
        <w:t xml:space="preserve">Histamine receptor </w:t>
      </w:r>
      <w:proofErr w:type="gramStart"/>
      <w:r w:rsidRPr="008A518F">
        <w:rPr>
          <w:rFonts w:asciiTheme="majorHAnsi" w:hAnsiTheme="majorHAnsi" w:cs="Verdana"/>
          <w:bCs/>
          <w:szCs w:val="26"/>
        </w:rPr>
        <w:t>antagonists</w:t>
      </w:r>
      <w:r w:rsidRPr="008A518F">
        <w:rPr>
          <w:rFonts w:asciiTheme="majorHAnsi" w:hAnsiTheme="majorHAnsi" w:cs="Verdana"/>
          <w:szCs w:val="26"/>
        </w:rPr>
        <w:t>,</w:t>
      </w:r>
      <w:proofErr w:type="gramEnd"/>
      <w:r w:rsidRPr="008A518F">
        <w:rPr>
          <w:rFonts w:asciiTheme="majorHAnsi" w:hAnsiTheme="majorHAnsi" w:cs="Verdana"/>
          <w:szCs w:val="26"/>
        </w:rPr>
        <w:t xml:space="preserve"> can reduce gastric acid production by the parietal cells. These can often be used adjunctively to decrease gastric acid production. </w:t>
      </w:r>
      <w:r w:rsidRPr="008A518F">
        <w:rPr>
          <w:rFonts w:asciiTheme="majorHAnsi" w:hAnsiTheme="majorHAnsi" w:cs="Verdana"/>
          <w:szCs w:val="22"/>
          <w:vertAlign w:val="superscript"/>
        </w:rPr>
        <w:t>18,19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rPr>
          <w:rFonts w:asciiTheme="majorHAnsi" w:hAnsiTheme="majorHAnsi" w:cs="Verdana"/>
          <w:szCs w:val="26"/>
        </w:rPr>
      </w:pPr>
      <w:hyperlink r:id="rId5" w:history="1">
        <w:proofErr w:type="spellStart"/>
        <w:proofErr w:type="gramStart"/>
        <w:r w:rsidRPr="008A518F">
          <w:rPr>
            <w:rFonts w:asciiTheme="majorHAnsi" w:hAnsiTheme="majorHAnsi" w:cs="Verdana"/>
            <w:color w:val="001BE6"/>
            <w:szCs w:val="26"/>
            <w:u w:val="single" w:color="001BE6"/>
          </w:rPr>
          <w:t>cimetidine</w:t>
        </w:r>
        <w:proofErr w:type="spellEnd"/>
        <w:proofErr w:type="gramEnd"/>
      </w:hyperlink>
      <w:r w:rsidRPr="008A518F">
        <w:rPr>
          <w:rFonts w:asciiTheme="majorHAnsi" w:hAnsiTheme="majorHAnsi" w:cs="Verdana"/>
          <w:szCs w:val="26"/>
        </w:rPr>
        <w:t>: 5 mg/kg, PO or IV, q6-12h.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rPr>
          <w:rFonts w:asciiTheme="majorHAnsi" w:hAnsiTheme="majorHAnsi" w:cs="Verdana"/>
          <w:szCs w:val="26"/>
        </w:rPr>
      </w:pPr>
      <w:hyperlink r:id="rId6" w:history="1">
        <w:proofErr w:type="gramStart"/>
        <w:r w:rsidRPr="008A518F">
          <w:rPr>
            <w:rFonts w:asciiTheme="majorHAnsi" w:hAnsiTheme="majorHAnsi" w:cs="Verdana"/>
            <w:color w:val="001BE6"/>
            <w:szCs w:val="26"/>
            <w:u w:val="single" w:color="001BE6"/>
          </w:rPr>
          <w:t>ranitidine</w:t>
        </w:r>
        <w:proofErr w:type="gramEnd"/>
      </w:hyperlink>
      <w:r w:rsidRPr="008A518F">
        <w:rPr>
          <w:rFonts w:asciiTheme="majorHAnsi" w:hAnsiTheme="majorHAnsi" w:cs="Verdana"/>
          <w:szCs w:val="26"/>
        </w:rPr>
        <w:t xml:space="preserve"> (Zantac): 1-2 mg/kg, PO, IV, SC, q12h.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rPr>
          <w:rFonts w:asciiTheme="majorHAnsi" w:hAnsiTheme="majorHAnsi" w:cs="Verdana"/>
          <w:szCs w:val="26"/>
        </w:rPr>
      </w:pPr>
      <w:hyperlink r:id="rId7" w:history="1">
        <w:proofErr w:type="spellStart"/>
        <w:proofErr w:type="gramStart"/>
        <w:r w:rsidRPr="008A518F">
          <w:rPr>
            <w:rFonts w:asciiTheme="majorHAnsi" w:hAnsiTheme="majorHAnsi" w:cs="Verdana"/>
            <w:color w:val="001BE6"/>
            <w:szCs w:val="26"/>
            <w:u w:val="single" w:color="001BE6"/>
          </w:rPr>
          <w:t>famotidine</w:t>
        </w:r>
        <w:proofErr w:type="spellEnd"/>
        <w:proofErr w:type="gramEnd"/>
        <w:r w:rsidRPr="008A518F">
          <w:rPr>
            <w:rFonts w:asciiTheme="majorHAnsi" w:hAnsiTheme="majorHAnsi" w:cs="Verdana"/>
            <w:color w:val="001BE6"/>
            <w:szCs w:val="26"/>
            <w:u w:val="single" w:color="001BE6"/>
          </w:rPr>
          <w:t xml:space="preserve"> </w:t>
        </w:r>
      </w:hyperlink>
      <w:r w:rsidRPr="008A518F">
        <w:rPr>
          <w:rFonts w:asciiTheme="majorHAnsi" w:hAnsiTheme="majorHAnsi" w:cs="Verdana"/>
          <w:szCs w:val="26"/>
        </w:rPr>
        <w:t>(</w:t>
      </w:r>
      <w:proofErr w:type="spellStart"/>
      <w:r w:rsidRPr="008A518F">
        <w:rPr>
          <w:rFonts w:asciiTheme="majorHAnsi" w:hAnsiTheme="majorHAnsi" w:cs="Verdana"/>
          <w:szCs w:val="26"/>
        </w:rPr>
        <w:t>Pepcid</w:t>
      </w:r>
      <w:proofErr w:type="spellEnd"/>
      <w:r w:rsidRPr="008A518F">
        <w:rPr>
          <w:rFonts w:asciiTheme="majorHAnsi" w:hAnsiTheme="majorHAnsi" w:cs="Verdana"/>
          <w:szCs w:val="26"/>
        </w:rPr>
        <w:t>): 0.5-1.0 mg/kg PO, q12-24h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rPr>
          <w:rFonts w:asciiTheme="majorHAnsi" w:hAnsiTheme="majorHAnsi" w:cs="Verdana"/>
          <w:szCs w:val="26"/>
        </w:rPr>
      </w:pPr>
      <w:r w:rsidRPr="008A518F">
        <w:rPr>
          <w:rFonts w:asciiTheme="majorHAnsi" w:hAnsiTheme="majorHAnsi" w:cs="Verdana"/>
          <w:szCs w:val="26"/>
        </w:rPr>
        <w:t xml:space="preserve">4) </w:t>
      </w:r>
      <w:r w:rsidRPr="008A518F">
        <w:rPr>
          <w:rFonts w:asciiTheme="majorHAnsi" w:hAnsiTheme="majorHAnsi" w:cs="Verdana"/>
          <w:bCs/>
          <w:szCs w:val="26"/>
        </w:rPr>
        <w:t>Proton pump blockers</w:t>
      </w:r>
      <w:r w:rsidRPr="008A518F">
        <w:rPr>
          <w:rFonts w:asciiTheme="majorHAnsi" w:hAnsiTheme="majorHAnsi" w:cs="Verdana"/>
          <w:szCs w:val="26"/>
        </w:rPr>
        <w:t xml:space="preserve"> have become the mainstay of medical management of </w:t>
      </w:r>
      <w:proofErr w:type="spellStart"/>
      <w:r w:rsidRPr="008A518F">
        <w:rPr>
          <w:rFonts w:asciiTheme="majorHAnsi" w:hAnsiTheme="majorHAnsi" w:cs="Verdana"/>
          <w:szCs w:val="26"/>
        </w:rPr>
        <w:t>gastrinomas</w:t>
      </w:r>
      <w:proofErr w:type="spellEnd"/>
      <w:r w:rsidRPr="008A518F">
        <w:rPr>
          <w:rFonts w:asciiTheme="majorHAnsi" w:hAnsiTheme="majorHAnsi" w:cs="Verdana"/>
          <w:szCs w:val="26"/>
        </w:rPr>
        <w:t xml:space="preserve">, because they block hydrochloric acid secretion so effectively. </w:t>
      </w:r>
      <w:r w:rsidRPr="008A518F">
        <w:rPr>
          <w:rFonts w:asciiTheme="majorHAnsi" w:hAnsiTheme="majorHAnsi" w:cs="Verdana"/>
          <w:szCs w:val="22"/>
          <w:vertAlign w:val="superscript"/>
        </w:rPr>
        <w:t>16,17</w:t>
      </w:r>
      <w:r w:rsidRPr="008A518F">
        <w:rPr>
          <w:rFonts w:asciiTheme="majorHAnsi" w:hAnsiTheme="majorHAnsi" w:cs="Verdana"/>
          <w:szCs w:val="26"/>
        </w:rPr>
        <w:t xml:space="preserve"> These agents have removed the need for radical </w:t>
      </w:r>
      <w:proofErr w:type="spellStart"/>
      <w:r w:rsidRPr="008A518F">
        <w:rPr>
          <w:rFonts w:asciiTheme="majorHAnsi" w:hAnsiTheme="majorHAnsi" w:cs="Verdana"/>
          <w:szCs w:val="26"/>
        </w:rPr>
        <w:t>gastrectomies</w:t>
      </w:r>
      <w:proofErr w:type="spellEnd"/>
      <w:r w:rsidRPr="008A518F">
        <w:rPr>
          <w:rFonts w:asciiTheme="majorHAnsi" w:hAnsiTheme="majorHAnsi" w:cs="Verdana"/>
          <w:szCs w:val="26"/>
        </w:rPr>
        <w:t xml:space="preserve"> in most patients.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rPr>
          <w:rFonts w:asciiTheme="majorHAnsi" w:hAnsiTheme="majorHAnsi" w:cs="Verdana"/>
          <w:szCs w:val="26"/>
        </w:rPr>
      </w:pPr>
      <w:hyperlink r:id="rId8" w:history="1">
        <w:proofErr w:type="spellStart"/>
        <w:proofErr w:type="gramStart"/>
        <w:r w:rsidRPr="008A518F">
          <w:rPr>
            <w:rFonts w:asciiTheme="majorHAnsi" w:hAnsiTheme="majorHAnsi" w:cs="Verdana"/>
            <w:color w:val="001BE6"/>
            <w:szCs w:val="26"/>
            <w:u w:val="single" w:color="001BE6"/>
          </w:rPr>
          <w:t>omeprazole</w:t>
        </w:r>
        <w:proofErr w:type="spellEnd"/>
        <w:proofErr w:type="gramEnd"/>
      </w:hyperlink>
      <w:r w:rsidRPr="008A518F">
        <w:rPr>
          <w:rFonts w:asciiTheme="majorHAnsi" w:hAnsiTheme="majorHAnsi" w:cs="Verdana"/>
          <w:szCs w:val="26"/>
        </w:rPr>
        <w:t xml:space="preserve"> (</w:t>
      </w:r>
      <w:proofErr w:type="spellStart"/>
      <w:r w:rsidRPr="008A518F">
        <w:rPr>
          <w:rFonts w:asciiTheme="majorHAnsi" w:hAnsiTheme="majorHAnsi" w:cs="Verdana"/>
          <w:szCs w:val="26"/>
        </w:rPr>
        <w:t>Prilosec</w:t>
      </w:r>
      <w:proofErr w:type="spellEnd"/>
      <w:r w:rsidRPr="008A518F">
        <w:rPr>
          <w:rFonts w:asciiTheme="majorHAnsi" w:hAnsiTheme="majorHAnsi" w:cs="Verdana"/>
          <w:szCs w:val="26"/>
        </w:rPr>
        <w:t>): 0.7 mg/kg PO q24h or &gt; 20 kg/BWT = 1 20 mg capsule, &lt; 20 kg = 1/2 capsule, &lt; 5 kg = 1/4 capsule. It must be repackaged in gelatin if the original capsule is opened to divide the contents.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rPr>
          <w:rFonts w:asciiTheme="majorHAnsi" w:hAnsiTheme="majorHAnsi" w:cs="Verdana"/>
          <w:szCs w:val="26"/>
        </w:rPr>
      </w:pPr>
      <w:r w:rsidRPr="008A518F">
        <w:rPr>
          <w:rFonts w:asciiTheme="majorHAnsi" w:hAnsiTheme="majorHAnsi" w:cs="Verdana"/>
          <w:szCs w:val="26"/>
        </w:rPr>
        <w:t xml:space="preserve">5) </w:t>
      </w:r>
      <w:proofErr w:type="spellStart"/>
      <w:r w:rsidRPr="008A518F">
        <w:rPr>
          <w:rFonts w:asciiTheme="majorHAnsi" w:hAnsiTheme="majorHAnsi" w:cs="Verdana"/>
          <w:bCs/>
          <w:szCs w:val="26"/>
        </w:rPr>
        <w:t>Somatostatin</w:t>
      </w:r>
      <w:proofErr w:type="spellEnd"/>
      <w:r w:rsidRPr="008A518F">
        <w:rPr>
          <w:rFonts w:asciiTheme="majorHAnsi" w:hAnsiTheme="majorHAnsi" w:cs="Verdana"/>
          <w:bCs/>
          <w:szCs w:val="26"/>
        </w:rPr>
        <w:t xml:space="preserve"> analogs</w:t>
      </w:r>
      <w:r w:rsidRPr="008A518F">
        <w:rPr>
          <w:rFonts w:asciiTheme="majorHAnsi" w:hAnsiTheme="majorHAnsi" w:cs="Verdana"/>
          <w:szCs w:val="26"/>
        </w:rPr>
        <w:t xml:space="preserve"> such as </w:t>
      </w:r>
      <w:hyperlink r:id="rId9" w:history="1">
        <w:proofErr w:type="spellStart"/>
        <w:r w:rsidRPr="008A518F">
          <w:rPr>
            <w:rFonts w:asciiTheme="majorHAnsi" w:hAnsiTheme="majorHAnsi" w:cs="Verdana"/>
            <w:color w:val="001BE6"/>
            <w:szCs w:val="26"/>
            <w:u w:val="single" w:color="001BE6"/>
          </w:rPr>
          <w:t>octreotide</w:t>
        </w:r>
        <w:proofErr w:type="spellEnd"/>
      </w:hyperlink>
      <w:r w:rsidRPr="008A518F">
        <w:rPr>
          <w:rFonts w:asciiTheme="majorHAnsi" w:hAnsiTheme="majorHAnsi" w:cs="Verdana"/>
          <w:szCs w:val="26"/>
        </w:rPr>
        <w:t xml:space="preserve"> and </w:t>
      </w:r>
      <w:proofErr w:type="spellStart"/>
      <w:proofErr w:type="gramStart"/>
      <w:r w:rsidRPr="008A518F">
        <w:rPr>
          <w:rFonts w:asciiTheme="majorHAnsi" w:hAnsiTheme="majorHAnsi" w:cs="Verdana"/>
          <w:szCs w:val="26"/>
        </w:rPr>
        <w:t>lanreotide</w:t>
      </w:r>
      <w:proofErr w:type="spellEnd"/>
      <w:r w:rsidRPr="008A518F">
        <w:rPr>
          <w:rFonts w:asciiTheme="majorHAnsi" w:hAnsiTheme="majorHAnsi" w:cs="Verdana"/>
          <w:szCs w:val="26"/>
        </w:rPr>
        <w:t>,</w:t>
      </w:r>
      <w:proofErr w:type="gramEnd"/>
      <w:r w:rsidRPr="008A518F">
        <w:rPr>
          <w:rFonts w:asciiTheme="majorHAnsi" w:hAnsiTheme="majorHAnsi" w:cs="Verdana"/>
          <w:szCs w:val="26"/>
        </w:rPr>
        <w:t xml:space="preserve"> have been used successfully in humans with </w:t>
      </w:r>
      <w:proofErr w:type="spellStart"/>
      <w:r w:rsidRPr="008A518F">
        <w:rPr>
          <w:rFonts w:asciiTheme="majorHAnsi" w:hAnsiTheme="majorHAnsi" w:cs="Verdana"/>
          <w:szCs w:val="26"/>
        </w:rPr>
        <w:t>gastrinoma</w:t>
      </w:r>
      <w:proofErr w:type="spellEnd"/>
      <w:r w:rsidRPr="008A518F">
        <w:rPr>
          <w:rFonts w:asciiTheme="majorHAnsi" w:hAnsiTheme="majorHAnsi" w:cs="Verdana"/>
          <w:szCs w:val="26"/>
        </w:rPr>
        <w:t xml:space="preserve"> to reduce </w:t>
      </w:r>
      <w:proofErr w:type="spellStart"/>
      <w:r w:rsidRPr="008A518F">
        <w:rPr>
          <w:rFonts w:asciiTheme="majorHAnsi" w:hAnsiTheme="majorHAnsi" w:cs="Verdana"/>
          <w:szCs w:val="26"/>
        </w:rPr>
        <w:t>gastrin</w:t>
      </w:r>
      <w:proofErr w:type="spellEnd"/>
      <w:r w:rsidRPr="008A518F">
        <w:rPr>
          <w:rFonts w:asciiTheme="majorHAnsi" w:hAnsiTheme="majorHAnsi" w:cs="Verdana"/>
          <w:szCs w:val="26"/>
        </w:rPr>
        <w:t xml:space="preserve"> production. </w:t>
      </w:r>
      <w:proofErr w:type="spellStart"/>
      <w:r w:rsidRPr="008A518F">
        <w:rPr>
          <w:rFonts w:asciiTheme="majorHAnsi" w:hAnsiTheme="majorHAnsi" w:cs="Verdana"/>
          <w:szCs w:val="26"/>
        </w:rPr>
        <w:t>Octreotide</w:t>
      </w:r>
      <w:proofErr w:type="spellEnd"/>
      <w:r w:rsidRPr="008A518F">
        <w:rPr>
          <w:rFonts w:asciiTheme="majorHAnsi" w:hAnsiTheme="majorHAnsi" w:cs="Verdana"/>
          <w:szCs w:val="26"/>
        </w:rPr>
        <w:t xml:space="preserve"> has been used in dogs, but is expensive and needs to be administered every 8 hrs. </w:t>
      </w:r>
      <w:proofErr w:type="spellStart"/>
      <w:r w:rsidRPr="008A518F">
        <w:rPr>
          <w:rFonts w:asciiTheme="majorHAnsi" w:hAnsiTheme="majorHAnsi" w:cs="Verdana"/>
          <w:szCs w:val="26"/>
        </w:rPr>
        <w:t>Lanreotide</w:t>
      </w:r>
      <w:proofErr w:type="spellEnd"/>
      <w:r w:rsidRPr="008A518F">
        <w:rPr>
          <w:rFonts w:asciiTheme="majorHAnsi" w:hAnsiTheme="majorHAnsi" w:cs="Verdana"/>
          <w:szCs w:val="26"/>
        </w:rPr>
        <w:t>, which is a depot formulation, may be more useful, however, no canine or feline studies demonstrating efficacy of this drug exist.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rPr>
          <w:rFonts w:asciiTheme="majorHAnsi" w:hAnsiTheme="majorHAnsi" w:cs="Verdana"/>
          <w:szCs w:val="26"/>
        </w:rPr>
      </w:pPr>
      <w:r w:rsidRPr="008A518F">
        <w:rPr>
          <w:rFonts w:asciiTheme="majorHAnsi" w:hAnsiTheme="majorHAnsi" w:cs="Verdana"/>
          <w:szCs w:val="26"/>
        </w:rPr>
        <w:t xml:space="preserve">6) The </w:t>
      </w:r>
      <w:r w:rsidRPr="008A518F">
        <w:rPr>
          <w:rFonts w:asciiTheme="majorHAnsi" w:hAnsiTheme="majorHAnsi" w:cs="Verdana"/>
          <w:bCs/>
          <w:szCs w:val="26"/>
        </w:rPr>
        <w:t xml:space="preserve">chemotherapeutic </w:t>
      </w:r>
      <w:proofErr w:type="spellStart"/>
      <w:r w:rsidRPr="008A518F">
        <w:rPr>
          <w:rFonts w:asciiTheme="majorHAnsi" w:hAnsiTheme="majorHAnsi" w:cs="Verdana"/>
          <w:bCs/>
          <w:szCs w:val="26"/>
        </w:rPr>
        <w:t>antineoplastic</w:t>
      </w:r>
      <w:proofErr w:type="spellEnd"/>
      <w:r w:rsidRPr="008A518F">
        <w:rPr>
          <w:rFonts w:asciiTheme="majorHAnsi" w:hAnsiTheme="majorHAnsi" w:cs="Verdana"/>
          <w:bCs/>
          <w:szCs w:val="26"/>
        </w:rPr>
        <w:t xml:space="preserve"> agent</w:t>
      </w:r>
      <w:r w:rsidRPr="008A518F">
        <w:rPr>
          <w:rFonts w:asciiTheme="majorHAnsi" w:hAnsiTheme="majorHAnsi" w:cs="Verdana"/>
          <w:szCs w:val="26"/>
        </w:rPr>
        <w:t xml:space="preserve"> </w:t>
      </w:r>
      <w:hyperlink r:id="rId10" w:history="1">
        <w:proofErr w:type="spellStart"/>
        <w:r w:rsidRPr="008A518F">
          <w:rPr>
            <w:rFonts w:asciiTheme="majorHAnsi" w:hAnsiTheme="majorHAnsi" w:cs="Verdana"/>
            <w:color w:val="001BE6"/>
            <w:szCs w:val="26"/>
            <w:u w:val="single" w:color="001BE6"/>
          </w:rPr>
          <w:t>streptozotocin</w:t>
        </w:r>
        <w:proofErr w:type="spellEnd"/>
      </w:hyperlink>
      <w:r w:rsidRPr="008A518F">
        <w:rPr>
          <w:rFonts w:asciiTheme="majorHAnsi" w:hAnsiTheme="majorHAnsi" w:cs="Verdana"/>
          <w:szCs w:val="26"/>
        </w:rPr>
        <w:t xml:space="preserve"> has been used to destroy pancreatic tissue, and may be useful as adjunctive chemotherapy following surgical resection.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spacing w:after="260"/>
        <w:rPr>
          <w:rFonts w:asciiTheme="majorHAnsi" w:hAnsiTheme="majorHAnsi" w:cs="Verdana"/>
          <w:szCs w:val="26"/>
        </w:rPr>
      </w:pPr>
      <w:r w:rsidRPr="008A518F">
        <w:rPr>
          <w:rFonts w:asciiTheme="majorHAnsi" w:hAnsiTheme="majorHAnsi" w:cs="Verdana"/>
          <w:bCs/>
          <w:color w:val="BC1E10"/>
          <w:szCs w:val="26"/>
        </w:rPr>
        <w:t>SUPPORTIVE</w:t>
      </w:r>
      <w:r w:rsidRPr="008A518F">
        <w:rPr>
          <w:rFonts w:asciiTheme="majorHAnsi" w:hAnsiTheme="majorHAnsi" w:cs="Verdana"/>
          <w:szCs w:val="26"/>
        </w:rPr>
        <w:t xml:space="preserve"> 1) </w:t>
      </w:r>
      <w:proofErr w:type="spellStart"/>
      <w:r w:rsidRPr="008A518F">
        <w:rPr>
          <w:rFonts w:asciiTheme="majorHAnsi" w:hAnsiTheme="majorHAnsi" w:cs="Verdana"/>
          <w:bCs/>
          <w:szCs w:val="26"/>
        </w:rPr>
        <w:t>Gastroprotectorants</w:t>
      </w:r>
      <w:proofErr w:type="spellEnd"/>
      <w:r w:rsidRPr="008A518F">
        <w:rPr>
          <w:rFonts w:asciiTheme="majorHAnsi" w:hAnsiTheme="majorHAnsi" w:cs="Verdana"/>
          <w:szCs w:val="26"/>
        </w:rPr>
        <w:t xml:space="preserve"> have been recommended, and can be used in the acute management of gastric ulceration.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rPr>
          <w:rFonts w:asciiTheme="majorHAnsi" w:hAnsiTheme="majorHAnsi" w:cs="Verdana"/>
          <w:szCs w:val="26"/>
        </w:rPr>
      </w:pPr>
      <w:hyperlink r:id="rId11" w:history="1">
        <w:proofErr w:type="spellStart"/>
        <w:proofErr w:type="gramStart"/>
        <w:r w:rsidRPr="008A518F">
          <w:rPr>
            <w:rFonts w:asciiTheme="majorHAnsi" w:hAnsiTheme="majorHAnsi" w:cs="Verdana"/>
            <w:color w:val="001BE6"/>
            <w:szCs w:val="26"/>
            <w:u w:val="single" w:color="001BE6"/>
          </w:rPr>
          <w:t>sucralfate</w:t>
        </w:r>
        <w:proofErr w:type="spellEnd"/>
        <w:proofErr w:type="gramEnd"/>
      </w:hyperlink>
      <w:r w:rsidRPr="008A518F">
        <w:rPr>
          <w:rFonts w:asciiTheme="majorHAnsi" w:hAnsiTheme="majorHAnsi" w:cs="Verdana"/>
          <w:szCs w:val="26"/>
        </w:rPr>
        <w:t>(</w:t>
      </w:r>
      <w:proofErr w:type="spellStart"/>
      <w:r w:rsidRPr="008A518F">
        <w:rPr>
          <w:rFonts w:asciiTheme="majorHAnsi" w:hAnsiTheme="majorHAnsi" w:cs="Verdana"/>
          <w:szCs w:val="26"/>
        </w:rPr>
        <w:t>Carafate</w:t>
      </w:r>
      <w:proofErr w:type="spellEnd"/>
      <w:r w:rsidRPr="008A518F">
        <w:rPr>
          <w:rFonts w:asciiTheme="majorHAnsi" w:hAnsiTheme="majorHAnsi" w:cs="Verdana"/>
          <w:szCs w:val="26"/>
        </w:rPr>
        <w:t>): 0.5-1.0 g PO q6-8h.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rPr>
          <w:rFonts w:asciiTheme="majorHAnsi" w:hAnsiTheme="majorHAnsi" w:cs="Verdana"/>
          <w:szCs w:val="26"/>
        </w:rPr>
      </w:pPr>
      <w:r w:rsidRPr="008A518F">
        <w:rPr>
          <w:rFonts w:asciiTheme="majorHAnsi" w:hAnsiTheme="majorHAnsi" w:cs="Verdana"/>
          <w:szCs w:val="26"/>
        </w:rPr>
        <w:t xml:space="preserve">2) </w:t>
      </w:r>
      <w:r w:rsidRPr="008A518F">
        <w:rPr>
          <w:rFonts w:asciiTheme="majorHAnsi" w:hAnsiTheme="majorHAnsi" w:cs="Verdana"/>
          <w:bCs/>
          <w:szCs w:val="26"/>
        </w:rPr>
        <w:t>Gastric motility drugs</w:t>
      </w:r>
      <w:r w:rsidRPr="008A518F">
        <w:rPr>
          <w:rFonts w:asciiTheme="majorHAnsi" w:hAnsiTheme="majorHAnsi" w:cs="Verdana"/>
          <w:szCs w:val="26"/>
        </w:rPr>
        <w:t xml:space="preserve"> may be used to improve gastric motility and reduce esophageal reflux. </w:t>
      </w:r>
      <w:r w:rsidRPr="008A518F">
        <w:rPr>
          <w:rFonts w:asciiTheme="majorHAnsi" w:hAnsiTheme="majorHAnsi" w:cs="Verdana"/>
          <w:szCs w:val="22"/>
          <w:vertAlign w:val="superscript"/>
        </w:rPr>
        <w:t>20</w:t>
      </w:r>
    </w:p>
    <w:p w:rsidR="008A518F" w:rsidRPr="008A518F" w:rsidRDefault="008A518F" w:rsidP="008A518F">
      <w:pPr>
        <w:widowControl w:val="0"/>
        <w:autoSpaceDE w:val="0"/>
        <w:autoSpaceDN w:val="0"/>
        <w:adjustRightInd w:val="0"/>
        <w:rPr>
          <w:rFonts w:asciiTheme="majorHAnsi" w:hAnsiTheme="majorHAnsi" w:cs="Verdana"/>
          <w:szCs w:val="26"/>
        </w:rPr>
      </w:pPr>
      <w:hyperlink r:id="rId12" w:history="1">
        <w:proofErr w:type="spellStart"/>
        <w:proofErr w:type="gramStart"/>
        <w:r w:rsidRPr="008A518F">
          <w:rPr>
            <w:rFonts w:asciiTheme="majorHAnsi" w:hAnsiTheme="majorHAnsi" w:cs="Verdana"/>
            <w:color w:val="001BE6"/>
            <w:szCs w:val="26"/>
            <w:u w:val="single" w:color="001BE6"/>
          </w:rPr>
          <w:t>metoclopramide</w:t>
        </w:r>
        <w:proofErr w:type="spellEnd"/>
        <w:proofErr w:type="gramEnd"/>
      </w:hyperlink>
      <w:r w:rsidRPr="008A518F">
        <w:rPr>
          <w:rFonts w:asciiTheme="majorHAnsi" w:hAnsiTheme="majorHAnsi" w:cs="Verdana"/>
          <w:szCs w:val="26"/>
        </w:rPr>
        <w:t xml:space="preserve"> (</w:t>
      </w:r>
      <w:proofErr w:type="spellStart"/>
      <w:r w:rsidRPr="008A518F">
        <w:rPr>
          <w:rFonts w:asciiTheme="majorHAnsi" w:hAnsiTheme="majorHAnsi" w:cs="Verdana"/>
          <w:szCs w:val="26"/>
        </w:rPr>
        <w:t>Reglan</w:t>
      </w:r>
      <w:proofErr w:type="spellEnd"/>
      <w:r w:rsidRPr="008A518F">
        <w:rPr>
          <w:rFonts w:asciiTheme="majorHAnsi" w:hAnsiTheme="majorHAnsi" w:cs="Verdana"/>
          <w:szCs w:val="26"/>
        </w:rPr>
        <w:t>): 0.2-0.4 mg/kg PO, SC, IV q8h.</w:t>
      </w:r>
    </w:p>
    <w:p w:rsidR="008E0D50" w:rsidRDefault="008A518F" w:rsidP="00E45E36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hyperlink r:id="rId13" w:history="1">
        <w:proofErr w:type="spellStart"/>
        <w:proofErr w:type="gramStart"/>
        <w:r w:rsidRPr="008A518F">
          <w:rPr>
            <w:rFonts w:asciiTheme="majorHAnsi" w:hAnsiTheme="majorHAnsi" w:cs="Verdana"/>
            <w:color w:val="001BE6"/>
            <w:szCs w:val="26"/>
            <w:u w:val="single" w:color="001BE6"/>
          </w:rPr>
          <w:t>cisapride</w:t>
        </w:r>
        <w:proofErr w:type="spellEnd"/>
        <w:proofErr w:type="gramEnd"/>
      </w:hyperlink>
      <w:r w:rsidRPr="008A518F">
        <w:rPr>
          <w:rFonts w:asciiTheme="majorHAnsi" w:hAnsiTheme="majorHAnsi" w:cs="Verdana"/>
          <w:szCs w:val="26"/>
        </w:rPr>
        <w:t xml:space="preserve"> (</w:t>
      </w:r>
      <w:proofErr w:type="spellStart"/>
      <w:r w:rsidRPr="008A518F">
        <w:rPr>
          <w:rFonts w:asciiTheme="majorHAnsi" w:hAnsiTheme="majorHAnsi" w:cs="Verdana"/>
          <w:szCs w:val="26"/>
        </w:rPr>
        <w:t>Propulsid</w:t>
      </w:r>
      <w:proofErr w:type="spellEnd"/>
      <w:r w:rsidRPr="008A518F">
        <w:rPr>
          <w:rFonts w:asciiTheme="majorHAnsi" w:hAnsiTheme="majorHAnsi" w:cs="Verdana"/>
          <w:szCs w:val="26"/>
        </w:rPr>
        <w:t>): 0.5 mg/kg PO q8</w:t>
      </w:r>
    </w:p>
    <w:p w:rsidR="008E0D50" w:rsidRDefault="008E0D50" w:rsidP="008E0D5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If this patient showed concurrent signs of hypoglycemia, what would be the most likely diagnosis?</w:t>
      </w:r>
    </w:p>
    <w:p w:rsidR="00E45E36" w:rsidRPr="008E0D50" w:rsidRDefault="008E0D50" w:rsidP="008E0D50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Concurrent  </w:t>
      </w:r>
      <w:proofErr w:type="spellStart"/>
      <w:r>
        <w:rPr>
          <w:rFonts w:asciiTheme="majorHAnsi" w:hAnsiTheme="majorHAnsi"/>
        </w:rPr>
        <w:t>insulinoma</w:t>
      </w:r>
      <w:proofErr w:type="spellEnd"/>
      <w:proofErr w:type="gramEnd"/>
      <w:r>
        <w:rPr>
          <w:rFonts w:asciiTheme="majorHAnsi" w:hAnsiTheme="majorHAnsi"/>
        </w:rPr>
        <w:t xml:space="preserve"> and </w:t>
      </w:r>
      <w:proofErr w:type="spellStart"/>
      <w:r>
        <w:rPr>
          <w:rFonts w:asciiTheme="majorHAnsi" w:hAnsiTheme="majorHAnsi"/>
        </w:rPr>
        <w:t>gastrinoma</w:t>
      </w:r>
      <w:proofErr w:type="spellEnd"/>
      <w:r>
        <w:rPr>
          <w:rFonts w:asciiTheme="majorHAnsi" w:hAnsiTheme="majorHAnsi"/>
        </w:rPr>
        <w:t xml:space="preserve"> multiple endocrine </w:t>
      </w:r>
      <w:proofErr w:type="spellStart"/>
      <w:r>
        <w:rPr>
          <w:rFonts w:asciiTheme="majorHAnsi" w:hAnsiTheme="majorHAnsi"/>
        </w:rPr>
        <w:t>neoplasia</w:t>
      </w:r>
      <w:proofErr w:type="spellEnd"/>
      <w:r>
        <w:rPr>
          <w:rFonts w:asciiTheme="majorHAnsi" w:hAnsiTheme="majorHAnsi"/>
        </w:rPr>
        <w:t xml:space="preserve"> disorder</w:t>
      </w:r>
    </w:p>
    <w:sectPr w:rsidR="00E45E36" w:rsidRPr="008E0D50" w:rsidSect="00E45E3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C04"/>
    <w:multiLevelType w:val="hybridMultilevel"/>
    <w:tmpl w:val="BF802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45E36"/>
    <w:rsid w:val="008A518F"/>
    <w:rsid w:val="008E0D50"/>
    <w:rsid w:val="00E45E36"/>
  </w:rsids>
  <m:mathPr>
    <m:mathFont m:val="ヒラギノ角ゴ Pro W3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E45E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yperlink" Target="http://www.vin.com/Members/Drug/VDH.plx?ID=173" TargetMode="External"/><Relationship Id="rId11" Type="http://schemas.openxmlformats.org/officeDocument/2006/relationships/hyperlink" Target="http://www.vin.com/Members/Drug/VDH.plx?ID=3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vin.com/Members/Drug/VDH.plx?ID=367" TargetMode="External"/><Relationship Id="rId8" Type="http://schemas.openxmlformats.org/officeDocument/2006/relationships/hyperlink" Target="http://www.vin.com/Members/Drug/VDH.plx?ID=309" TargetMode="External"/><Relationship Id="rId13" Type="http://schemas.openxmlformats.org/officeDocument/2006/relationships/hyperlink" Target="http://www.vin.com/Members/Drug/VDH.plx?ID=96" TargetMode="External"/><Relationship Id="rId10" Type="http://schemas.openxmlformats.org/officeDocument/2006/relationships/hyperlink" Target="http://www.vin.com/Members/Drug/VDH.plx?ID=384" TargetMode="External"/><Relationship Id="rId5" Type="http://schemas.openxmlformats.org/officeDocument/2006/relationships/hyperlink" Target="http://www.vin.com/Members/Drug/VDH.plx?ID=94" TargetMode="External"/><Relationship Id="rId15" Type="http://schemas.openxmlformats.org/officeDocument/2006/relationships/theme" Target="theme/theme1.xml"/><Relationship Id="rId12" Type="http://schemas.openxmlformats.org/officeDocument/2006/relationships/hyperlink" Target="http://www.vin.com/Members/Drug/VDH.plx?ID=278" TargetMode="External"/><Relationship Id="rId2" Type="http://schemas.openxmlformats.org/officeDocument/2006/relationships/styles" Target="styles.xml"/><Relationship Id="rId9" Type="http://schemas.openxmlformats.org/officeDocument/2006/relationships/hyperlink" Target="http://www.vin.com/Members/Drug/VDH.plx?ID=30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507</Words>
  <Characters>2892</Characters>
  <Application>Microsoft Macintosh Word</Application>
  <DocSecurity>0</DocSecurity>
  <Lines>24</Lines>
  <Paragraphs>5</Paragraphs>
  <ScaleCrop>false</ScaleCrop>
  <Company>Cornell University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1</cp:revision>
  <dcterms:created xsi:type="dcterms:W3CDTF">2011-03-19T22:35:00Z</dcterms:created>
  <dcterms:modified xsi:type="dcterms:W3CDTF">2011-03-19T23:02:00Z</dcterms:modified>
</cp:coreProperties>
</file>