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85E" w:rsidRPr="00170A11" w:rsidRDefault="0046185E" w:rsidP="00170A11">
      <w:pPr>
        <w:autoSpaceDE w:val="0"/>
        <w:autoSpaceDN w:val="0"/>
        <w:adjustRightInd w:val="0"/>
        <w:spacing w:after="0" w:line="240" w:lineRule="auto"/>
        <w:jc w:val="center"/>
        <w:rPr>
          <w:rFonts w:cs="AdvPSHV-BL"/>
          <w:b/>
          <w:sz w:val="24"/>
          <w:szCs w:val="24"/>
        </w:rPr>
      </w:pPr>
      <w:r w:rsidRPr="00170A11">
        <w:rPr>
          <w:rFonts w:cs="AdvPSHV-BL"/>
          <w:b/>
          <w:sz w:val="24"/>
          <w:szCs w:val="24"/>
        </w:rPr>
        <w:t>Combination of dexmedetomidine with buprenorphine</w:t>
      </w:r>
      <w:r w:rsidR="00170A11" w:rsidRPr="00170A11">
        <w:rPr>
          <w:rFonts w:cs="AdvPSHV-BL"/>
          <w:b/>
          <w:sz w:val="24"/>
          <w:szCs w:val="24"/>
        </w:rPr>
        <w:t xml:space="preserve"> </w:t>
      </w:r>
      <w:r w:rsidRPr="00170A11">
        <w:rPr>
          <w:rFonts w:cs="AdvPSHV-BL"/>
          <w:b/>
          <w:sz w:val="24"/>
          <w:szCs w:val="24"/>
        </w:rPr>
        <w:t>enhances the antinociceptive effect to a thermal stimulus</w:t>
      </w:r>
      <w:r w:rsidR="00170A11" w:rsidRPr="00170A11">
        <w:rPr>
          <w:rFonts w:cs="AdvPSHV-BL"/>
          <w:b/>
          <w:sz w:val="24"/>
          <w:szCs w:val="24"/>
        </w:rPr>
        <w:t xml:space="preserve"> </w:t>
      </w:r>
      <w:r w:rsidRPr="00170A11">
        <w:rPr>
          <w:rFonts w:cs="AdvPSHV-BL"/>
          <w:b/>
          <w:sz w:val="24"/>
          <w:szCs w:val="24"/>
        </w:rPr>
        <w:t>in the cat compared with either agent alone</w:t>
      </w:r>
    </w:p>
    <w:p w:rsidR="0046185E" w:rsidRPr="0046185E" w:rsidRDefault="0046185E" w:rsidP="0046185E">
      <w:pPr>
        <w:spacing w:after="0"/>
        <w:jc w:val="center"/>
        <w:rPr>
          <w:rFonts w:cs="AdvPSPH-SB"/>
          <w:sz w:val="18"/>
          <w:szCs w:val="18"/>
        </w:rPr>
      </w:pPr>
    </w:p>
    <w:p w:rsidR="00173977" w:rsidRPr="0046185E" w:rsidRDefault="0046185E" w:rsidP="0046185E">
      <w:pPr>
        <w:spacing w:after="0"/>
        <w:jc w:val="center"/>
        <w:rPr>
          <w:rFonts w:cs="AdvPSMP1"/>
          <w:sz w:val="20"/>
          <w:szCs w:val="20"/>
        </w:rPr>
      </w:pPr>
      <w:r w:rsidRPr="0046185E">
        <w:rPr>
          <w:rFonts w:cs="AdvPSPH-SB"/>
          <w:sz w:val="20"/>
          <w:szCs w:val="20"/>
        </w:rPr>
        <w:t>Louisa S Slingsby*, Joanna C Murrell* &amp; Polly M Taylor</w:t>
      </w:r>
    </w:p>
    <w:p w:rsidR="0046185E" w:rsidRPr="0046185E" w:rsidRDefault="0046185E" w:rsidP="0046185E">
      <w:pPr>
        <w:spacing w:after="0"/>
        <w:jc w:val="center"/>
        <w:rPr>
          <w:rFonts w:cs="AdvPSPH-R"/>
          <w:sz w:val="20"/>
          <w:szCs w:val="20"/>
        </w:rPr>
      </w:pPr>
      <w:r w:rsidRPr="0046185E">
        <w:rPr>
          <w:rFonts w:cs="AdvPSPH-R"/>
          <w:sz w:val="20"/>
          <w:szCs w:val="20"/>
        </w:rPr>
        <w:t xml:space="preserve">Veterinary Anaesthesia and Analgesia, 2010, </w:t>
      </w:r>
      <w:r w:rsidRPr="0046185E">
        <w:rPr>
          <w:rFonts w:cs="AdvPSPH-B"/>
          <w:sz w:val="20"/>
          <w:szCs w:val="20"/>
        </w:rPr>
        <w:t xml:space="preserve">37, </w:t>
      </w:r>
      <w:r w:rsidRPr="0046185E">
        <w:rPr>
          <w:rFonts w:cs="AdvPSPH-R"/>
          <w:sz w:val="20"/>
          <w:szCs w:val="20"/>
        </w:rPr>
        <w:t>162–170</w:t>
      </w:r>
    </w:p>
    <w:p w:rsidR="0046185E" w:rsidRPr="0046185E" w:rsidRDefault="0046185E" w:rsidP="0046185E">
      <w:pPr>
        <w:spacing w:after="0"/>
        <w:jc w:val="center"/>
        <w:rPr>
          <w:rFonts w:cs="AdvPSPH-R"/>
          <w:sz w:val="16"/>
          <w:szCs w:val="16"/>
        </w:rPr>
      </w:pPr>
    </w:p>
    <w:p w:rsidR="0046185E" w:rsidRPr="0083543F" w:rsidRDefault="0046185E" w:rsidP="0046185E">
      <w:pPr>
        <w:spacing w:after="0"/>
        <w:rPr>
          <w:rFonts w:cs="AdvPSPH-R"/>
          <w:b/>
          <w:sz w:val="20"/>
          <w:szCs w:val="20"/>
        </w:rPr>
      </w:pPr>
      <w:r w:rsidRPr="0083543F">
        <w:rPr>
          <w:rFonts w:cs="AdvPSPH-R"/>
          <w:b/>
          <w:sz w:val="20"/>
          <w:szCs w:val="20"/>
        </w:rPr>
        <w:t>INTRODUCTION</w:t>
      </w:r>
    </w:p>
    <w:p w:rsidR="0046185E" w:rsidRPr="002B4456" w:rsidRDefault="0046185E" w:rsidP="0046185E">
      <w:pPr>
        <w:spacing w:after="0"/>
        <w:rPr>
          <w:rFonts w:cs="AdvPSPH-R"/>
          <w:sz w:val="20"/>
          <w:szCs w:val="20"/>
        </w:rPr>
      </w:pPr>
      <w:r w:rsidRPr="002B4456">
        <w:rPr>
          <w:rFonts w:cs="AdvPSPH-R"/>
          <w:sz w:val="20"/>
          <w:szCs w:val="20"/>
        </w:rPr>
        <w:t>- α-2-agonists have sedative and analgesic effects</w:t>
      </w:r>
    </w:p>
    <w:p w:rsidR="0046185E" w:rsidRPr="002B4456" w:rsidRDefault="0046185E" w:rsidP="0046185E">
      <w:pPr>
        <w:spacing w:after="0"/>
        <w:rPr>
          <w:rFonts w:cs="AdvPSPH-R"/>
          <w:sz w:val="20"/>
          <w:szCs w:val="20"/>
        </w:rPr>
      </w:pPr>
      <w:r w:rsidRPr="002B4456">
        <w:rPr>
          <w:rFonts w:cs="AdvPSPH-R"/>
          <w:sz w:val="20"/>
          <w:szCs w:val="20"/>
        </w:rPr>
        <w:tab/>
        <w:t>Medetomidine, xylazine and romifidine have all been used in cats</w:t>
      </w:r>
    </w:p>
    <w:p w:rsidR="0046185E" w:rsidRPr="002B4456" w:rsidRDefault="0046185E" w:rsidP="0046185E">
      <w:pPr>
        <w:spacing w:after="0"/>
        <w:rPr>
          <w:rFonts w:cs="AdvPSPH-R"/>
          <w:sz w:val="20"/>
          <w:szCs w:val="20"/>
        </w:rPr>
      </w:pPr>
      <w:r w:rsidRPr="002B4456">
        <w:rPr>
          <w:rFonts w:cs="AdvPSPH-R"/>
          <w:sz w:val="20"/>
          <w:szCs w:val="20"/>
        </w:rPr>
        <w:t>- Most common adverse effect is cardiovascular</w:t>
      </w:r>
    </w:p>
    <w:p w:rsidR="0046185E" w:rsidRPr="002B4456" w:rsidRDefault="0046185E" w:rsidP="0046185E">
      <w:pPr>
        <w:spacing w:after="0"/>
        <w:rPr>
          <w:rFonts w:cs="AdvPSPH-R"/>
          <w:sz w:val="20"/>
          <w:szCs w:val="20"/>
        </w:rPr>
      </w:pPr>
      <w:r w:rsidRPr="002B4456">
        <w:rPr>
          <w:rFonts w:cs="AdvPSPH-R"/>
          <w:sz w:val="20"/>
          <w:szCs w:val="20"/>
        </w:rPr>
        <w:t>- Dexmedetomidine and levomedetomidine are the two optical isomers found in medetomidine</w:t>
      </w:r>
    </w:p>
    <w:p w:rsidR="0046185E" w:rsidRPr="002B4456" w:rsidRDefault="0046185E" w:rsidP="0046185E">
      <w:pPr>
        <w:spacing w:after="0"/>
        <w:ind w:left="720"/>
        <w:rPr>
          <w:rFonts w:cs="AdvPSPH-R"/>
          <w:sz w:val="20"/>
          <w:szCs w:val="20"/>
        </w:rPr>
      </w:pPr>
      <w:r w:rsidRPr="002B4456">
        <w:rPr>
          <w:rFonts w:cs="AdvPSPH-R"/>
          <w:sz w:val="20"/>
          <w:szCs w:val="20"/>
        </w:rPr>
        <w:t>Levomedetomidine used alone has few clinical effects, worsens bradycardia and decreases the sedative and analgesic effects of dexmedetomidine</w:t>
      </w:r>
    </w:p>
    <w:p w:rsidR="0046185E" w:rsidRPr="002B4456" w:rsidRDefault="0046185E" w:rsidP="0046185E">
      <w:pPr>
        <w:spacing w:after="0"/>
        <w:rPr>
          <w:rFonts w:cs="AdvPSPH-R"/>
          <w:sz w:val="20"/>
          <w:szCs w:val="20"/>
        </w:rPr>
      </w:pPr>
      <w:r w:rsidRPr="002B4456">
        <w:rPr>
          <w:rFonts w:cs="AdvPSPH-R"/>
          <w:sz w:val="20"/>
          <w:szCs w:val="20"/>
        </w:rPr>
        <w:tab/>
        <w:t>Advantageous to administer just dexmedetomidine instead of a mixture</w:t>
      </w:r>
    </w:p>
    <w:p w:rsidR="0046185E" w:rsidRPr="002B4456" w:rsidRDefault="0046185E" w:rsidP="0046185E">
      <w:pPr>
        <w:spacing w:after="0"/>
        <w:rPr>
          <w:rFonts w:cs="AdvPSPH-R"/>
          <w:sz w:val="20"/>
          <w:szCs w:val="20"/>
        </w:rPr>
      </w:pPr>
      <w:r w:rsidRPr="002B4456">
        <w:rPr>
          <w:rFonts w:cs="AdvPSPH-R"/>
          <w:sz w:val="20"/>
          <w:szCs w:val="20"/>
        </w:rPr>
        <w:t>- Opioids used alone do not provide good sedation in healthy cats</w:t>
      </w:r>
    </w:p>
    <w:p w:rsidR="0046185E" w:rsidRPr="002B4456" w:rsidRDefault="0046185E" w:rsidP="0046185E">
      <w:pPr>
        <w:spacing w:after="0"/>
        <w:rPr>
          <w:rFonts w:cs="AdvPSPH-R"/>
          <w:sz w:val="20"/>
          <w:szCs w:val="20"/>
        </w:rPr>
      </w:pPr>
      <w:r w:rsidRPr="002B4456">
        <w:rPr>
          <w:rFonts w:cs="AdvPSPH-R"/>
          <w:sz w:val="20"/>
          <w:szCs w:val="20"/>
        </w:rPr>
        <w:t>- Combination of opioid an alpha-2 agonist provides good sedation and a</w:t>
      </w:r>
      <w:r w:rsidR="002B4456">
        <w:rPr>
          <w:rFonts w:cs="AdvPSPH-R"/>
          <w:sz w:val="20"/>
          <w:szCs w:val="20"/>
        </w:rPr>
        <w:t>nal</w:t>
      </w:r>
      <w:r w:rsidRPr="002B4456">
        <w:rPr>
          <w:rFonts w:cs="AdvPSPH-R"/>
          <w:sz w:val="20"/>
          <w:szCs w:val="20"/>
        </w:rPr>
        <w:t>gesia</w:t>
      </w:r>
    </w:p>
    <w:p w:rsidR="0046185E" w:rsidRPr="002B4456" w:rsidRDefault="0046185E" w:rsidP="0046185E">
      <w:pPr>
        <w:spacing w:after="0"/>
        <w:rPr>
          <w:rFonts w:cs="AdvPSPH-R"/>
          <w:sz w:val="20"/>
          <w:szCs w:val="20"/>
        </w:rPr>
      </w:pPr>
      <w:r w:rsidRPr="002B4456">
        <w:rPr>
          <w:rFonts w:cs="AdvPSPH-R"/>
          <w:sz w:val="20"/>
          <w:szCs w:val="20"/>
        </w:rPr>
        <w:tab/>
        <w:t>Additive or synergistic effects of the two agents</w:t>
      </w:r>
    </w:p>
    <w:p w:rsidR="0046185E" w:rsidRPr="002B4456" w:rsidRDefault="0046185E" w:rsidP="0046185E">
      <w:pPr>
        <w:spacing w:after="0"/>
        <w:rPr>
          <w:rFonts w:cs="AdvPSPH-R"/>
          <w:sz w:val="20"/>
          <w:szCs w:val="20"/>
        </w:rPr>
      </w:pPr>
      <w:r w:rsidRPr="002B4456">
        <w:rPr>
          <w:rFonts w:cs="AdvPSPH-R"/>
          <w:sz w:val="20"/>
          <w:szCs w:val="20"/>
        </w:rPr>
        <w:t>- This study is the third part of an investigation looking at the sedative and analgesic effects of dexmedetomidine in cats</w:t>
      </w:r>
    </w:p>
    <w:p w:rsidR="0046185E" w:rsidRPr="002B4456" w:rsidRDefault="0046185E" w:rsidP="0046185E">
      <w:pPr>
        <w:spacing w:after="0"/>
        <w:rPr>
          <w:rFonts w:cs="AdvPSPH-R"/>
          <w:sz w:val="20"/>
          <w:szCs w:val="20"/>
        </w:rPr>
      </w:pPr>
      <w:r w:rsidRPr="002B4456">
        <w:rPr>
          <w:rFonts w:cs="AdvPSPH-R"/>
          <w:sz w:val="20"/>
          <w:szCs w:val="20"/>
        </w:rPr>
        <w:tab/>
        <w:t xml:space="preserve">Part 1: determined the </w:t>
      </w:r>
      <w:r w:rsidR="00526A22" w:rsidRPr="002B4456">
        <w:rPr>
          <w:rFonts w:cs="AdvPSPH-R"/>
          <w:sz w:val="20"/>
          <w:szCs w:val="20"/>
        </w:rPr>
        <w:t xml:space="preserve">analgesic </w:t>
      </w:r>
      <w:r w:rsidRPr="002B4456">
        <w:rPr>
          <w:rFonts w:cs="AdvPSPH-R"/>
          <w:sz w:val="20"/>
          <w:szCs w:val="20"/>
        </w:rPr>
        <w:t>dose of dexmed in cats</w:t>
      </w:r>
      <w:r w:rsidR="00526A22" w:rsidRPr="002B4456">
        <w:rPr>
          <w:rFonts w:cs="AdvPSPH-R"/>
          <w:sz w:val="20"/>
          <w:szCs w:val="20"/>
        </w:rPr>
        <w:t xml:space="preserve"> (40 mcg/kg)</w:t>
      </w:r>
    </w:p>
    <w:p w:rsidR="0046185E" w:rsidRPr="002B4456" w:rsidRDefault="0046185E" w:rsidP="00526A22">
      <w:pPr>
        <w:spacing w:after="0"/>
        <w:ind w:left="720"/>
        <w:rPr>
          <w:rFonts w:cs="AdvPSPH-R"/>
          <w:sz w:val="20"/>
          <w:szCs w:val="20"/>
        </w:rPr>
      </w:pPr>
      <w:r w:rsidRPr="002B4456">
        <w:rPr>
          <w:rFonts w:cs="AdvPSPH-R"/>
          <w:sz w:val="20"/>
          <w:szCs w:val="20"/>
        </w:rPr>
        <w:t>Part 2: compared routes of administration of this maximally effective dose</w:t>
      </w:r>
      <w:r w:rsidR="00526A22" w:rsidRPr="002B4456">
        <w:rPr>
          <w:rFonts w:cs="AdvPSPH-R"/>
          <w:sz w:val="20"/>
          <w:szCs w:val="20"/>
        </w:rPr>
        <w:t xml:space="preserve"> (oral transmucosal as effective as IM)</w:t>
      </w:r>
    </w:p>
    <w:p w:rsidR="0046185E" w:rsidRPr="0083543F" w:rsidRDefault="0046185E" w:rsidP="0046185E">
      <w:pPr>
        <w:spacing w:after="0"/>
        <w:rPr>
          <w:rFonts w:cs="AdvPSPH-R"/>
          <w:b/>
          <w:sz w:val="20"/>
          <w:szCs w:val="20"/>
        </w:rPr>
      </w:pPr>
      <w:r w:rsidRPr="0083543F">
        <w:rPr>
          <w:rFonts w:cs="AdvPSPH-R"/>
          <w:b/>
          <w:sz w:val="20"/>
          <w:szCs w:val="20"/>
        </w:rPr>
        <w:t>PURPOSE</w:t>
      </w:r>
    </w:p>
    <w:p w:rsidR="00526A22" w:rsidRPr="002B4456" w:rsidRDefault="00526A22" w:rsidP="0046185E">
      <w:pPr>
        <w:spacing w:after="0"/>
        <w:rPr>
          <w:rFonts w:cs="AdvPSPH-R"/>
          <w:sz w:val="20"/>
          <w:szCs w:val="20"/>
        </w:rPr>
      </w:pPr>
      <w:r w:rsidRPr="002B4456">
        <w:rPr>
          <w:rFonts w:cs="AdvPSPH-R"/>
          <w:sz w:val="20"/>
          <w:szCs w:val="20"/>
        </w:rPr>
        <w:t>To determine whether a combination of dexmedetomidine and buprenorphine provided better analgesia and sedation than use of either agent alone</w:t>
      </w:r>
    </w:p>
    <w:p w:rsidR="0046185E" w:rsidRPr="0083543F" w:rsidRDefault="0046185E" w:rsidP="0046185E">
      <w:pPr>
        <w:spacing w:after="0"/>
        <w:rPr>
          <w:rFonts w:cs="AdvPSPH-R"/>
          <w:b/>
          <w:sz w:val="20"/>
          <w:szCs w:val="20"/>
        </w:rPr>
      </w:pPr>
      <w:r w:rsidRPr="0083543F">
        <w:rPr>
          <w:rFonts w:cs="AdvPSPH-R"/>
          <w:b/>
          <w:sz w:val="20"/>
          <w:szCs w:val="20"/>
        </w:rPr>
        <w:t>METHODS/MATERIALS</w:t>
      </w:r>
    </w:p>
    <w:p w:rsidR="00526A22" w:rsidRPr="002B4456" w:rsidRDefault="00526A22" w:rsidP="00526A22">
      <w:pPr>
        <w:spacing w:after="0"/>
        <w:rPr>
          <w:rFonts w:cs="AdvPSPH-R"/>
          <w:sz w:val="20"/>
          <w:szCs w:val="20"/>
        </w:rPr>
      </w:pPr>
      <w:r w:rsidRPr="002B4456">
        <w:rPr>
          <w:rFonts w:cs="AdvPSPH-R"/>
          <w:sz w:val="20"/>
          <w:szCs w:val="20"/>
        </w:rPr>
        <w:t>- 12 purpose bred DSH cats</w:t>
      </w:r>
    </w:p>
    <w:p w:rsidR="00526A22" w:rsidRPr="002B4456" w:rsidRDefault="00526A22" w:rsidP="00526A22">
      <w:pPr>
        <w:spacing w:after="0"/>
        <w:rPr>
          <w:rFonts w:cs="AdvPSPH-R"/>
          <w:sz w:val="20"/>
          <w:szCs w:val="20"/>
        </w:rPr>
      </w:pPr>
      <w:r w:rsidRPr="002B4456">
        <w:rPr>
          <w:rFonts w:cs="AdvPSPH-R"/>
          <w:sz w:val="20"/>
          <w:szCs w:val="20"/>
        </w:rPr>
        <w:t>- Looked at five different treatments with 6 cats in each treatment group.  Minimum 2 week washout between treatments.  All treatments were administered IM.</w:t>
      </w:r>
    </w:p>
    <w:p w:rsidR="00E12321" w:rsidRPr="002B4456" w:rsidRDefault="00E12321" w:rsidP="00526A22">
      <w:pPr>
        <w:spacing w:after="0"/>
        <w:rPr>
          <w:rFonts w:cs="AdvPSPH-R"/>
          <w:sz w:val="20"/>
          <w:szCs w:val="20"/>
        </w:rPr>
      </w:pPr>
      <w:r w:rsidRPr="002B4456">
        <w:rPr>
          <w:rFonts w:cs="AdvPSPH-R"/>
          <w:sz w:val="20"/>
          <w:szCs w:val="20"/>
        </w:rPr>
        <w:tab/>
        <w:t>1. B10 – buprenorphine 10 mcg/kg</w:t>
      </w:r>
    </w:p>
    <w:p w:rsidR="00E12321" w:rsidRPr="002B4456" w:rsidRDefault="00E12321" w:rsidP="00526A22">
      <w:pPr>
        <w:spacing w:after="0"/>
        <w:rPr>
          <w:rFonts w:cs="AdvPSPH-R"/>
          <w:sz w:val="20"/>
          <w:szCs w:val="20"/>
        </w:rPr>
      </w:pPr>
      <w:r w:rsidRPr="002B4456">
        <w:rPr>
          <w:rFonts w:cs="AdvPSPH-R"/>
          <w:sz w:val="20"/>
          <w:szCs w:val="20"/>
        </w:rPr>
        <w:tab/>
        <w:t>2. B20 – buprenorphine 20 mcg/kg</w:t>
      </w:r>
    </w:p>
    <w:p w:rsidR="00E12321" w:rsidRPr="002B4456" w:rsidRDefault="00E12321" w:rsidP="00526A22">
      <w:pPr>
        <w:spacing w:after="0"/>
        <w:rPr>
          <w:rFonts w:cs="AdvPSPH-R"/>
          <w:sz w:val="20"/>
          <w:szCs w:val="20"/>
        </w:rPr>
      </w:pPr>
      <w:r w:rsidRPr="002B4456">
        <w:rPr>
          <w:rFonts w:cs="AdvPSPH-R"/>
          <w:sz w:val="20"/>
          <w:szCs w:val="20"/>
        </w:rPr>
        <w:tab/>
        <w:t>3. D20 – dexmed 20 mcg/kg</w:t>
      </w:r>
    </w:p>
    <w:p w:rsidR="00E12321" w:rsidRPr="002B4456" w:rsidRDefault="00E12321" w:rsidP="00526A22">
      <w:pPr>
        <w:spacing w:after="0"/>
        <w:rPr>
          <w:rFonts w:cs="AdvPSPH-R"/>
          <w:sz w:val="20"/>
          <w:szCs w:val="20"/>
        </w:rPr>
      </w:pPr>
      <w:r w:rsidRPr="002B4456">
        <w:rPr>
          <w:rFonts w:cs="AdvPSPH-R"/>
          <w:sz w:val="20"/>
          <w:szCs w:val="20"/>
        </w:rPr>
        <w:tab/>
        <w:t>4. D40 – dexmed 40 mcg/kg</w:t>
      </w:r>
    </w:p>
    <w:p w:rsidR="00E12321" w:rsidRPr="002B4456" w:rsidRDefault="00E12321" w:rsidP="00526A22">
      <w:pPr>
        <w:spacing w:after="0"/>
        <w:rPr>
          <w:rFonts w:cs="AdvPSPH-R"/>
          <w:sz w:val="20"/>
          <w:szCs w:val="20"/>
        </w:rPr>
      </w:pPr>
      <w:r w:rsidRPr="002B4456">
        <w:rPr>
          <w:rFonts w:cs="AdvPSPH-R"/>
          <w:sz w:val="20"/>
          <w:szCs w:val="20"/>
        </w:rPr>
        <w:tab/>
        <w:t>5. B10/D20 – buprenorphine 10 mcg/kg + dexmed 20 mcg/kg</w:t>
      </w:r>
    </w:p>
    <w:p w:rsidR="00526A22" w:rsidRPr="002B4456" w:rsidRDefault="00526A22" w:rsidP="00526A22">
      <w:pPr>
        <w:spacing w:after="0"/>
        <w:rPr>
          <w:rFonts w:cs="AdvPSPH-R"/>
          <w:sz w:val="20"/>
          <w:szCs w:val="20"/>
        </w:rPr>
      </w:pPr>
      <w:r w:rsidRPr="002B4456">
        <w:rPr>
          <w:rFonts w:cs="AdvPSPH-R"/>
          <w:sz w:val="20"/>
          <w:szCs w:val="20"/>
        </w:rPr>
        <w:t>- Used thermal nociceptive threshold testing for analgesic effect</w:t>
      </w:r>
    </w:p>
    <w:p w:rsidR="00526A22" w:rsidRPr="002B4456" w:rsidRDefault="00526A22" w:rsidP="00526A22">
      <w:pPr>
        <w:spacing w:after="0"/>
        <w:ind w:left="720"/>
        <w:rPr>
          <w:rFonts w:cs="AdvPSPH-R"/>
          <w:sz w:val="20"/>
          <w:szCs w:val="20"/>
        </w:rPr>
      </w:pPr>
      <w:r w:rsidRPr="002B4456">
        <w:rPr>
          <w:rFonts w:cs="AdvPSPH-R"/>
          <w:sz w:val="20"/>
          <w:szCs w:val="20"/>
        </w:rPr>
        <w:t>Obtained pre-treatment baselines for starting skin temperature (STT) and response threshold temperature (RTT)</w:t>
      </w:r>
    </w:p>
    <w:p w:rsidR="00526A22" w:rsidRPr="002B4456" w:rsidRDefault="00526A22" w:rsidP="00526A22">
      <w:pPr>
        <w:spacing w:after="0"/>
        <w:rPr>
          <w:rFonts w:cs="AdvPSPH-R"/>
          <w:sz w:val="20"/>
          <w:szCs w:val="20"/>
        </w:rPr>
      </w:pPr>
      <w:r w:rsidRPr="002B4456">
        <w:rPr>
          <w:rFonts w:cs="AdvPSPH-R"/>
          <w:sz w:val="20"/>
          <w:szCs w:val="20"/>
        </w:rPr>
        <w:t>- Visual analog scale sedation score recorded (0 = no sedation, 100 = no response to sound of forceps being dropped on metal surface)</w:t>
      </w:r>
    </w:p>
    <w:p w:rsidR="0046185E" w:rsidRPr="0083543F" w:rsidRDefault="0046185E" w:rsidP="0046185E">
      <w:pPr>
        <w:spacing w:after="0"/>
        <w:rPr>
          <w:rFonts w:cs="AdvPSPH-R"/>
          <w:b/>
          <w:sz w:val="20"/>
          <w:szCs w:val="20"/>
        </w:rPr>
      </w:pPr>
      <w:r w:rsidRPr="0083543F">
        <w:rPr>
          <w:rFonts w:cs="AdvPSPH-R"/>
          <w:b/>
          <w:sz w:val="20"/>
          <w:szCs w:val="20"/>
        </w:rPr>
        <w:t>RESULTS</w:t>
      </w:r>
    </w:p>
    <w:p w:rsidR="00E12321" w:rsidRPr="002B4456" w:rsidRDefault="00E12321" w:rsidP="00E12321">
      <w:pPr>
        <w:spacing w:after="0"/>
        <w:rPr>
          <w:rFonts w:cs="AdvPSPH-R"/>
          <w:sz w:val="20"/>
          <w:szCs w:val="20"/>
        </w:rPr>
      </w:pPr>
      <w:r w:rsidRPr="002B4456">
        <w:rPr>
          <w:rFonts w:cs="AdvPSPH-R"/>
          <w:sz w:val="20"/>
          <w:szCs w:val="20"/>
        </w:rPr>
        <w:t>- Nociceptive thresholds: B20 &gt; B10,  D20 and D40; B10/D20 &gt; D20</w:t>
      </w:r>
    </w:p>
    <w:p w:rsidR="00E12321" w:rsidRPr="002B4456" w:rsidRDefault="00E12321" w:rsidP="00E12321">
      <w:pPr>
        <w:spacing w:after="0"/>
        <w:rPr>
          <w:rFonts w:cs="AdvPSPH-R"/>
          <w:sz w:val="20"/>
          <w:szCs w:val="20"/>
        </w:rPr>
      </w:pPr>
      <w:r w:rsidRPr="002B4456">
        <w:rPr>
          <w:rFonts w:cs="AdvPSPH-R"/>
          <w:sz w:val="20"/>
          <w:szCs w:val="20"/>
        </w:rPr>
        <w:t>- VAS scores: maximum sedation score of 100 was obtained in all cats in the D40, B10/D20 groups.  After buprenex alone cats showed little, if any sedation.</w:t>
      </w:r>
    </w:p>
    <w:p w:rsidR="00E12321" w:rsidRPr="002B4456" w:rsidRDefault="00E12321" w:rsidP="00E12321">
      <w:pPr>
        <w:spacing w:after="0"/>
        <w:rPr>
          <w:rFonts w:cs="AdvPSPH-R"/>
          <w:sz w:val="20"/>
          <w:szCs w:val="20"/>
        </w:rPr>
      </w:pPr>
      <w:r w:rsidRPr="002B4456">
        <w:rPr>
          <w:rFonts w:cs="AdvPSPH-R"/>
          <w:sz w:val="20"/>
          <w:szCs w:val="20"/>
        </w:rPr>
        <w:t>- No adverse effects in B10 and B20 groups</w:t>
      </w:r>
    </w:p>
    <w:p w:rsidR="00E12321" w:rsidRPr="002B4456" w:rsidRDefault="00E12321" w:rsidP="00E12321">
      <w:pPr>
        <w:spacing w:after="0"/>
        <w:rPr>
          <w:rFonts w:cs="AdvPSPH-R"/>
          <w:sz w:val="20"/>
          <w:szCs w:val="20"/>
        </w:rPr>
      </w:pPr>
      <w:r w:rsidRPr="002B4456">
        <w:rPr>
          <w:rFonts w:cs="AdvPSPH-R"/>
          <w:sz w:val="20"/>
          <w:szCs w:val="20"/>
        </w:rPr>
        <w:t>- All cats that received dexmed vomited – none were fasted</w:t>
      </w:r>
    </w:p>
    <w:p w:rsidR="0046185E" w:rsidRPr="002B4456" w:rsidRDefault="0046185E" w:rsidP="0046185E">
      <w:pPr>
        <w:spacing w:after="0"/>
        <w:rPr>
          <w:rFonts w:cs="AdvPSPH-R"/>
          <w:sz w:val="20"/>
          <w:szCs w:val="20"/>
        </w:rPr>
      </w:pPr>
      <w:r w:rsidRPr="002B4456">
        <w:rPr>
          <w:rFonts w:cs="AdvPSPH-R"/>
          <w:sz w:val="20"/>
          <w:szCs w:val="20"/>
        </w:rPr>
        <w:t>DISCUSSION</w:t>
      </w:r>
    </w:p>
    <w:p w:rsidR="006610C2" w:rsidRPr="002B4456" w:rsidRDefault="006610C2" w:rsidP="006610C2">
      <w:pPr>
        <w:spacing w:after="0"/>
        <w:rPr>
          <w:sz w:val="20"/>
          <w:szCs w:val="20"/>
        </w:rPr>
      </w:pPr>
      <w:r w:rsidRPr="002B4456">
        <w:rPr>
          <w:sz w:val="20"/>
          <w:szCs w:val="20"/>
        </w:rPr>
        <w:lastRenderedPageBreak/>
        <w:t>- When administered alone as a bolus, dexmed provides sedation and relatively short acting analgesia, which is dose dependent</w:t>
      </w:r>
    </w:p>
    <w:p w:rsidR="006610C2" w:rsidRPr="002B4456" w:rsidRDefault="006610C2" w:rsidP="006610C2">
      <w:pPr>
        <w:spacing w:after="0"/>
        <w:rPr>
          <w:sz w:val="20"/>
          <w:szCs w:val="20"/>
        </w:rPr>
      </w:pPr>
      <w:r w:rsidRPr="002B4456">
        <w:rPr>
          <w:sz w:val="20"/>
          <w:szCs w:val="20"/>
        </w:rPr>
        <w:t>- Buprenorphine is a partial opioid agonist</w:t>
      </w:r>
    </w:p>
    <w:p w:rsidR="006610C2" w:rsidRPr="002B4456" w:rsidRDefault="006610C2" w:rsidP="006610C2">
      <w:pPr>
        <w:spacing w:after="0"/>
        <w:ind w:left="720"/>
        <w:rPr>
          <w:sz w:val="20"/>
          <w:szCs w:val="20"/>
        </w:rPr>
      </w:pPr>
      <w:r w:rsidRPr="002B4456">
        <w:rPr>
          <w:sz w:val="20"/>
          <w:szCs w:val="20"/>
        </w:rPr>
        <w:t>•May provide more effective and longer lasting analgesia in cats for neutering and some orthopedic sx (compared to morphine, oxymorphone and meperidine)</w:t>
      </w:r>
    </w:p>
    <w:p w:rsidR="006610C2" w:rsidRPr="002B4456" w:rsidRDefault="006610C2" w:rsidP="006610C2">
      <w:pPr>
        <w:spacing w:after="0"/>
        <w:ind w:left="720"/>
        <w:rPr>
          <w:sz w:val="20"/>
          <w:szCs w:val="20"/>
        </w:rPr>
      </w:pPr>
      <w:r w:rsidRPr="002B4456">
        <w:rPr>
          <w:sz w:val="20"/>
          <w:szCs w:val="20"/>
        </w:rPr>
        <w:t>•Doesn’t cause post-operative hyperthermia in cats</w:t>
      </w:r>
    </w:p>
    <w:p w:rsidR="006610C2" w:rsidRPr="002B4456" w:rsidRDefault="006610C2" w:rsidP="006610C2">
      <w:pPr>
        <w:spacing w:after="0"/>
        <w:ind w:left="720"/>
        <w:rPr>
          <w:sz w:val="20"/>
          <w:szCs w:val="20"/>
        </w:rPr>
      </w:pPr>
      <w:r w:rsidRPr="002B4456">
        <w:rPr>
          <w:sz w:val="20"/>
          <w:szCs w:val="20"/>
        </w:rPr>
        <w:t>•May not provide sufficient analgesia after major surgery</w:t>
      </w:r>
    </w:p>
    <w:p w:rsidR="006610C2" w:rsidRPr="002B4456" w:rsidRDefault="006610C2" w:rsidP="006610C2">
      <w:pPr>
        <w:spacing w:after="0"/>
        <w:ind w:left="720"/>
        <w:rPr>
          <w:sz w:val="20"/>
          <w:szCs w:val="20"/>
        </w:rPr>
      </w:pPr>
      <w:r w:rsidRPr="002B4456">
        <w:rPr>
          <w:sz w:val="20"/>
          <w:szCs w:val="20"/>
        </w:rPr>
        <w:t xml:space="preserve">•When administered to cats </w:t>
      </w:r>
      <w:r w:rsidR="002B4456" w:rsidRPr="002B4456">
        <w:rPr>
          <w:sz w:val="20"/>
          <w:szCs w:val="20"/>
        </w:rPr>
        <w:t>that</w:t>
      </w:r>
      <w:r w:rsidRPr="002B4456">
        <w:rPr>
          <w:sz w:val="20"/>
          <w:szCs w:val="20"/>
        </w:rPr>
        <w:t xml:space="preserve"> are not in pain (i.e. premed) it induces euphoria but little or no sedation</w:t>
      </w:r>
    </w:p>
    <w:p w:rsidR="006610C2" w:rsidRPr="002B4456" w:rsidRDefault="006610C2" w:rsidP="006610C2">
      <w:pPr>
        <w:spacing w:after="0"/>
        <w:ind w:left="720"/>
        <w:rPr>
          <w:sz w:val="20"/>
          <w:szCs w:val="20"/>
        </w:rPr>
      </w:pPr>
      <w:r w:rsidRPr="002B4456">
        <w:rPr>
          <w:sz w:val="20"/>
          <w:szCs w:val="20"/>
        </w:rPr>
        <w:t>• Efficacy increases and time to onset of analgesia decreases with increasing dose</w:t>
      </w:r>
    </w:p>
    <w:p w:rsidR="006610C2" w:rsidRPr="002B4456" w:rsidRDefault="006610C2" w:rsidP="006610C2">
      <w:pPr>
        <w:spacing w:after="0"/>
        <w:rPr>
          <w:sz w:val="20"/>
          <w:szCs w:val="20"/>
        </w:rPr>
      </w:pPr>
      <w:r w:rsidRPr="002B4456">
        <w:rPr>
          <w:sz w:val="20"/>
          <w:szCs w:val="20"/>
        </w:rPr>
        <w:t xml:space="preserve">- The site of action of opioid and alpha-2 agonist interaction is the spinal cord.  </w:t>
      </w:r>
    </w:p>
    <w:p w:rsidR="006610C2" w:rsidRDefault="006610C2" w:rsidP="006610C2">
      <w:pPr>
        <w:spacing w:after="0"/>
        <w:rPr>
          <w:sz w:val="20"/>
          <w:szCs w:val="20"/>
        </w:rPr>
      </w:pPr>
      <w:r w:rsidRPr="002B4456">
        <w:rPr>
          <w:sz w:val="20"/>
          <w:szCs w:val="20"/>
        </w:rPr>
        <w:t>- In summary, B10 provides good analgesia but little sedation and D20 little analgesia but good sedation but their combination resulted in good sedation combined with analgesia.</w:t>
      </w:r>
    </w:p>
    <w:p w:rsidR="00666D5B" w:rsidRDefault="00666D5B" w:rsidP="006610C2">
      <w:pPr>
        <w:spacing w:after="0"/>
        <w:rPr>
          <w:sz w:val="20"/>
          <w:szCs w:val="20"/>
        </w:rPr>
      </w:pPr>
      <w:r>
        <w:rPr>
          <w:sz w:val="20"/>
          <w:szCs w:val="20"/>
        </w:rPr>
        <w:t>- No mention of cardiovascular monitoring for side effects…</w:t>
      </w:r>
    </w:p>
    <w:p w:rsidR="00170A11" w:rsidRDefault="00170A11">
      <w:pPr>
        <w:rPr>
          <w:sz w:val="20"/>
          <w:szCs w:val="20"/>
        </w:rPr>
      </w:pPr>
      <w:r>
        <w:rPr>
          <w:sz w:val="20"/>
          <w:szCs w:val="20"/>
        </w:rPr>
        <w:br w:type="page"/>
      </w:r>
    </w:p>
    <w:p w:rsidR="00170A11" w:rsidRPr="00170A11" w:rsidRDefault="00170A11" w:rsidP="00170A11">
      <w:pPr>
        <w:autoSpaceDE w:val="0"/>
        <w:autoSpaceDN w:val="0"/>
        <w:adjustRightInd w:val="0"/>
        <w:spacing w:after="0" w:line="240" w:lineRule="auto"/>
        <w:jc w:val="center"/>
        <w:rPr>
          <w:rFonts w:cs="Univers-Black"/>
          <w:b/>
          <w:sz w:val="24"/>
          <w:szCs w:val="24"/>
        </w:rPr>
      </w:pPr>
      <w:r w:rsidRPr="00170A11">
        <w:rPr>
          <w:rFonts w:cs="Univers-Black"/>
          <w:b/>
          <w:sz w:val="24"/>
          <w:szCs w:val="24"/>
        </w:rPr>
        <w:lastRenderedPageBreak/>
        <w:t>Levetiracetam pharmacokinetics in healthy dogs</w:t>
      </w:r>
      <w:r>
        <w:rPr>
          <w:rFonts w:cs="Univers-Black"/>
          <w:b/>
          <w:sz w:val="24"/>
          <w:szCs w:val="24"/>
        </w:rPr>
        <w:t xml:space="preserve"> </w:t>
      </w:r>
      <w:r w:rsidRPr="00170A11">
        <w:rPr>
          <w:rFonts w:cs="Univers-Black"/>
          <w:b/>
          <w:sz w:val="24"/>
          <w:szCs w:val="24"/>
        </w:rPr>
        <w:t>following oral administration of single</w:t>
      </w:r>
      <w:r>
        <w:rPr>
          <w:rFonts w:cs="Univers-Black"/>
          <w:b/>
          <w:sz w:val="24"/>
          <w:szCs w:val="24"/>
        </w:rPr>
        <w:t xml:space="preserve"> </w:t>
      </w:r>
      <w:r w:rsidRPr="00170A11">
        <w:rPr>
          <w:rFonts w:cs="Univers-Black"/>
          <w:b/>
          <w:sz w:val="24"/>
          <w:szCs w:val="24"/>
        </w:rPr>
        <w:t>and multiple doses</w:t>
      </w:r>
    </w:p>
    <w:p w:rsidR="00170A11" w:rsidRPr="00170A11" w:rsidRDefault="00170A11" w:rsidP="00170A11">
      <w:pPr>
        <w:autoSpaceDE w:val="0"/>
        <w:autoSpaceDN w:val="0"/>
        <w:adjustRightInd w:val="0"/>
        <w:spacing w:after="0" w:line="240" w:lineRule="auto"/>
        <w:jc w:val="center"/>
        <w:rPr>
          <w:rFonts w:asciiTheme="majorHAnsi" w:hAnsiTheme="majorHAnsi" w:cs="Berkeley-Medium"/>
          <w:sz w:val="20"/>
          <w:szCs w:val="20"/>
        </w:rPr>
      </w:pPr>
    </w:p>
    <w:p w:rsidR="00170A11" w:rsidRPr="00170A11" w:rsidRDefault="00170A11" w:rsidP="00170A11">
      <w:pPr>
        <w:autoSpaceDE w:val="0"/>
        <w:autoSpaceDN w:val="0"/>
        <w:adjustRightInd w:val="0"/>
        <w:spacing w:after="0" w:line="240" w:lineRule="auto"/>
        <w:jc w:val="center"/>
        <w:rPr>
          <w:rFonts w:cs="Berkeley-Medium"/>
          <w:sz w:val="20"/>
          <w:szCs w:val="20"/>
        </w:rPr>
      </w:pPr>
      <w:r w:rsidRPr="00170A11">
        <w:rPr>
          <w:rFonts w:cs="Berkeley-Medium"/>
          <w:sz w:val="20"/>
          <w:szCs w:val="20"/>
        </w:rPr>
        <w:t>Sarah A. Moore, DVM; Karen R. Muñana, DVM, MS; Mark G. Papich, DVM, MS;</w:t>
      </w:r>
    </w:p>
    <w:p w:rsidR="00170A11" w:rsidRDefault="00170A11" w:rsidP="00170A11">
      <w:pPr>
        <w:autoSpaceDE w:val="0"/>
        <w:autoSpaceDN w:val="0"/>
        <w:adjustRightInd w:val="0"/>
        <w:spacing w:after="0" w:line="240" w:lineRule="auto"/>
        <w:jc w:val="center"/>
        <w:rPr>
          <w:rFonts w:cs="Berkeley-Medium"/>
          <w:sz w:val="20"/>
          <w:szCs w:val="20"/>
        </w:rPr>
      </w:pPr>
      <w:r w:rsidRPr="00170A11">
        <w:rPr>
          <w:rFonts w:cs="Berkeley-Medium"/>
          <w:sz w:val="20"/>
          <w:szCs w:val="20"/>
        </w:rPr>
        <w:t>Julie Nettifee-Osborne, BS</w:t>
      </w:r>
    </w:p>
    <w:p w:rsidR="00170A11" w:rsidRPr="00170A11" w:rsidRDefault="0083543F" w:rsidP="0083543F">
      <w:pPr>
        <w:autoSpaceDE w:val="0"/>
        <w:autoSpaceDN w:val="0"/>
        <w:adjustRightInd w:val="0"/>
        <w:spacing w:after="0" w:line="240" w:lineRule="auto"/>
        <w:jc w:val="center"/>
        <w:rPr>
          <w:rFonts w:cs="Berkeley-Medium"/>
          <w:sz w:val="20"/>
          <w:szCs w:val="20"/>
        </w:rPr>
      </w:pPr>
      <w:r>
        <w:rPr>
          <w:rFonts w:cs="Berkeley-Medium"/>
          <w:sz w:val="20"/>
          <w:szCs w:val="20"/>
        </w:rPr>
        <w:t>AJVR 2010; 71(3): 337-341</w:t>
      </w:r>
    </w:p>
    <w:p w:rsidR="00170A11" w:rsidRDefault="00170A11" w:rsidP="006610C2">
      <w:pPr>
        <w:spacing w:after="0"/>
        <w:rPr>
          <w:rFonts w:asciiTheme="majorHAnsi" w:hAnsiTheme="majorHAnsi"/>
          <w:sz w:val="20"/>
          <w:szCs w:val="20"/>
        </w:rPr>
      </w:pPr>
    </w:p>
    <w:p w:rsidR="0083543F" w:rsidRPr="005E1C46" w:rsidRDefault="0083543F" w:rsidP="006610C2">
      <w:pPr>
        <w:spacing w:after="0"/>
        <w:rPr>
          <w:b/>
          <w:sz w:val="20"/>
          <w:szCs w:val="20"/>
        </w:rPr>
      </w:pPr>
      <w:r w:rsidRPr="005E1C46">
        <w:rPr>
          <w:b/>
          <w:sz w:val="20"/>
          <w:szCs w:val="20"/>
        </w:rPr>
        <w:t>INTRODUCTION</w:t>
      </w:r>
    </w:p>
    <w:p w:rsidR="0083543F" w:rsidRDefault="0083543F" w:rsidP="0083543F">
      <w:pPr>
        <w:spacing w:after="0"/>
        <w:rPr>
          <w:sz w:val="20"/>
          <w:szCs w:val="20"/>
        </w:rPr>
      </w:pPr>
      <w:r w:rsidRPr="0083543F">
        <w:rPr>
          <w:sz w:val="20"/>
          <w:szCs w:val="20"/>
        </w:rPr>
        <w:t>-</w:t>
      </w:r>
      <w:r>
        <w:rPr>
          <w:sz w:val="20"/>
          <w:szCs w:val="20"/>
        </w:rPr>
        <w:t xml:space="preserve"> Primary or idiopathic epilepsy is diagnosed in approximately 80% of dogs with seizures</w:t>
      </w:r>
    </w:p>
    <w:p w:rsidR="0083543F" w:rsidRDefault="0083543F" w:rsidP="0083543F">
      <w:pPr>
        <w:spacing w:after="0"/>
        <w:rPr>
          <w:sz w:val="20"/>
          <w:szCs w:val="20"/>
        </w:rPr>
      </w:pPr>
      <w:r>
        <w:rPr>
          <w:sz w:val="20"/>
          <w:szCs w:val="20"/>
        </w:rPr>
        <w:t>- Between 20-30% of dogs with epilepsy are refractory to conventional medical therapy with antiepileptic drugs (phenobarbitol)</w:t>
      </w:r>
    </w:p>
    <w:p w:rsidR="0083543F" w:rsidRDefault="0083543F" w:rsidP="0083543F">
      <w:pPr>
        <w:spacing w:after="0"/>
        <w:rPr>
          <w:sz w:val="20"/>
          <w:szCs w:val="20"/>
        </w:rPr>
      </w:pPr>
      <w:r>
        <w:rPr>
          <w:sz w:val="20"/>
          <w:szCs w:val="20"/>
        </w:rPr>
        <w:t>- Levetiracetam (Keppra)</w:t>
      </w:r>
    </w:p>
    <w:p w:rsidR="0083543F" w:rsidRDefault="00AF60F6" w:rsidP="0083543F">
      <w:pPr>
        <w:spacing w:after="0"/>
        <w:ind w:left="720"/>
        <w:rPr>
          <w:sz w:val="20"/>
          <w:szCs w:val="20"/>
        </w:rPr>
      </w:pPr>
      <w:r>
        <w:rPr>
          <w:sz w:val="20"/>
          <w:szCs w:val="20"/>
        </w:rPr>
        <w:t>•</w:t>
      </w:r>
      <w:r w:rsidR="0083543F">
        <w:rPr>
          <w:sz w:val="20"/>
          <w:szCs w:val="20"/>
        </w:rPr>
        <w:t>Mechanism of action: inhibition of excitatory neurotransmitter release by binding to the synaptic vesicle protein SV2A.</w:t>
      </w:r>
    </w:p>
    <w:p w:rsidR="0083543F" w:rsidRDefault="0083543F" w:rsidP="0083543F">
      <w:pPr>
        <w:spacing w:after="0"/>
        <w:rPr>
          <w:sz w:val="20"/>
          <w:szCs w:val="20"/>
        </w:rPr>
      </w:pPr>
      <w:r>
        <w:rPr>
          <w:sz w:val="20"/>
          <w:szCs w:val="20"/>
        </w:rPr>
        <w:tab/>
      </w:r>
      <w:r w:rsidR="00AF60F6">
        <w:rPr>
          <w:sz w:val="20"/>
          <w:szCs w:val="20"/>
        </w:rPr>
        <w:t>•</w:t>
      </w:r>
      <w:r>
        <w:rPr>
          <w:sz w:val="20"/>
          <w:szCs w:val="20"/>
        </w:rPr>
        <w:t>Preferred in geriatric patients because of minimal hepatic metabolism and primary renal excretion</w:t>
      </w:r>
    </w:p>
    <w:p w:rsidR="00AF60F6" w:rsidRDefault="00AF60F6" w:rsidP="00AF60F6">
      <w:pPr>
        <w:spacing w:after="0"/>
        <w:ind w:left="720"/>
        <w:rPr>
          <w:sz w:val="20"/>
          <w:szCs w:val="20"/>
        </w:rPr>
      </w:pPr>
      <w:r>
        <w:rPr>
          <w:sz w:val="20"/>
          <w:szCs w:val="20"/>
        </w:rPr>
        <w:t>•Therapeutic range in people not established.  Doses that achieve serum concentration of 5 to 45 mcg/ml</w:t>
      </w:r>
      <w:r>
        <w:rPr>
          <w:sz w:val="20"/>
          <w:szCs w:val="20"/>
        </w:rPr>
        <w:tab/>
        <w:t xml:space="preserve"> proposed to be effective</w:t>
      </w:r>
    </w:p>
    <w:p w:rsidR="00AF60F6" w:rsidRPr="0083543F" w:rsidRDefault="00AF60F6" w:rsidP="00AF60F6">
      <w:pPr>
        <w:spacing w:after="0"/>
        <w:ind w:left="720"/>
        <w:rPr>
          <w:sz w:val="20"/>
          <w:szCs w:val="20"/>
        </w:rPr>
      </w:pPr>
      <w:r>
        <w:rPr>
          <w:sz w:val="20"/>
          <w:szCs w:val="20"/>
        </w:rPr>
        <w:t>•Pharmacokinetics of LEV in healthy dogs after administration of single dose PO, IM or IV have been reported.  No published info on the pharmacokinetics of LEV after repeated oral administration.</w:t>
      </w:r>
    </w:p>
    <w:p w:rsidR="0083543F" w:rsidRDefault="0083543F" w:rsidP="006610C2">
      <w:pPr>
        <w:spacing w:after="0"/>
        <w:rPr>
          <w:b/>
          <w:sz w:val="20"/>
          <w:szCs w:val="20"/>
        </w:rPr>
      </w:pPr>
      <w:r w:rsidRPr="005E1C46">
        <w:rPr>
          <w:b/>
          <w:sz w:val="20"/>
          <w:szCs w:val="20"/>
        </w:rPr>
        <w:t>PURPOSE</w:t>
      </w:r>
    </w:p>
    <w:p w:rsidR="005E1C46" w:rsidRPr="005E1C46" w:rsidRDefault="005E1C46" w:rsidP="006610C2">
      <w:pPr>
        <w:spacing w:after="0"/>
        <w:rPr>
          <w:sz w:val="20"/>
          <w:szCs w:val="20"/>
        </w:rPr>
      </w:pPr>
      <w:r>
        <w:rPr>
          <w:sz w:val="20"/>
          <w:szCs w:val="20"/>
        </w:rPr>
        <w:t>To measure the pharmacokinetics of LEV in healthy dogs after administration of a single oral dose and to determine whether the pharmacokinetics changed after repeat oral dosing.</w:t>
      </w:r>
    </w:p>
    <w:p w:rsidR="0083543F" w:rsidRDefault="0083543F" w:rsidP="006610C2">
      <w:pPr>
        <w:spacing w:after="0"/>
        <w:rPr>
          <w:b/>
          <w:sz w:val="20"/>
          <w:szCs w:val="20"/>
        </w:rPr>
      </w:pPr>
      <w:r w:rsidRPr="005E1C46">
        <w:rPr>
          <w:b/>
          <w:sz w:val="20"/>
          <w:szCs w:val="20"/>
        </w:rPr>
        <w:t>METHODS/MATERIALS</w:t>
      </w:r>
    </w:p>
    <w:p w:rsidR="005E1C46" w:rsidRDefault="005E1C46" w:rsidP="005E1C46">
      <w:pPr>
        <w:spacing w:after="0"/>
        <w:rPr>
          <w:sz w:val="20"/>
          <w:szCs w:val="20"/>
        </w:rPr>
      </w:pPr>
      <w:r w:rsidRPr="005E1C46">
        <w:rPr>
          <w:b/>
          <w:sz w:val="20"/>
          <w:szCs w:val="20"/>
        </w:rPr>
        <w:t>-</w:t>
      </w:r>
      <w:r>
        <w:rPr>
          <w:b/>
          <w:sz w:val="20"/>
          <w:szCs w:val="20"/>
        </w:rPr>
        <w:t xml:space="preserve"> </w:t>
      </w:r>
      <w:r>
        <w:rPr>
          <w:sz w:val="20"/>
          <w:szCs w:val="20"/>
        </w:rPr>
        <w:t>6 adult dogs at NC State University Laboratory Animal Resources</w:t>
      </w:r>
    </w:p>
    <w:p w:rsidR="005E1C46" w:rsidRDefault="005E1C46" w:rsidP="005E1C46">
      <w:pPr>
        <w:spacing w:after="0"/>
        <w:rPr>
          <w:sz w:val="20"/>
          <w:szCs w:val="20"/>
        </w:rPr>
      </w:pPr>
      <w:r>
        <w:rPr>
          <w:sz w:val="20"/>
          <w:szCs w:val="20"/>
        </w:rPr>
        <w:t>- Fasted for 12 hours, placed a central venous catheter</w:t>
      </w:r>
    </w:p>
    <w:p w:rsidR="005E1C46" w:rsidRDefault="005E1C46" w:rsidP="005E1C46">
      <w:pPr>
        <w:spacing w:after="0"/>
        <w:rPr>
          <w:sz w:val="20"/>
          <w:szCs w:val="20"/>
        </w:rPr>
      </w:pPr>
      <w:r>
        <w:rPr>
          <w:sz w:val="20"/>
          <w:szCs w:val="20"/>
        </w:rPr>
        <w:t>- Administered a single PO dose of LEV (20 mg/kg) followed by 12 ml of water</w:t>
      </w:r>
    </w:p>
    <w:p w:rsidR="005E1C46" w:rsidRDefault="005E1C46" w:rsidP="005E1C46">
      <w:pPr>
        <w:spacing w:after="0"/>
        <w:rPr>
          <w:sz w:val="20"/>
          <w:szCs w:val="20"/>
        </w:rPr>
      </w:pPr>
      <w:r>
        <w:rPr>
          <w:sz w:val="20"/>
          <w:szCs w:val="20"/>
        </w:rPr>
        <w:t>- Collected blood immediately before and up to 24 hours after administration</w:t>
      </w:r>
    </w:p>
    <w:p w:rsidR="005E1C46" w:rsidRDefault="005E1C46" w:rsidP="005E1C46">
      <w:pPr>
        <w:spacing w:after="0"/>
        <w:rPr>
          <w:sz w:val="20"/>
          <w:szCs w:val="20"/>
        </w:rPr>
      </w:pPr>
      <w:r>
        <w:rPr>
          <w:sz w:val="20"/>
          <w:szCs w:val="20"/>
        </w:rPr>
        <w:t>- After initial dose, dogs were administered LEV every 8 hours for an additional 6 days (days 2-7).  Fasted the evening of day 6 and single dose was given in the morning on day 7.</w:t>
      </w:r>
    </w:p>
    <w:p w:rsidR="005E1C46" w:rsidRDefault="005E1C46" w:rsidP="005E1C46">
      <w:pPr>
        <w:spacing w:after="0"/>
        <w:rPr>
          <w:sz w:val="20"/>
          <w:szCs w:val="20"/>
        </w:rPr>
      </w:pPr>
      <w:r>
        <w:rPr>
          <w:sz w:val="20"/>
          <w:szCs w:val="20"/>
        </w:rPr>
        <w:t>- Measured plasma LEV concentration via high-performance liquid chromatography.</w:t>
      </w:r>
    </w:p>
    <w:p w:rsidR="005E1C46" w:rsidRPr="005E1C46" w:rsidRDefault="005E1C46" w:rsidP="005E1C46">
      <w:pPr>
        <w:spacing w:after="0"/>
        <w:rPr>
          <w:sz w:val="20"/>
          <w:szCs w:val="20"/>
        </w:rPr>
      </w:pPr>
      <w:r>
        <w:rPr>
          <w:sz w:val="20"/>
          <w:szCs w:val="20"/>
        </w:rPr>
        <w:t xml:space="preserve">- Plotted results for initial dose and used pharmacokinetic software to generate plasma concentration vs. time curves and to calculate the expected drug concentrations over time.  The actual concentration measured at the end of the study </w:t>
      </w:r>
      <w:r w:rsidR="00C16902">
        <w:rPr>
          <w:sz w:val="20"/>
          <w:szCs w:val="20"/>
        </w:rPr>
        <w:t>(day 7) was compared to the calculated concentrations.</w:t>
      </w:r>
    </w:p>
    <w:p w:rsidR="0083543F" w:rsidRDefault="0083543F" w:rsidP="006610C2">
      <w:pPr>
        <w:spacing w:after="0"/>
        <w:rPr>
          <w:b/>
          <w:sz w:val="20"/>
          <w:szCs w:val="20"/>
        </w:rPr>
      </w:pPr>
      <w:r w:rsidRPr="005E1C46">
        <w:rPr>
          <w:b/>
          <w:sz w:val="20"/>
          <w:szCs w:val="20"/>
        </w:rPr>
        <w:t>RESULTS</w:t>
      </w:r>
    </w:p>
    <w:p w:rsidR="00C16902" w:rsidRDefault="00C16902" w:rsidP="00C16902">
      <w:pPr>
        <w:spacing w:after="0"/>
        <w:rPr>
          <w:sz w:val="20"/>
          <w:szCs w:val="20"/>
        </w:rPr>
      </w:pPr>
      <w:r w:rsidRPr="00C16902">
        <w:rPr>
          <w:sz w:val="20"/>
          <w:szCs w:val="20"/>
        </w:rPr>
        <w:t>-</w:t>
      </w:r>
      <w:r>
        <w:rPr>
          <w:sz w:val="20"/>
          <w:szCs w:val="20"/>
        </w:rPr>
        <w:t xml:space="preserve"> One dog vomited after the first dose was administered on day 1, no other adverse effects noted</w:t>
      </w:r>
    </w:p>
    <w:p w:rsidR="00C16902" w:rsidRDefault="00C16902" w:rsidP="00C16902">
      <w:pPr>
        <w:spacing w:after="0"/>
        <w:rPr>
          <w:sz w:val="20"/>
          <w:szCs w:val="20"/>
        </w:rPr>
      </w:pPr>
      <w:r>
        <w:rPr>
          <w:sz w:val="20"/>
          <w:szCs w:val="20"/>
        </w:rPr>
        <w:t>- Rapid absorption with peak concentration in 0.62 hours after administration of 1</w:t>
      </w:r>
      <w:r w:rsidRPr="00C16902">
        <w:rPr>
          <w:sz w:val="20"/>
          <w:szCs w:val="20"/>
          <w:vertAlign w:val="superscript"/>
        </w:rPr>
        <w:t>st</w:t>
      </w:r>
      <w:r>
        <w:rPr>
          <w:sz w:val="20"/>
          <w:szCs w:val="20"/>
        </w:rPr>
        <w:t xml:space="preserve"> dose and 1 hour after last dose</w:t>
      </w:r>
    </w:p>
    <w:p w:rsidR="00C16902" w:rsidRDefault="00C16902" w:rsidP="00C16902">
      <w:pPr>
        <w:spacing w:after="0"/>
        <w:rPr>
          <w:sz w:val="20"/>
          <w:szCs w:val="20"/>
        </w:rPr>
      </w:pPr>
      <w:r>
        <w:rPr>
          <w:sz w:val="20"/>
          <w:szCs w:val="20"/>
        </w:rPr>
        <w:t>- Minimal accumulation</w:t>
      </w:r>
    </w:p>
    <w:p w:rsidR="00C16902" w:rsidRPr="00C16902" w:rsidRDefault="00C16902" w:rsidP="00C16902">
      <w:pPr>
        <w:spacing w:after="0"/>
        <w:rPr>
          <w:sz w:val="20"/>
          <w:szCs w:val="20"/>
        </w:rPr>
      </w:pPr>
      <w:r>
        <w:rPr>
          <w:sz w:val="20"/>
          <w:szCs w:val="20"/>
        </w:rPr>
        <w:t>- Mean morning trough LEV concentration was significantly different from mean afternoon trough concentration, indicating diurnal variation in LEV plasma concentrations</w:t>
      </w:r>
    </w:p>
    <w:p w:rsidR="0083543F" w:rsidRDefault="0083543F" w:rsidP="006610C2">
      <w:pPr>
        <w:spacing w:after="0"/>
        <w:rPr>
          <w:b/>
          <w:sz w:val="20"/>
          <w:szCs w:val="20"/>
        </w:rPr>
      </w:pPr>
      <w:r w:rsidRPr="005E1C46">
        <w:rPr>
          <w:b/>
          <w:sz w:val="20"/>
          <w:szCs w:val="20"/>
        </w:rPr>
        <w:t>DISCUSSION</w:t>
      </w:r>
    </w:p>
    <w:p w:rsidR="00C16902" w:rsidRDefault="00C16902" w:rsidP="00C16902">
      <w:pPr>
        <w:spacing w:after="0"/>
        <w:rPr>
          <w:rFonts w:asciiTheme="majorHAnsi" w:hAnsiTheme="majorHAnsi"/>
          <w:sz w:val="20"/>
          <w:szCs w:val="20"/>
        </w:rPr>
      </w:pPr>
      <w:r w:rsidRPr="00C16902">
        <w:rPr>
          <w:rFonts w:asciiTheme="majorHAnsi" w:hAnsiTheme="majorHAnsi"/>
          <w:sz w:val="20"/>
          <w:szCs w:val="20"/>
        </w:rPr>
        <w:t>-</w:t>
      </w:r>
      <w:r>
        <w:rPr>
          <w:rFonts w:asciiTheme="majorHAnsi" w:hAnsiTheme="majorHAnsi"/>
          <w:sz w:val="20"/>
          <w:szCs w:val="20"/>
        </w:rPr>
        <w:t xml:space="preserve"> Pharmacokinetics of LEV in dogs were unchanged after 6 days of oral administration</w:t>
      </w:r>
    </w:p>
    <w:p w:rsidR="00C16902" w:rsidRDefault="00C16902" w:rsidP="00C16902">
      <w:pPr>
        <w:spacing w:after="0"/>
        <w:rPr>
          <w:rFonts w:asciiTheme="majorHAnsi" w:hAnsiTheme="majorHAnsi"/>
          <w:sz w:val="20"/>
          <w:szCs w:val="20"/>
        </w:rPr>
      </w:pPr>
      <w:r>
        <w:rPr>
          <w:rFonts w:asciiTheme="majorHAnsi" w:hAnsiTheme="majorHAnsi"/>
          <w:sz w:val="20"/>
          <w:szCs w:val="20"/>
        </w:rPr>
        <w:t>- Dose of 20 mg/kg PO q 8 hours consistently produced plasma drug concentrations within the proposed therapeutic range of 5 to 45 mcg/ml</w:t>
      </w:r>
    </w:p>
    <w:p w:rsidR="00FE2B97" w:rsidRDefault="00FE2B97" w:rsidP="00C16902">
      <w:pPr>
        <w:spacing w:after="0"/>
        <w:rPr>
          <w:rFonts w:asciiTheme="majorHAnsi" w:hAnsiTheme="majorHAnsi"/>
          <w:sz w:val="20"/>
          <w:szCs w:val="20"/>
        </w:rPr>
      </w:pPr>
      <w:r>
        <w:rPr>
          <w:rFonts w:asciiTheme="majorHAnsi" w:hAnsiTheme="majorHAnsi"/>
          <w:sz w:val="20"/>
          <w:szCs w:val="20"/>
        </w:rPr>
        <w:t>- 10 to 12 hours after administration of single oral dose plasma concentrations were less than the proposed therapeutic range, indicating that administration every 8 hours is probably important with this drug.</w:t>
      </w:r>
    </w:p>
    <w:p w:rsidR="00FE2B97" w:rsidRDefault="00FE2B97" w:rsidP="00C16902">
      <w:pPr>
        <w:spacing w:after="0"/>
        <w:rPr>
          <w:rFonts w:asciiTheme="majorHAnsi" w:hAnsiTheme="majorHAnsi"/>
          <w:sz w:val="20"/>
          <w:szCs w:val="20"/>
        </w:rPr>
      </w:pPr>
      <w:r>
        <w:rPr>
          <w:rFonts w:asciiTheme="majorHAnsi" w:hAnsiTheme="majorHAnsi"/>
          <w:sz w:val="20"/>
          <w:szCs w:val="20"/>
        </w:rPr>
        <w:lastRenderedPageBreak/>
        <w:t>- Pharmacokinetics of LEV in present study were similar to those observed in other studies following PO, IM and IV administration of single dose in dogs.  Therefore, pharmacokinetics are probably not dose dependent and route of administration does not effect pharmacokinetics of LEV.</w:t>
      </w:r>
    </w:p>
    <w:p w:rsidR="00EC27D5" w:rsidRDefault="00EC27D5" w:rsidP="00C16902">
      <w:pPr>
        <w:spacing w:after="0"/>
        <w:rPr>
          <w:rFonts w:asciiTheme="majorHAnsi" w:hAnsiTheme="majorHAnsi"/>
          <w:sz w:val="20"/>
          <w:szCs w:val="20"/>
        </w:rPr>
      </w:pPr>
      <w:r>
        <w:rPr>
          <w:rFonts w:asciiTheme="majorHAnsi" w:hAnsiTheme="majorHAnsi"/>
          <w:sz w:val="20"/>
          <w:szCs w:val="20"/>
        </w:rPr>
        <w:t>- Diurnal changes in disposition of LEV may be an important contributor to breakthrough seizures in some patients.  Diurnal changes may be due to:</w:t>
      </w:r>
    </w:p>
    <w:p w:rsidR="00EC27D5" w:rsidRDefault="00EC27D5" w:rsidP="00C16902">
      <w:pPr>
        <w:spacing w:after="0"/>
        <w:rPr>
          <w:rFonts w:asciiTheme="majorHAnsi" w:hAnsiTheme="majorHAnsi"/>
          <w:sz w:val="20"/>
          <w:szCs w:val="20"/>
        </w:rPr>
      </w:pPr>
      <w:r>
        <w:rPr>
          <w:rFonts w:asciiTheme="majorHAnsi" w:hAnsiTheme="majorHAnsi"/>
          <w:sz w:val="20"/>
          <w:szCs w:val="20"/>
        </w:rPr>
        <w:tab/>
        <w:t>• Diurnal differences in glomerular filtration rate</w:t>
      </w:r>
    </w:p>
    <w:p w:rsidR="00EC27D5" w:rsidRDefault="00EC27D5" w:rsidP="00C16902">
      <w:pPr>
        <w:spacing w:after="0"/>
        <w:rPr>
          <w:rFonts w:asciiTheme="majorHAnsi" w:hAnsiTheme="majorHAnsi"/>
          <w:sz w:val="20"/>
          <w:szCs w:val="20"/>
        </w:rPr>
      </w:pPr>
      <w:r>
        <w:rPr>
          <w:rFonts w:asciiTheme="majorHAnsi" w:hAnsiTheme="majorHAnsi"/>
          <w:sz w:val="20"/>
          <w:szCs w:val="20"/>
        </w:rPr>
        <w:tab/>
        <w:t>• Differences in renal tubular reabsorption of the drug throughout the day</w:t>
      </w:r>
    </w:p>
    <w:p w:rsidR="007A7008" w:rsidRDefault="007A7008" w:rsidP="007A7008">
      <w:pPr>
        <w:spacing w:after="0"/>
        <w:rPr>
          <w:rFonts w:asciiTheme="majorHAnsi" w:hAnsiTheme="majorHAnsi"/>
          <w:sz w:val="20"/>
          <w:szCs w:val="20"/>
        </w:rPr>
      </w:pPr>
      <w:r w:rsidRPr="007A7008">
        <w:rPr>
          <w:rFonts w:asciiTheme="majorHAnsi" w:hAnsiTheme="majorHAnsi"/>
          <w:sz w:val="20"/>
          <w:szCs w:val="20"/>
        </w:rPr>
        <w:t>-</w:t>
      </w:r>
      <w:r>
        <w:rPr>
          <w:rFonts w:asciiTheme="majorHAnsi" w:hAnsiTheme="majorHAnsi"/>
          <w:sz w:val="20"/>
          <w:szCs w:val="20"/>
        </w:rPr>
        <w:t xml:space="preserve"> </w:t>
      </w:r>
      <w:r w:rsidRPr="007A7008">
        <w:rPr>
          <w:rFonts w:asciiTheme="majorHAnsi" w:hAnsiTheme="majorHAnsi"/>
          <w:sz w:val="20"/>
          <w:szCs w:val="20"/>
        </w:rPr>
        <w:t>E</w:t>
      </w:r>
      <w:r>
        <w:rPr>
          <w:rFonts w:asciiTheme="majorHAnsi" w:hAnsiTheme="majorHAnsi"/>
          <w:sz w:val="20"/>
          <w:szCs w:val="20"/>
        </w:rPr>
        <w:t>limination half life in dogs is between 3 and 4 hours in dogs</w:t>
      </w:r>
    </w:p>
    <w:p w:rsidR="00725D3D" w:rsidRDefault="00725D3D">
      <w:pPr>
        <w:rPr>
          <w:rFonts w:asciiTheme="majorHAnsi" w:hAnsiTheme="majorHAnsi"/>
          <w:sz w:val="20"/>
          <w:szCs w:val="20"/>
        </w:rPr>
      </w:pPr>
      <w:r>
        <w:rPr>
          <w:rFonts w:asciiTheme="majorHAnsi" w:hAnsiTheme="majorHAnsi"/>
          <w:sz w:val="20"/>
          <w:szCs w:val="20"/>
        </w:rPr>
        <w:br w:type="page"/>
      </w:r>
    </w:p>
    <w:p w:rsidR="00725D3D" w:rsidRPr="00725D3D" w:rsidRDefault="00725D3D" w:rsidP="00725D3D">
      <w:pPr>
        <w:spacing w:after="0"/>
        <w:jc w:val="center"/>
        <w:rPr>
          <w:b/>
          <w:sz w:val="24"/>
          <w:szCs w:val="24"/>
        </w:rPr>
      </w:pPr>
      <w:r w:rsidRPr="00725D3D">
        <w:rPr>
          <w:b/>
          <w:sz w:val="24"/>
          <w:szCs w:val="24"/>
        </w:rPr>
        <w:lastRenderedPageBreak/>
        <w:t>Case-control study to evaluate risk factors for the development of sepsis (neutropenia and fever) in dogs receiving chemotherapy</w:t>
      </w:r>
    </w:p>
    <w:p w:rsidR="00725D3D" w:rsidRDefault="00725D3D" w:rsidP="00725D3D">
      <w:pPr>
        <w:spacing w:after="0"/>
        <w:jc w:val="center"/>
        <w:rPr>
          <w:sz w:val="20"/>
          <w:szCs w:val="20"/>
        </w:rPr>
      </w:pPr>
    </w:p>
    <w:p w:rsidR="00725D3D" w:rsidRPr="00725D3D" w:rsidRDefault="00725D3D" w:rsidP="00725D3D">
      <w:pPr>
        <w:spacing w:after="0"/>
        <w:jc w:val="center"/>
        <w:rPr>
          <w:sz w:val="20"/>
          <w:szCs w:val="20"/>
        </w:rPr>
      </w:pPr>
      <w:r w:rsidRPr="00725D3D">
        <w:rPr>
          <w:sz w:val="20"/>
          <w:szCs w:val="20"/>
        </w:rPr>
        <w:t>Karin U. Sorenmo, DVM, DACVIM, Lisa P. Harwood, VDM; Leslie G. King, VMD; Lesley G. King, MVB, DACVECC, DACVIM; Kenneth J. Drobatz, DVM, MSCE, DACVIM, DACVECC</w:t>
      </w:r>
    </w:p>
    <w:p w:rsidR="00725D3D" w:rsidRDefault="00725D3D" w:rsidP="00725D3D">
      <w:pPr>
        <w:spacing w:after="0"/>
        <w:jc w:val="center"/>
        <w:rPr>
          <w:sz w:val="20"/>
          <w:szCs w:val="20"/>
        </w:rPr>
      </w:pPr>
      <w:r w:rsidRPr="00725D3D">
        <w:rPr>
          <w:sz w:val="20"/>
          <w:szCs w:val="20"/>
        </w:rPr>
        <w:t>J Am Vet Med Assoc 2010;236:650-656</w:t>
      </w:r>
    </w:p>
    <w:p w:rsidR="00725D3D" w:rsidRDefault="00725D3D" w:rsidP="00725D3D">
      <w:pPr>
        <w:spacing w:after="0"/>
        <w:rPr>
          <w:sz w:val="20"/>
          <w:szCs w:val="20"/>
        </w:rPr>
      </w:pPr>
    </w:p>
    <w:p w:rsidR="00725D3D" w:rsidRDefault="002D6B65" w:rsidP="00725D3D">
      <w:pPr>
        <w:spacing w:after="0"/>
        <w:rPr>
          <w:b/>
          <w:sz w:val="20"/>
          <w:szCs w:val="20"/>
        </w:rPr>
      </w:pPr>
      <w:r w:rsidRPr="002D6B65">
        <w:rPr>
          <w:b/>
          <w:sz w:val="20"/>
          <w:szCs w:val="20"/>
        </w:rPr>
        <w:t>INTRODUCTION</w:t>
      </w:r>
    </w:p>
    <w:p w:rsidR="002D6B65" w:rsidRDefault="002D6B65" w:rsidP="002D6B65">
      <w:pPr>
        <w:spacing w:after="0"/>
        <w:rPr>
          <w:sz w:val="20"/>
          <w:szCs w:val="20"/>
        </w:rPr>
      </w:pPr>
      <w:r w:rsidRPr="002D6B65">
        <w:rPr>
          <w:sz w:val="20"/>
          <w:szCs w:val="20"/>
        </w:rPr>
        <w:t>-</w:t>
      </w:r>
      <w:r>
        <w:rPr>
          <w:sz w:val="20"/>
          <w:szCs w:val="20"/>
        </w:rPr>
        <w:t xml:space="preserve"> Neutropenia and fever are common consequences of chemotherapy-induced myelosuppression</w:t>
      </w:r>
    </w:p>
    <w:p w:rsidR="002D6B65" w:rsidRDefault="002D6B65" w:rsidP="002D6B65">
      <w:pPr>
        <w:spacing w:after="0"/>
        <w:rPr>
          <w:sz w:val="20"/>
          <w:szCs w:val="20"/>
        </w:rPr>
      </w:pPr>
      <w:r>
        <w:rPr>
          <w:sz w:val="20"/>
          <w:szCs w:val="20"/>
        </w:rPr>
        <w:t>- The incidence of sepsis resulting from myelosuppressive chemotherapy is relatively low in veterinary medicine</w:t>
      </w:r>
    </w:p>
    <w:p w:rsidR="002D6B65" w:rsidRPr="002D6B65" w:rsidRDefault="002D6B65" w:rsidP="002D6B65">
      <w:pPr>
        <w:spacing w:after="0"/>
        <w:rPr>
          <w:sz w:val="20"/>
          <w:szCs w:val="20"/>
        </w:rPr>
      </w:pPr>
      <w:r>
        <w:rPr>
          <w:sz w:val="20"/>
          <w:szCs w:val="20"/>
        </w:rPr>
        <w:t>- Recognizing patients that might be at increased risk for development of sepsis would enable clinicians to institute appropriate preventative measures</w:t>
      </w:r>
    </w:p>
    <w:p w:rsidR="002D6B65" w:rsidRDefault="002D6B65" w:rsidP="00725D3D">
      <w:pPr>
        <w:spacing w:after="0"/>
        <w:rPr>
          <w:b/>
          <w:sz w:val="20"/>
          <w:szCs w:val="20"/>
        </w:rPr>
      </w:pPr>
      <w:r w:rsidRPr="002D6B65">
        <w:rPr>
          <w:b/>
          <w:sz w:val="20"/>
          <w:szCs w:val="20"/>
        </w:rPr>
        <w:t xml:space="preserve">PURPOSE </w:t>
      </w:r>
    </w:p>
    <w:p w:rsidR="002D6B65" w:rsidRPr="002D6B65" w:rsidRDefault="002D6B65" w:rsidP="002D6B65">
      <w:pPr>
        <w:spacing w:after="0"/>
        <w:rPr>
          <w:sz w:val="20"/>
          <w:szCs w:val="20"/>
        </w:rPr>
      </w:pPr>
      <w:r>
        <w:rPr>
          <w:sz w:val="20"/>
          <w:szCs w:val="20"/>
        </w:rPr>
        <w:t>To evaluate selected potential risk factors that could contribute to the development of sepsis and to determine the impact of sepsis on survival time in dogs receiving chemotherapy</w:t>
      </w:r>
    </w:p>
    <w:p w:rsidR="002D6B65" w:rsidRDefault="002D6B65" w:rsidP="00725D3D">
      <w:pPr>
        <w:spacing w:after="0"/>
        <w:rPr>
          <w:b/>
          <w:sz w:val="20"/>
          <w:szCs w:val="20"/>
        </w:rPr>
      </w:pPr>
      <w:r w:rsidRPr="002D6B65">
        <w:rPr>
          <w:b/>
          <w:sz w:val="20"/>
          <w:szCs w:val="20"/>
        </w:rPr>
        <w:t>MATERIALS/METHODS</w:t>
      </w:r>
    </w:p>
    <w:p w:rsidR="002D6B65" w:rsidRDefault="002D6B65" w:rsidP="002D6B65">
      <w:pPr>
        <w:spacing w:after="0"/>
        <w:rPr>
          <w:sz w:val="20"/>
          <w:szCs w:val="20"/>
        </w:rPr>
      </w:pPr>
      <w:r w:rsidRPr="002D6B65">
        <w:rPr>
          <w:sz w:val="20"/>
          <w:szCs w:val="20"/>
        </w:rPr>
        <w:t>-</w:t>
      </w:r>
      <w:r>
        <w:rPr>
          <w:sz w:val="20"/>
          <w:szCs w:val="20"/>
        </w:rPr>
        <w:t xml:space="preserve"> Retrospective case-control study</w:t>
      </w:r>
      <w:r w:rsidR="00F257C9">
        <w:rPr>
          <w:sz w:val="20"/>
          <w:szCs w:val="20"/>
        </w:rPr>
        <w:t>, U Penn</w:t>
      </w:r>
    </w:p>
    <w:p w:rsidR="00F257C9" w:rsidRDefault="002D6B65" w:rsidP="002D6B65">
      <w:pPr>
        <w:spacing w:after="0"/>
        <w:rPr>
          <w:sz w:val="20"/>
          <w:szCs w:val="20"/>
        </w:rPr>
      </w:pPr>
      <w:r>
        <w:rPr>
          <w:sz w:val="20"/>
          <w:szCs w:val="20"/>
        </w:rPr>
        <w:t xml:space="preserve">- </w:t>
      </w:r>
      <w:r w:rsidR="00F257C9">
        <w:rPr>
          <w:sz w:val="20"/>
          <w:szCs w:val="20"/>
        </w:rPr>
        <w:t xml:space="preserve">Searched database for dogs hospitalized and treated because of chemotherapy-induced neutropenia (neutrophil count &lt; 2,500) and fever (&gt; 102.5).  Chemotherapy had to be administered the visit prior.  </w:t>
      </w:r>
    </w:p>
    <w:p w:rsidR="00F257C9" w:rsidRDefault="00F257C9" w:rsidP="002D6B65">
      <w:pPr>
        <w:spacing w:after="0"/>
        <w:rPr>
          <w:sz w:val="20"/>
          <w:szCs w:val="20"/>
        </w:rPr>
      </w:pPr>
      <w:r>
        <w:rPr>
          <w:sz w:val="20"/>
          <w:szCs w:val="20"/>
        </w:rPr>
        <w:t>- Assumed fever and neutropenia were associated with sepsis but blood cultures were not performed in most dogs to confirm bacteremia or septicemia.</w:t>
      </w:r>
    </w:p>
    <w:p w:rsidR="00F257C9" w:rsidRDefault="00F257C9" w:rsidP="002D6B65">
      <w:pPr>
        <w:spacing w:after="0"/>
        <w:rPr>
          <w:sz w:val="20"/>
          <w:szCs w:val="20"/>
        </w:rPr>
      </w:pPr>
      <w:r>
        <w:rPr>
          <w:sz w:val="20"/>
          <w:szCs w:val="20"/>
        </w:rPr>
        <w:t xml:space="preserve">- Control dogs were randomly selected from oncology database.  Received chemotherapy at the same hospital at the same time as case dogs but without becoming septic.  CBC had to have been done the visit immediately after chemotherapy.  </w:t>
      </w:r>
    </w:p>
    <w:p w:rsidR="00F257C9" w:rsidRDefault="00F257C9" w:rsidP="002D6B65">
      <w:pPr>
        <w:spacing w:after="0"/>
        <w:rPr>
          <w:sz w:val="20"/>
          <w:szCs w:val="20"/>
        </w:rPr>
      </w:pPr>
      <w:r>
        <w:rPr>
          <w:sz w:val="20"/>
          <w:szCs w:val="20"/>
        </w:rPr>
        <w:t xml:space="preserve">- Goal was to select 3 control dogs for every 1 case dog </w:t>
      </w:r>
    </w:p>
    <w:p w:rsidR="00F257C9" w:rsidRPr="002D6B65" w:rsidRDefault="00F257C9" w:rsidP="002D6B65">
      <w:pPr>
        <w:spacing w:after="0"/>
        <w:rPr>
          <w:sz w:val="20"/>
          <w:szCs w:val="20"/>
        </w:rPr>
      </w:pPr>
      <w:r>
        <w:rPr>
          <w:sz w:val="20"/>
          <w:szCs w:val="20"/>
        </w:rPr>
        <w:t>- Survival time was calculated from the date of surgery or initiation of chemotherapy to the date of death or last known status</w:t>
      </w:r>
    </w:p>
    <w:p w:rsidR="002D6B65" w:rsidRDefault="002D6B65" w:rsidP="00725D3D">
      <w:pPr>
        <w:spacing w:after="0"/>
        <w:rPr>
          <w:b/>
          <w:sz w:val="20"/>
          <w:szCs w:val="20"/>
        </w:rPr>
      </w:pPr>
      <w:r w:rsidRPr="002D6B65">
        <w:rPr>
          <w:b/>
          <w:sz w:val="20"/>
          <w:szCs w:val="20"/>
        </w:rPr>
        <w:t>RESULTS</w:t>
      </w:r>
    </w:p>
    <w:p w:rsidR="00F257C9" w:rsidRDefault="00C820AA" w:rsidP="00C820AA">
      <w:pPr>
        <w:spacing w:after="0"/>
        <w:rPr>
          <w:sz w:val="20"/>
          <w:szCs w:val="20"/>
        </w:rPr>
      </w:pPr>
      <w:r w:rsidRPr="00C820AA">
        <w:rPr>
          <w:b/>
          <w:sz w:val="20"/>
          <w:szCs w:val="20"/>
        </w:rPr>
        <w:t>-</w:t>
      </w:r>
      <w:r>
        <w:rPr>
          <w:b/>
          <w:sz w:val="20"/>
          <w:szCs w:val="20"/>
        </w:rPr>
        <w:t xml:space="preserve"> </w:t>
      </w:r>
      <w:r>
        <w:rPr>
          <w:sz w:val="20"/>
          <w:szCs w:val="20"/>
        </w:rPr>
        <w:t>39 case dogs, 77 control dogs</w:t>
      </w:r>
    </w:p>
    <w:p w:rsidR="00C820AA" w:rsidRDefault="00C820AA" w:rsidP="00C820AA">
      <w:pPr>
        <w:spacing w:after="0"/>
        <w:rPr>
          <w:sz w:val="20"/>
          <w:szCs w:val="20"/>
        </w:rPr>
      </w:pPr>
      <w:r>
        <w:rPr>
          <w:sz w:val="20"/>
          <w:szCs w:val="20"/>
        </w:rPr>
        <w:t>- No difference between groups in age, sex or body condition</w:t>
      </w:r>
    </w:p>
    <w:p w:rsidR="00C820AA" w:rsidRDefault="00C820AA" w:rsidP="00C820AA">
      <w:pPr>
        <w:spacing w:after="0"/>
        <w:rPr>
          <w:sz w:val="20"/>
          <w:szCs w:val="20"/>
        </w:rPr>
      </w:pPr>
      <w:r>
        <w:rPr>
          <w:sz w:val="20"/>
          <w:szCs w:val="20"/>
        </w:rPr>
        <w:t>- Case dogs had lower</w:t>
      </w:r>
      <w:r w:rsidR="00AD4D5F">
        <w:rPr>
          <w:sz w:val="20"/>
          <w:szCs w:val="20"/>
        </w:rPr>
        <w:t xml:space="preserve"> body weight than control dogs </w:t>
      </w:r>
    </w:p>
    <w:p w:rsidR="00AD4D5F" w:rsidRDefault="00AD4D5F" w:rsidP="00C820AA">
      <w:pPr>
        <w:spacing w:after="0"/>
        <w:rPr>
          <w:sz w:val="20"/>
          <w:szCs w:val="20"/>
        </w:rPr>
      </w:pPr>
      <w:r>
        <w:rPr>
          <w:sz w:val="20"/>
          <w:szCs w:val="20"/>
        </w:rPr>
        <w:t>- Rottweilers were significantly less likely to be septic than were dogs of any other breed</w:t>
      </w:r>
    </w:p>
    <w:p w:rsidR="00AD4D5F" w:rsidRDefault="00AD4D5F" w:rsidP="00C820AA">
      <w:pPr>
        <w:spacing w:after="0"/>
        <w:rPr>
          <w:sz w:val="20"/>
          <w:szCs w:val="20"/>
        </w:rPr>
      </w:pPr>
      <w:r>
        <w:rPr>
          <w:sz w:val="20"/>
          <w:szCs w:val="20"/>
        </w:rPr>
        <w:t>- Case dogs were significantly more likely to have lymphoma than a solid tumor compared to control dogs</w:t>
      </w:r>
    </w:p>
    <w:p w:rsidR="00837424" w:rsidRDefault="00AD4D5F" w:rsidP="00C820AA">
      <w:pPr>
        <w:spacing w:after="0"/>
        <w:rPr>
          <w:sz w:val="20"/>
          <w:szCs w:val="20"/>
        </w:rPr>
      </w:pPr>
      <w:r>
        <w:rPr>
          <w:sz w:val="20"/>
          <w:szCs w:val="20"/>
        </w:rPr>
        <w:t>- There was no difference between case and control dogs</w:t>
      </w:r>
      <w:r w:rsidR="00B2504C">
        <w:rPr>
          <w:sz w:val="20"/>
          <w:szCs w:val="20"/>
        </w:rPr>
        <w:t xml:space="preserve"> regarding stage of disease, metastasis or remission status</w:t>
      </w:r>
    </w:p>
    <w:p w:rsidR="00AD4D5F" w:rsidRDefault="00837424" w:rsidP="00C820AA">
      <w:pPr>
        <w:spacing w:after="0"/>
        <w:rPr>
          <w:sz w:val="20"/>
          <w:szCs w:val="20"/>
        </w:rPr>
      </w:pPr>
      <w:r>
        <w:rPr>
          <w:sz w:val="20"/>
          <w:szCs w:val="20"/>
        </w:rPr>
        <w:t>- Doxorubicin and vincristine were associated with a significantly higher risk for development of sepsis, independent of tumor type.  48.7% septic dogs received doxorubricin prior to becoming septic, 30.8% received vincristine</w:t>
      </w:r>
      <w:r w:rsidR="00AD4D5F">
        <w:rPr>
          <w:sz w:val="20"/>
          <w:szCs w:val="20"/>
        </w:rPr>
        <w:t xml:space="preserve"> </w:t>
      </w:r>
    </w:p>
    <w:p w:rsidR="00837424" w:rsidRDefault="00837424" w:rsidP="00C820AA">
      <w:pPr>
        <w:spacing w:after="0"/>
        <w:rPr>
          <w:sz w:val="20"/>
          <w:szCs w:val="20"/>
        </w:rPr>
      </w:pPr>
      <w:r>
        <w:rPr>
          <w:sz w:val="20"/>
          <w:szCs w:val="20"/>
        </w:rPr>
        <w:t>- 71.8% of case dogs were in the induction phase of chemotherapy compared to 46.8% of control dogs but these values did not differ significantly</w:t>
      </w:r>
    </w:p>
    <w:p w:rsidR="00837424" w:rsidRPr="00C820AA" w:rsidRDefault="00837424" w:rsidP="00C820AA">
      <w:pPr>
        <w:spacing w:after="0"/>
        <w:rPr>
          <w:sz w:val="20"/>
          <w:szCs w:val="20"/>
        </w:rPr>
      </w:pPr>
      <w:r>
        <w:rPr>
          <w:sz w:val="20"/>
          <w:szCs w:val="20"/>
        </w:rPr>
        <w:t xml:space="preserve">- Overall median survival was not different between case and control dogs.  </w:t>
      </w:r>
    </w:p>
    <w:p w:rsidR="002D6B65" w:rsidRPr="002D6B65" w:rsidRDefault="002D6B65" w:rsidP="00725D3D">
      <w:pPr>
        <w:spacing w:after="0"/>
        <w:rPr>
          <w:b/>
          <w:sz w:val="20"/>
          <w:szCs w:val="20"/>
        </w:rPr>
      </w:pPr>
      <w:r w:rsidRPr="002D6B65">
        <w:rPr>
          <w:b/>
          <w:sz w:val="20"/>
          <w:szCs w:val="20"/>
        </w:rPr>
        <w:t>DISCUSSION</w:t>
      </w:r>
    </w:p>
    <w:p w:rsidR="002D6B65" w:rsidRDefault="00EE7C79" w:rsidP="00EE7C79">
      <w:pPr>
        <w:spacing w:after="0"/>
        <w:rPr>
          <w:sz w:val="20"/>
          <w:szCs w:val="20"/>
        </w:rPr>
      </w:pPr>
      <w:r w:rsidRPr="00EE7C79">
        <w:rPr>
          <w:sz w:val="20"/>
          <w:szCs w:val="20"/>
        </w:rPr>
        <w:t>-</w:t>
      </w:r>
      <w:r>
        <w:rPr>
          <w:sz w:val="20"/>
          <w:szCs w:val="20"/>
        </w:rPr>
        <w:t xml:space="preserve"> Other studies have revealed that body weight is a risk factor for adverse effects of chemotherapy.  Septic dogs weighed significantly less than control dogs in this study but there was no difference in body condition scores.</w:t>
      </w:r>
    </w:p>
    <w:p w:rsidR="00EE7C79" w:rsidRDefault="006D00BA" w:rsidP="00EE7C79">
      <w:pPr>
        <w:spacing w:after="0"/>
        <w:ind w:left="720"/>
        <w:rPr>
          <w:sz w:val="20"/>
          <w:szCs w:val="20"/>
        </w:rPr>
      </w:pPr>
      <w:r>
        <w:rPr>
          <w:sz w:val="20"/>
          <w:szCs w:val="20"/>
        </w:rPr>
        <w:lastRenderedPageBreak/>
        <w:t>•</w:t>
      </w:r>
      <w:r w:rsidR="00EE7C79">
        <w:rPr>
          <w:sz w:val="20"/>
          <w:szCs w:val="20"/>
        </w:rPr>
        <w:t xml:space="preserve">Dosing drugs based on BSA is imperfect and may lead to relative overdosing of small animals or </w:t>
      </w:r>
      <w:r w:rsidR="00284A6A">
        <w:rPr>
          <w:sz w:val="20"/>
          <w:szCs w:val="20"/>
        </w:rPr>
        <w:t>under dosing</w:t>
      </w:r>
      <w:r w:rsidR="00EE7C79">
        <w:rPr>
          <w:sz w:val="20"/>
          <w:szCs w:val="20"/>
        </w:rPr>
        <w:t xml:space="preserve"> of large animals</w:t>
      </w:r>
    </w:p>
    <w:p w:rsidR="00EE7C79" w:rsidRDefault="006D00BA" w:rsidP="00EE7C79">
      <w:pPr>
        <w:spacing w:after="0"/>
        <w:ind w:left="720"/>
        <w:rPr>
          <w:sz w:val="20"/>
          <w:szCs w:val="20"/>
        </w:rPr>
      </w:pPr>
      <w:r>
        <w:rPr>
          <w:sz w:val="20"/>
          <w:szCs w:val="20"/>
        </w:rPr>
        <w:t>•</w:t>
      </w:r>
      <w:r w:rsidR="00EE7C79">
        <w:rPr>
          <w:sz w:val="20"/>
          <w:szCs w:val="20"/>
        </w:rPr>
        <w:t>BSA is believed to correlate better with physiologic variables such as CO and energy expenditure</w:t>
      </w:r>
    </w:p>
    <w:p w:rsidR="00EE7C79" w:rsidRDefault="006D00BA" w:rsidP="00EE7C79">
      <w:pPr>
        <w:spacing w:after="0"/>
        <w:ind w:left="720"/>
        <w:rPr>
          <w:sz w:val="20"/>
          <w:szCs w:val="20"/>
        </w:rPr>
      </w:pPr>
      <w:r>
        <w:rPr>
          <w:sz w:val="20"/>
          <w:szCs w:val="20"/>
        </w:rPr>
        <w:t>•</w:t>
      </w:r>
      <w:r w:rsidR="00EE7C79">
        <w:rPr>
          <w:sz w:val="20"/>
          <w:szCs w:val="20"/>
        </w:rPr>
        <w:t>Many chemotherapy drugs are metabolized and excreted by the liver or kidneys and the relationship between BSA and hepatic and renal function can be unpredictable and inconsistent’</w:t>
      </w:r>
    </w:p>
    <w:p w:rsidR="00EE7C79" w:rsidRDefault="00EE7C79" w:rsidP="00EE7C79">
      <w:pPr>
        <w:spacing w:after="0"/>
        <w:rPr>
          <w:sz w:val="20"/>
          <w:szCs w:val="20"/>
        </w:rPr>
      </w:pPr>
      <w:r w:rsidRPr="00EE7C79">
        <w:rPr>
          <w:sz w:val="20"/>
          <w:szCs w:val="20"/>
        </w:rPr>
        <w:t>-</w:t>
      </w:r>
      <w:r>
        <w:rPr>
          <w:sz w:val="20"/>
          <w:szCs w:val="20"/>
        </w:rPr>
        <w:t xml:space="preserve"> Tumor type was associated with an increased risk for developing sepsis; dogs with lymphoma were more likely to become septic than dogs with solid tumors.</w:t>
      </w:r>
    </w:p>
    <w:p w:rsidR="00EE7C79" w:rsidRDefault="006D00BA" w:rsidP="00D86DFA">
      <w:pPr>
        <w:spacing w:after="0"/>
        <w:ind w:left="720"/>
        <w:rPr>
          <w:sz w:val="20"/>
          <w:szCs w:val="20"/>
        </w:rPr>
      </w:pPr>
      <w:r>
        <w:rPr>
          <w:sz w:val="20"/>
          <w:szCs w:val="20"/>
        </w:rPr>
        <w:t>•</w:t>
      </w:r>
      <w:r w:rsidR="00EE7C79">
        <w:rPr>
          <w:sz w:val="20"/>
          <w:szCs w:val="20"/>
        </w:rPr>
        <w:t>When evaluating effect of body weight and tumor type in multiple regression analysis</w:t>
      </w:r>
      <w:r w:rsidR="00D86DFA">
        <w:rPr>
          <w:sz w:val="20"/>
          <w:szCs w:val="20"/>
        </w:rPr>
        <w:t xml:space="preserve">, determined that tumor type was NOT a significant independent risk factor for development of sepsis </w:t>
      </w:r>
      <w:r w:rsidR="00284A6A">
        <w:rPr>
          <w:sz w:val="20"/>
          <w:szCs w:val="20"/>
        </w:rPr>
        <w:t>but was</w:t>
      </w:r>
      <w:r w:rsidR="00D86DFA">
        <w:rPr>
          <w:sz w:val="20"/>
          <w:szCs w:val="20"/>
        </w:rPr>
        <w:t xml:space="preserve"> associated with body weight</w:t>
      </w:r>
    </w:p>
    <w:p w:rsidR="00D86DFA" w:rsidRDefault="00D86DFA" w:rsidP="00EE7C79">
      <w:pPr>
        <w:spacing w:after="0"/>
        <w:rPr>
          <w:sz w:val="20"/>
          <w:szCs w:val="20"/>
        </w:rPr>
      </w:pPr>
      <w:r>
        <w:rPr>
          <w:sz w:val="20"/>
          <w:szCs w:val="20"/>
        </w:rPr>
        <w:tab/>
      </w:r>
      <w:r w:rsidR="006D00BA">
        <w:rPr>
          <w:sz w:val="20"/>
          <w:szCs w:val="20"/>
        </w:rPr>
        <w:t>•</w:t>
      </w:r>
      <w:r>
        <w:rPr>
          <w:sz w:val="20"/>
          <w:szCs w:val="20"/>
        </w:rPr>
        <w:t>An increase in body weight may confer some resistance to development of sepsis</w:t>
      </w:r>
    </w:p>
    <w:p w:rsidR="00D86DFA" w:rsidRDefault="00D86DFA" w:rsidP="00EE7C79">
      <w:pPr>
        <w:spacing w:after="0"/>
        <w:rPr>
          <w:sz w:val="20"/>
          <w:szCs w:val="20"/>
        </w:rPr>
      </w:pPr>
      <w:r>
        <w:rPr>
          <w:sz w:val="20"/>
          <w:szCs w:val="20"/>
        </w:rPr>
        <w:tab/>
      </w:r>
      <w:r w:rsidR="006D00BA">
        <w:rPr>
          <w:sz w:val="20"/>
          <w:szCs w:val="20"/>
        </w:rPr>
        <w:t>•</w:t>
      </w:r>
      <w:r>
        <w:rPr>
          <w:sz w:val="20"/>
          <w:szCs w:val="20"/>
        </w:rPr>
        <w:t>Dogs with lymphoma may be inherently more immunosuppressed</w:t>
      </w:r>
    </w:p>
    <w:p w:rsidR="00D86DFA" w:rsidRDefault="00D86DFA" w:rsidP="00D86DFA">
      <w:pPr>
        <w:spacing w:after="0"/>
        <w:rPr>
          <w:sz w:val="20"/>
          <w:szCs w:val="20"/>
        </w:rPr>
      </w:pPr>
      <w:r w:rsidRPr="00D86DFA">
        <w:rPr>
          <w:sz w:val="20"/>
          <w:szCs w:val="20"/>
        </w:rPr>
        <w:t>-</w:t>
      </w:r>
      <w:r>
        <w:rPr>
          <w:sz w:val="20"/>
          <w:szCs w:val="20"/>
        </w:rPr>
        <w:t xml:space="preserve"> Debilitated dogs with poor body condition and advanced disease receiving rescue chemotherapy were not at an increased risk for development of sepsis. </w:t>
      </w:r>
    </w:p>
    <w:p w:rsidR="00D86DFA" w:rsidRDefault="006D00BA" w:rsidP="00D86DFA">
      <w:pPr>
        <w:spacing w:after="0"/>
        <w:ind w:left="720"/>
        <w:rPr>
          <w:sz w:val="20"/>
          <w:szCs w:val="20"/>
        </w:rPr>
      </w:pPr>
      <w:r>
        <w:rPr>
          <w:sz w:val="20"/>
          <w:szCs w:val="20"/>
        </w:rPr>
        <w:t>•</w:t>
      </w:r>
      <w:r w:rsidR="00D86DFA">
        <w:rPr>
          <w:sz w:val="20"/>
          <w:szCs w:val="20"/>
        </w:rPr>
        <w:t>May be due to changes in treatment goals and approaches for individual patients over time (i.e. less aggressive chemotherapy)</w:t>
      </w:r>
    </w:p>
    <w:p w:rsidR="00D86DFA" w:rsidRDefault="00D86DFA" w:rsidP="00D86DFA">
      <w:pPr>
        <w:spacing w:after="0"/>
        <w:rPr>
          <w:sz w:val="20"/>
          <w:szCs w:val="20"/>
        </w:rPr>
      </w:pPr>
      <w:r w:rsidRPr="00D86DFA">
        <w:rPr>
          <w:sz w:val="20"/>
          <w:szCs w:val="20"/>
        </w:rPr>
        <w:t xml:space="preserve"> </w:t>
      </w:r>
      <w:r>
        <w:rPr>
          <w:sz w:val="20"/>
          <w:szCs w:val="20"/>
        </w:rPr>
        <w:t xml:space="preserve">- </w:t>
      </w:r>
      <w:r w:rsidRPr="00D86DFA">
        <w:rPr>
          <w:sz w:val="20"/>
          <w:szCs w:val="20"/>
        </w:rPr>
        <w:t xml:space="preserve">Most dogs </w:t>
      </w:r>
      <w:r>
        <w:rPr>
          <w:sz w:val="20"/>
          <w:szCs w:val="20"/>
        </w:rPr>
        <w:t xml:space="preserve">recovered uneventfully from sepsis and continued receiving the inciting drug for the remainder of their treatment.  </w:t>
      </w:r>
    </w:p>
    <w:p w:rsidR="00D86DFA" w:rsidRDefault="00D86DFA" w:rsidP="00D86DFA">
      <w:pPr>
        <w:spacing w:after="0"/>
        <w:rPr>
          <w:sz w:val="20"/>
          <w:szCs w:val="20"/>
        </w:rPr>
      </w:pPr>
      <w:r>
        <w:rPr>
          <w:sz w:val="20"/>
          <w:szCs w:val="20"/>
        </w:rPr>
        <w:t>- Prophylactic antibiotics?</w:t>
      </w:r>
    </w:p>
    <w:p w:rsidR="00D86DFA" w:rsidRDefault="006D00BA" w:rsidP="00D86DFA">
      <w:pPr>
        <w:spacing w:after="0"/>
        <w:ind w:left="720"/>
        <w:rPr>
          <w:sz w:val="20"/>
          <w:szCs w:val="20"/>
        </w:rPr>
      </w:pPr>
      <w:r>
        <w:rPr>
          <w:sz w:val="20"/>
          <w:szCs w:val="20"/>
        </w:rPr>
        <w:t>•</w:t>
      </w:r>
      <w:r w:rsidR="00D86DFA">
        <w:rPr>
          <w:sz w:val="20"/>
          <w:szCs w:val="20"/>
        </w:rPr>
        <w:t xml:space="preserve">Chretin et al. </w:t>
      </w:r>
      <w:r>
        <w:rPr>
          <w:sz w:val="20"/>
          <w:szCs w:val="20"/>
        </w:rPr>
        <w:t>(</w:t>
      </w:r>
      <w:r w:rsidR="00D86DFA">
        <w:rPr>
          <w:sz w:val="20"/>
          <w:szCs w:val="20"/>
        </w:rPr>
        <w:t>2007 JVIM</w:t>
      </w:r>
      <w:r>
        <w:rPr>
          <w:sz w:val="20"/>
          <w:szCs w:val="20"/>
        </w:rPr>
        <w:t>)</w:t>
      </w:r>
      <w:r w:rsidR="00D86DFA">
        <w:rPr>
          <w:sz w:val="20"/>
          <w:szCs w:val="20"/>
        </w:rPr>
        <w:t xml:space="preserve"> found a significant decrease in the rate of hospitalization and gastrointestinal toxicosis in dogs with LSA and osteosarcoma that were randomly assigned to receive prophylactically administered TMS.</w:t>
      </w:r>
    </w:p>
    <w:p w:rsidR="00403A91" w:rsidRDefault="00403A91">
      <w:pPr>
        <w:rPr>
          <w:sz w:val="20"/>
          <w:szCs w:val="20"/>
        </w:rPr>
      </w:pPr>
      <w:r>
        <w:rPr>
          <w:sz w:val="20"/>
          <w:szCs w:val="20"/>
        </w:rPr>
        <w:br w:type="page"/>
      </w:r>
    </w:p>
    <w:p w:rsidR="00D86DFA" w:rsidRPr="00EF4059" w:rsidRDefault="00EF4059" w:rsidP="00EF4059">
      <w:pPr>
        <w:spacing w:after="0"/>
        <w:ind w:left="720"/>
        <w:jc w:val="center"/>
        <w:rPr>
          <w:b/>
          <w:sz w:val="24"/>
          <w:szCs w:val="24"/>
        </w:rPr>
      </w:pPr>
      <w:r w:rsidRPr="00EF4059">
        <w:rPr>
          <w:b/>
          <w:sz w:val="24"/>
          <w:szCs w:val="24"/>
        </w:rPr>
        <w:lastRenderedPageBreak/>
        <w:t xml:space="preserve">Evaluation of outcomes in dogs treated for </w:t>
      </w:r>
      <w:proofErr w:type="spellStart"/>
      <w:r w:rsidRPr="00EF4059">
        <w:rPr>
          <w:b/>
          <w:sz w:val="24"/>
          <w:szCs w:val="24"/>
        </w:rPr>
        <w:t>pyothorax</w:t>
      </w:r>
      <w:proofErr w:type="spellEnd"/>
      <w:r w:rsidRPr="00EF4059">
        <w:rPr>
          <w:b/>
          <w:sz w:val="24"/>
          <w:szCs w:val="24"/>
        </w:rPr>
        <w:t>: 46 cases (1983-2001)</w:t>
      </w:r>
    </w:p>
    <w:p w:rsidR="00EF4059" w:rsidRDefault="00EF4059" w:rsidP="00EF4059">
      <w:pPr>
        <w:spacing w:after="0"/>
        <w:ind w:left="720"/>
        <w:jc w:val="center"/>
        <w:rPr>
          <w:sz w:val="20"/>
          <w:szCs w:val="20"/>
        </w:rPr>
      </w:pPr>
    </w:p>
    <w:p w:rsidR="00EF4059" w:rsidRDefault="00EF4059" w:rsidP="00EF4059">
      <w:pPr>
        <w:spacing w:after="0"/>
        <w:ind w:left="720"/>
        <w:jc w:val="center"/>
        <w:rPr>
          <w:sz w:val="20"/>
          <w:szCs w:val="20"/>
        </w:rPr>
      </w:pPr>
      <w:r>
        <w:rPr>
          <w:sz w:val="20"/>
          <w:szCs w:val="20"/>
        </w:rPr>
        <w:t xml:space="preserve">Harry W. Booth, DVM, MS, DACVS; Lisa M. Howe, DVM, PhD, DACVS; Dawn M. </w:t>
      </w:r>
      <w:proofErr w:type="spellStart"/>
      <w:r>
        <w:rPr>
          <w:sz w:val="20"/>
          <w:szCs w:val="20"/>
        </w:rPr>
        <w:t>Boothe</w:t>
      </w:r>
      <w:proofErr w:type="spellEnd"/>
      <w:r>
        <w:rPr>
          <w:sz w:val="20"/>
          <w:szCs w:val="20"/>
        </w:rPr>
        <w:t>, DVM, DACVIM, DACVP; Loren A. Reynolds, DVM; Mark Carpenter, PhD</w:t>
      </w:r>
    </w:p>
    <w:p w:rsidR="00EF4059" w:rsidRDefault="00EF4059" w:rsidP="00EF4059">
      <w:pPr>
        <w:spacing w:after="0"/>
        <w:ind w:left="720"/>
        <w:jc w:val="center"/>
        <w:rPr>
          <w:sz w:val="20"/>
          <w:szCs w:val="20"/>
        </w:rPr>
      </w:pPr>
      <w:r>
        <w:rPr>
          <w:sz w:val="20"/>
          <w:szCs w:val="20"/>
        </w:rPr>
        <w:t>J Am Vet Med Assoc 2010</w:t>
      </w:r>
      <w:proofErr w:type="gramStart"/>
      <w:r>
        <w:rPr>
          <w:sz w:val="20"/>
          <w:szCs w:val="20"/>
        </w:rPr>
        <w:t>;236:657</w:t>
      </w:r>
      <w:proofErr w:type="gramEnd"/>
      <w:r>
        <w:rPr>
          <w:sz w:val="20"/>
          <w:szCs w:val="20"/>
        </w:rPr>
        <w:t>-663</w:t>
      </w:r>
    </w:p>
    <w:p w:rsidR="00EF4059" w:rsidRDefault="00EF4059" w:rsidP="00D86DFA">
      <w:pPr>
        <w:spacing w:after="0"/>
        <w:ind w:left="720"/>
        <w:rPr>
          <w:sz w:val="20"/>
          <w:szCs w:val="20"/>
        </w:rPr>
      </w:pPr>
    </w:p>
    <w:p w:rsidR="007548A7" w:rsidRDefault="007548A7" w:rsidP="00D86DFA">
      <w:pPr>
        <w:spacing w:after="0"/>
        <w:ind w:left="720"/>
        <w:rPr>
          <w:b/>
          <w:sz w:val="20"/>
          <w:szCs w:val="20"/>
        </w:rPr>
      </w:pPr>
      <w:r>
        <w:rPr>
          <w:b/>
          <w:sz w:val="20"/>
          <w:szCs w:val="20"/>
        </w:rPr>
        <w:t>INTRODUCTION</w:t>
      </w:r>
    </w:p>
    <w:p w:rsidR="007548A7" w:rsidRDefault="007548A7" w:rsidP="007548A7">
      <w:pPr>
        <w:spacing w:after="0"/>
        <w:ind w:left="720"/>
        <w:rPr>
          <w:sz w:val="20"/>
          <w:szCs w:val="20"/>
        </w:rPr>
      </w:pPr>
      <w:r w:rsidRPr="007548A7">
        <w:rPr>
          <w:sz w:val="20"/>
          <w:szCs w:val="20"/>
        </w:rPr>
        <w:t>-</w:t>
      </w:r>
      <w:r>
        <w:rPr>
          <w:sz w:val="20"/>
          <w:szCs w:val="20"/>
        </w:rPr>
        <w:t xml:space="preserve"> </w:t>
      </w:r>
      <w:proofErr w:type="spellStart"/>
      <w:r>
        <w:rPr>
          <w:sz w:val="20"/>
          <w:szCs w:val="20"/>
        </w:rPr>
        <w:t>Pyothorax</w:t>
      </w:r>
      <w:proofErr w:type="spellEnd"/>
      <w:r>
        <w:rPr>
          <w:sz w:val="20"/>
          <w:szCs w:val="20"/>
        </w:rPr>
        <w:t xml:space="preserve"> is defined as a septic infection of the pleural cavity.  Clinical signs include </w:t>
      </w:r>
      <w:proofErr w:type="spellStart"/>
      <w:r>
        <w:rPr>
          <w:sz w:val="20"/>
          <w:szCs w:val="20"/>
        </w:rPr>
        <w:t>dyspnea</w:t>
      </w:r>
      <w:proofErr w:type="spellEnd"/>
      <w:r>
        <w:rPr>
          <w:sz w:val="20"/>
          <w:szCs w:val="20"/>
        </w:rPr>
        <w:t xml:space="preserve">, </w:t>
      </w:r>
      <w:proofErr w:type="spellStart"/>
      <w:r>
        <w:rPr>
          <w:sz w:val="20"/>
          <w:szCs w:val="20"/>
        </w:rPr>
        <w:t>tachypnea</w:t>
      </w:r>
      <w:proofErr w:type="spellEnd"/>
      <w:r>
        <w:rPr>
          <w:sz w:val="20"/>
          <w:szCs w:val="20"/>
        </w:rPr>
        <w:t>, anorexia, pyrexia and exercise intolerance</w:t>
      </w:r>
    </w:p>
    <w:p w:rsidR="007548A7" w:rsidRDefault="007548A7" w:rsidP="007548A7">
      <w:pPr>
        <w:spacing w:after="0"/>
        <w:ind w:left="720"/>
        <w:rPr>
          <w:sz w:val="20"/>
          <w:szCs w:val="20"/>
        </w:rPr>
      </w:pPr>
      <w:r>
        <w:rPr>
          <w:sz w:val="20"/>
          <w:szCs w:val="20"/>
        </w:rPr>
        <w:t xml:space="preserve">- Diagnosed based on </w:t>
      </w:r>
      <w:proofErr w:type="spellStart"/>
      <w:r>
        <w:rPr>
          <w:sz w:val="20"/>
          <w:szCs w:val="20"/>
        </w:rPr>
        <w:t>cytologic</w:t>
      </w:r>
      <w:proofErr w:type="spellEnd"/>
      <w:r>
        <w:rPr>
          <w:sz w:val="20"/>
          <w:szCs w:val="20"/>
        </w:rPr>
        <w:t xml:space="preserve"> or microbiological evaluation</w:t>
      </w:r>
    </w:p>
    <w:p w:rsidR="0072355B" w:rsidRPr="007548A7" w:rsidRDefault="007548A7" w:rsidP="0072355B">
      <w:pPr>
        <w:spacing w:after="0"/>
        <w:ind w:left="720"/>
        <w:rPr>
          <w:sz w:val="20"/>
          <w:szCs w:val="20"/>
        </w:rPr>
      </w:pPr>
      <w:r>
        <w:rPr>
          <w:sz w:val="20"/>
          <w:szCs w:val="20"/>
        </w:rPr>
        <w:t xml:space="preserve">- Treatment intended to eliminate </w:t>
      </w:r>
      <w:r w:rsidR="0072355B">
        <w:rPr>
          <w:sz w:val="20"/>
          <w:szCs w:val="20"/>
        </w:rPr>
        <w:t>infection, improve ventilation, and minimize recurrence</w:t>
      </w:r>
    </w:p>
    <w:p w:rsidR="007548A7" w:rsidRDefault="007548A7" w:rsidP="00D86DFA">
      <w:pPr>
        <w:spacing w:after="0"/>
        <w:ind w:left="720"/>
        <w:rPr>
          <w:b/>
          <w:sz w:val="20"/>
          <w:szCs w:val="20"/>
        </w:rPr>
      </w:pPr>
      <w:r>
        <w:rPr>
          <w:b/>
          <w:sz w:val="20"/>
          <w:szCs w:val="20"/>
        </w:rPr>
        <w:t>PURPOSE</w:t>
      </w:r>
    </w:p>
    <w:p w:rsidR="0072355B" w:rsidRDefault="0072355B" w:rsidP="00D86DFA">
      <w:pPr>
        <w:spacing w:after="0"/>
        <w:ind w:left="720"/>
        <w:rPr>
          <w:sz w:val="20"/>
          <w:szCs w:val="20"/>
        </w:rPr>
      </w:pPr>
      <w:r>
        <w:rPr>
          <w:sz w:val="20"/>
          <w:szCs w:val="20"/>
        </w:rPr>
        <w:t xml:space="preserve">To determine short and long term survival rates in dogs with </w:t>
      </w:r>
      <w:proofErr w:type="spellStart"/>
      <w:r w:rsidR="009A6C8A">
        <w:rPr>
          <w:sz w:val="20"/>
          <w:szCs w:val="20"/>
        </w:rPr>
        <w:t>pyothorax</w:t>
      </w:r>
      <w:proofErr w:type="spellEnd"/>
      <w:r w:rsidR="009A6C8A">
        <w:rPr>
          <w:sz w:val="20"/>
          <w:szCs w:val="20"/>
        </w:rPr>
        <w:t xml:space="preserve">.  </w:t>
      </w:r>
      <w:proofErr w:type="gramStart"/>
      <w:r w:rsidR="009A6C8A">
        <w:rPr>
          <w:sz w:val="20"/>
          <w:szCs w:val="20"/>
        </w:rPr>
        <w:t>To examine the effect of different treatment type on outcome (survival rate) and to evaluate the appropriateness of initial empirical antimicrobial selection.</w:t>
      </w:r>
      <w:proofErr w:type="gramEnd"/>
      <w:r w:rsidR="009A6C8A">
        <w:rPr>
          <w:sz w:val="20"/>
          <w:szCs w:val="20"/>
        </w:rPr>
        <w:t xml:space="preserve">  </w:t>
      </w:r>
    </w:p>
    <w:p w:rsidR="009A6C8A" w:rsidRPr="009A6C8A" w:rsidRDefault="009A6C8A" w:rsidP="00D86DFA">
      <w:pPr>
        <w:spacing w:after="0"/>
        <w:ind w:left="720"/>
        <w:rPr>
          <w:b/>
          <w:sz w:val="20"/>
          <w:szCs w:val="20"/>
        </w:rPr>
      </w:pPr>
      <w:r w:rsidRPr="009A6C8A">
        <w:rPr>
          <w:b/>
          <w:sz w:val="20"/>
          <w:szCs w:val="20"/>
        </w:rPr>
        <w:t>HYPOTHESIS</w:t>
      </w:r>
    </w:p>
    <w:p w:rsidR="009A6C8A" w:rsidRPr="0072355B" w:rsidRDefault="009A6C8A" w:rsidP="00D86DFA">
      <w:pPr>
        <w:spacing w:after="0"/>
        <w:ind w:left="720"/>
        <w:rPr>
          <w:sz w:val="20"/>
          <w:szCs w:val="20"/>
        </w:rPr>
      </w:pPr>
      <w:r>
        <w:rPr>
          <w:sz w:val="20"/>
          <w:szCs w:val="20"/>
        </w:rPr>
        <w:t xml:space="preserve">Surgical treatment of </w:t>
      </w:r>
      <w:proofErr w:type="spellStart"/>
      <w:r>
        <w:rPr>
          <w:sz w:val="20"/>
          <w:szCs w:val="20"/>
        </w:rPr>
        <w:t>pyothorax</w:t>
      </w:r>
      <w:proofErr w:type="spellEnd"/>
      <w:r>
        <w:rPr>
          <w:sz w:val="20"/>
          <w:szCs w:val="20"/>
        </w:rPr>
        <w:t xml:space="preserve"> will result in a better long term outcome than less invasive treatment</w:t>
      </w:r>
    </w:p>
    <w:p w:rsidR="007548A7" w:rsidRDefault="007548A7" w:rsidP="00D86DFA">
      <w:pPr>
        <w:spacing w:after="0"/>
        <w:ind w:left="720"/>
        <w:rPr>
          <w:b/>
          <w:sz w:val="20"/>
          <w:szCs w:val="20"/>
        </w:rPr>
      </w:pPr>
      <w:r>
        <w:rPr>
          <w:b/>
          <w:sz w:val="20"/>
          <w:szCs w:val="20"/>
        </w:rPr>
        <w:t>MATERIALS/METHODS</w:t>
      </w:r>
    </w:p>
    <w:p w:rsidR="009A6C8A" w:rsidRDefault="009A6C8A" w:rsidP="009A6C8A">
      <w:pPr>
        <w:spacing w:after="0"/>
        <w:ind w:left="720"/>
        <w:rPr>
          <w:sz w:val="20"/>
          <w:szCs w:val="20"/>
        </w:rPr>
      </w:pPr>
      <w:r w:rsidRPr="009A6C8A">
        <w:rPr>
          <w:sz w:val="20"/>
          <w:szCs w:val="20"/>
        </w:rPr>
        <w:t>-</w:t>
      </w:r>
      <w:r>
        <w:rPr>
          <w:sz w:val="20"/>
          <w:szCs w:val="20"/>
        </w:rPr>
        <w:t xml:space="preserve"> Retrospective case series at Texas </w:t>
      </w:r>
      <w:proofErr w:type="gramStart"/>
      <w:r>
        <w:rPr>
          <w:sz w:val="20"/>
          <w:szCs w:val="20"/>
        </w:rPr>
        <w:t>A&amp;M</w:t>
      </w:r>
      <w:proofErr w:type="gramEnd"/>
    </w:p>
    <w:p w:rsidR="009A6C8A" w:rsidRDefault="009A6C8A" w:rsidP="009A6C8A">
      <w:pPr>
        <w:spacing w:after="0"/>
        <w:ind w:left="720"/>
        <w:rPr>
          <w:sz w:val="20"/>
          <w:szCs w:val="20"/>
        </w:rPr>
      </w:pPr>
      <w:r>
        <w:rPr>
          <w:sz w:val="20"/>
          <w:szCs w:val="20"/>
        </w:rPr>
        <w:t>- Inclusion criteria: cytological evidence of septic inflammation in pleural fluid or tissue or microbiological evidence of pleural infection</w:t>
      </w:r>
    </w:p>
    <w:p w:rsidR="009A6C8A" w:rsidRDefault="009A6C8A" w:rsidP="009A6C8A">
      <w:pPr>
        <w:spacing w:after="0"/>
        <w:ind w:left="720"/>
        <w:rPr>
          <w:sz w:val="20"/>
          <w:szCs w:val="20"/>
        </w:rPr>
      </w:pPr>
      <w:r>
        <w:rPr>
          <w:sz w:val="20"/>
          <w:szCs w:val="20"/>
        </w:rPr>
        <w:t>- Dogs were separated into 3 treatment groups:</w:t>
      </w:r>
    </w:p>
    <w:p w:rsidR="009A6C8A" w:rsidRDefault="009A6C8A" w:rsidP="009A6C8A">
      <w:pPr>
        <w:spacing w:after="0"/>
        <w:ind w:left="720"/>
        <w:rPr>
          <w:sz w:val="20"/>
          <w:szCs w:val="20"/>
        </w:rPr>
      </w:pPr>
      <w:r>
        <w:rPr>
          <w:sz w:val="20"/>
          <w:szCs w:val="20"/>
        </w:rPr>
        <w:tab/>
      </w:r>
      <w:r w:rsidR="00F60875">
        <w:rPr>
          <w:sz w:val="20"/>
          <w:szCs w:val="20"/>
        </w:rPr>
        <w:t>•</w:t>
      </w:r>
      <w:r>
        <w:rPr>
          <w:sz w:val="20"/>
          <w:szCs w:val="20"/>
        </w:rPr>
        <w:t xml:space="preserve">Noninvasive: treated with </w:t>
      </w:r>
      <w:proofErr w:type="spellStart"/>
      <w:r>
        <w:rPr>
          <w:sz w:val="20"/>
          <w:szCs w:val="20"/>
        </w:rPr>
        <w:t>thoracocentesis</w:t>
      </w:r>
      <w:proofErr w:type="spellEnd"/>
    </w:p>
    <w:p w:rsidR="009A6C8A" w:rsidRDefault="009A6C8A" w:rsidP="009A6C8A">
      <w:pPr>
        <w:spacing w:after="0"/>
        <w:ind w:left="720"/>
        <w:rPr>
          <w:sz w:val="20"/>
          <w:szCs w:val="20"/>
        </w:rPr>
      </w:pPr>
      <w:r>
        <w:rPr>
          <w:sz w:val="20"/>
          <w:szCs w:val="20"/>
        </w:rPr>
        <w:tab/>
      </w:r>
      <w:r w:rsidR="00F60875">
        <w:rPr>
          <w:sz w:val="20"/>
          <w:szCs w:val="20"/>
        </w:rPr>
        <w:t>•</w:t>
      </w:r>
      <w:r>
        <w:rPr>
          <w:sz w:val="20"/>
          <w:szCs w:val="20"/>
        </w:rPr>
        <w:t xml:space="preserve">Invasive: treated with </w:t>
      </w:r>
      <w:proofErr w:type="spellStart"/>
      <w:r>
        <w:rPr>
          <w:sz w:val="20"/>
          <w:szCs w:val="20"/>
        </w:rPr>
        <w:t>thoracostomy</w:t>
      </w:r>
      <w:proofErr w:type="spellEnd"/>
      <w:r>
        <w:rPr>
          <w:sz w:val="20"/>
          <w:szCs w:val="20"/>
        </w:rPr>
        <w:t xml:space="preserve"> tubes with or without pleural </w:t>
      </w:r>
      <w:proofErr w:type="spellStart"/>
      <w:r>
        <w:rPr>
          <w:sz w:val="20"/>
          <w:szCs w:val="20"/>
        </w:rPr>
        <w:t>lavage</w:t>
      </w:r>
      <w:proofErr w:type="spellEnd"/>
    </w:p>
    <w:p w:rsidR="009A6C8A" w:rsidRDefault="00F60875" w:rsidP="009A6C8A">
      <w:pPr>
        <w:spacing w:after="0"/>
        <w:ind w:left="1440"/>
        <w:rPr>
          <w:sz w:val="20"/>
          <w:szCs w:val="20"/>
        </w:rPr>
      </w:pPr>
      <w:r>
        <w:rPr>
          <w:sz w:val="20"/>
          <w:szCs w:val="20"/>
        </w:rPr>
        <w:t>•</w:t>
      </w:r>
      <w:r w:rsidR="009A6C8A">
        <w:rPr>
          <w:sz w:val="20"/>
          <w:szCs w:val="20"/>
        </w:rPr>
        <w:t xml:space="preserve">Surgical: treated with surgical debridement via a </w:t>
      </w:r>
      <w:proofErr w:type="spellStart"/>
      <w:r w:rsidR="009A6C8A">
        <w:rPr>
          <w:sz w:val="20"/>
          <w:szCs w:val="20"/>
        </w:rPr>
        <w:t>thoracotomy</w:t>
      </w:r>
      <w:proofErr w:type="spellEnd"/>
      <w:r w:rsidR="009A6C8A">
        <w:rPr>
          <w:sz w:val="20"/>
          <w:szCs w:val="20"/>
        </w:rPr>
        <w:t xml:space="preserve"> and </w:t>
      </w:r>
      <w:proofErr w:type="spellStart"/>
      <w:r w:rsidR="009A6C8A">
        <w:rPr>
          <w:sz w:val="20"/>
          <w:szCs w:val="20"/>
        </w:rPr>
        <w:t>thoracostomy</w:t>
      </w:r>
      <w:proofErr w:type="spellEnd"/>
      <w:r w:rsidR="009A6C8A">
        <w:rPr>
          <w:sz w:val="20"/>
          <w:szCs w:val="20"/>
        </w:rPr>
        <w:t xml:space="preserve"> tubes with or without pleural </w:t>
      </w:r>
      <w:proofErr w:type="spellStart"/>
      <w:r w:rsidR="009A6C8A">
        <w:rPr>
          <w:sz w:val="20"/>
          <w:szCs w:val="20"/>
        </w:rPr>
        <w:t>lavage</w:t>
      </w:r>
      <w:proofErr w:type="spellEnd"/>
    </w:p>
    <w:p w:rsidR="009A6C8A" w:rsidRDefault="009A6C8A" w:rsidP="009A6C8A">
      <w:pPr>
        <w:spacing w:after="0"/>
        <w:ind w:left="720"/>
        <w:rPr>
          <w:sz w:val="20"/>
          <w:szCs w:val="20"/>
        </w:rPr>
      </w:pPr>
      <w:r w:rsidRPr="009A6C8A">
        <w:rPr>
          <w:sz w:val="20"/>
          <w:szCs w:val="20"/>
        </w:rPr>
        <w:t>-</w:t>
      </w:r>
      <w:r>
        <w:rPr>
          <w:sz w:val="20"/>
          <w:szCs w:val="20"/>
        </w:rPr>
        <w:t xml:space="preserve"> All dogs received systemically administered antimicrobials</w:t>
      </w:r>
    </w:p>
    <w:p w:rsidR="009A6C8A" w:rsidRDefault="009A6C8A" w:rsidP="009A6C8A">
      <w:pPr>
        <w:spacing w:after="0"/>
        <w:ind w:left="720"/>
        <w:rPr>
          <w:sz w:val="20"/>
          <w:szCs w:val="20"/>
        </w:rPr>
      </w:pPr>
      <w:r>
        <w:rPr>
          <w:sz w:val="20"/>
          <w:szCs w:val="20"/>
        </w:rPr>
        <w:t>- Short-term survival rate: number of dogs that left the hospital alive/number of dogs in the study</w:t>
      </w:r>
    </w:p>
    <w:p w:rsidR="009A6C8A" w:rsidRPr="009A6C8A" w:rsidRDefault="009A6C8A" w:rsidP="009A6C8A">
      <w:pPr>
        <w:spacing w:after="0"/>
        <w:ind w:left="720"/>
        <w:rPr>
          <w:sz w:val="20"/>
          <w:szCs w:val="20"/>
        </w:rPr>
      </w:pPr>
      <w:r>
        <w:rPr>
          <w:sz w:val="20"/>
          <w:szCs w:val="20"/>
        </w:rPr>
        <w:t xml:space="preserve">- Long-term survival rate: number of dogs alive at 12 months after discharge/number of </w:t>
      </w:r>
      <w:proofErr w:type="spellStart"/>
      <w:r>
        <w:rPr>
          <w:sz w:val="20"/>
          <w:szCs w:val="20"/>
        </w:rPr>
        <w:t>noncensored</w:t>
      </w:r>
      <w:proofErr w:type="spellEnd"/>
      <w:r>
        <w:rPr>
          <w:sz w:val="20"/>
          <w:szCs w:val="20"/>
        </w:rPr>
        <w:t xml:space="preserve"> dogs</w:t>
      </w:r>
      <w:r w:rsidR="0007737F">
        <w:rPr>
          <w:sz w:val="20"/>
          <w:szCs w:val="20"/>
        </w:rPr>
        <w:t xml:space="preserve"> (Dogs that were lost to follow-up or that died of unrelated causes were censored)</w:t>
      </w:r>
    </w:p>
    <w:p w:rsidR="007548A7" w:rsidRDefault="007548A7" w:rsidP="00D86DFA">
      <w:pPr>
        <w:spacing w:after="0"/>
        <w:ind w:left="720"/>
        <w:rPr>
          <w:b/>
          <w:sz w:val="20"/>
          <w:szCs w:val="20"/>
        </w:rPr>
      </w:pPr>
      <w:r>
        <w:rPr>
          <w:b/>
          <w:sz w:val="20"/>
          <w:szCs w:val="20"/>
        </w:rPr>
        <w:t>RESULTS</w:t>
      </w:r>
    </w:p>
    <w:p w:rsidR="00F60875" w:rsidRDefault="0007737F" w:rsidP="00F60875">
      <w:pPr>
        <w:spacing w:after="0"/>
        <w:ind w:left="720"/>
        <w:rPr>
          <w:sz w:val="20"/>
          <w:szCs w:val="20"/>
        </w:rPr>
      </w:pPr>
      <w:r w:rsidRPr="0007737F">
        <w:rPr>
          <w:sz w:val="20"/>
          <w:szCs w:val="20"/>
        </w:rPr>
        <w:t>-</w:t>
      </w:r>
      <w:r>
        <w:rPr>
          <w:sz w:val="20"/>
          <w:szCs w:val="20"/>
        </w:rPr>
        <w:t xml:space="preserve"> </w:t>
      </w:r>
      <w:r w:rsidR="00F60875">
        <w:rPr>
          <w:sz w:val="20"/>
          <w:szCs w:val="20"/>
        </w:rPr>
        <w:t>46 dogs, median age 3 years, median body weight 22.3 kg, males &gt; females</w:t>
      </w:r>
    </w:p>
    <w:p w:rsidR="00F60875" w:rsidRDefault="00F60875" w:rsidP="00F60875">
      <w:pPr>
        <w:spacing w:after="0"/>
        <w:ind w:left="720"/>
        <w:rPr>
          <w:sz w:val="20"/>
          <w:szCs w:val="20"/>
        </w:rPr>
      </w:pPr>
      <w:r>
        <w:rPr>
          <w:sz w:val="20"/>
          <w:szCs w:val="20"/>
        </w:rPr>
        <w:t xml:space="preserve">- Most common </w:t>
      </w:r>
      <w:r w:rsidR="00CC3407">
        <w:rPr>
          <w:sz w:val="20"/>
          <w:szCs w:val="20"/>
        </w:rPr>
        <w:t xml:space="preserve">presenting </w:t>
      </w:r>
      <w:r>
        <w:rPr>
          <w:sz w:val="20"/>
          <w:szCs w:val="20"/>
        </w:rPr>
        <w:t xml:space="preserve">clinical sign was </w:t>
      </w:r>
      <w:proofErr w:type="spellStart"/>
      <w:r>
        <w:rPr>
          <w:sz w:val="20"/>
          <w:szCs w:val="20"/>
        </w:rPr>
        <w:t>dyspnea</w:t>
      </w:r>
      <w:proofErr w:type="spellEnd"/>
      <w:r>
        <w:rPr>
          <w:sz w:val="20"/>
          <w:szCs w:val="20"/>
        </w:rPr>
        <w:t xml:space="preserve"> (80%)</w:t>
      </w:r>
      <w:r w:rsidR="00CC3407">
        <w:rPr>
          <w:sz w:val="20"/>
          <w:szCs w:val="20"/>
        </w:rPr>
        <w:t xml:space="preserve"> &gt; anorexia (61%) &gt; pyrexia (52%) and exercise intolerance (43%)</w:t>
      </w:r>
    </w:p>
    <w:p w:rsidR="00CC3407" w:rsidRDefault="009E0CD4" w:rsidP="00F60875">
      <w:pPr>
        <w:spacing w:after="0"/>
        <w:ind w:left="720"/>
        <w:rPr>
          <w:sz w:val="20"/>
          <w:szCs w:val="20"/>
        </w:rPr>
      </w:pPr>
      <w:r>
        <w:rPr>
          <w:sz w:val="20"/>
          <w:szCs w:val="20"/>
        </w:rPr>
        <w:t>- Presumed initiating events were found in 10 dogs and included: FB, thoracic trauma and aspiration pneumonia</w:t>
      </w:r>
    </w:p>
    <w:p w:rsidR="009E0CD4" w:rsidRDefault="009E0CD4" w:rsidP="00F60875">
      <w:pPr>
        <w:spacing w:after="0"/>
        <w:ind w:left="720"/>
        <w:rPr>
          <w:sz w:val="20"/>
          <w:szCs w:val="20"/>
        </w:rPr>
      </w:pPr>
      <w:r>
        <w:rPr>
          <w:sz w:val="20"/>
          <w:szCs w:val="20"/>
        </w:rPr>
        <w:t>- Radiographs taken in all dogs, US in 18 dogs: bilateral pleural effusion in 93% dogs</w:t>
      </w:r>
    </w:p>
    <w:p w:rsidR="009E0CD4" w:rsidRDefault="009E0CD4" w:rsidP="00F60875">
      <w:pPr>
        <w:spacing w:after="0"/>
        <w:ind w:left="720"/>
        <w:rPr>
          <w:sz w:val="20"/>
          <w:szCs w:val="20"/>
        </w:rPr>
      </w:pPr>
      <w:r>
        <w:rPr>
          <w:sz w:val="20"/>
          <w:szCs w:val="20"/>
        </w:rPr>
        <w:t xml:space="preserve">- 9 dogs had organized (compartmentalized) </w:t>
      </w:r>
      <w:proofErr w:type="spellStart"/>
      <w:r>
        <w:rPr>
          <w:sz w:val="20"/>
          <w:szCs w:val="20"/>
        </w:rPr>
        <w:t>pyothorax</w:t>
      </w:r>
      <w:proofErr w:type="spellEnd"/>
      <w:r>
        <w:rPr>
          <w:sz w:val="20"/>
          <w:szCs w:val="20"/>
        </w:rPr>
        <w:t xml:space="preserve"> and 7/9 had subsequent surgery</w:t>
      </w:r>
    </w:p>
    <w:p w:rsidR="009E0CD4" w:rsidRDefault="009E0CD4" w:rsidP="00F60875">
      <w:pPr>
        <w:spacing w:after="0"/>
        <w:ind w:left="720"/>
        <w:rPr>
          <w:sz w:val="20"/>
          <w:szCs w:val="20"/>
        </w:rPr>
      </w:pPr>
      <w:r>
        <w:rPr>
          <w:sz w:val="20"/>
          <w:szCs w:val="20"/>
        </w:rPr>
        <w:t xml:space="preserve">- 86 samples of pleural fluid, 22 samples of pleural tissue were </w:t>
      </w:r>
      <w:proofErr w:type="spellStart"/>
      <w:r>
        <w:rPr>
          <w:sz w:val="20"/>
          <w:szCs w:val="20"/>
        </w:rPr>
        <w:t>cytologically</w:t>
      </w:r>
      <w:proofErr w:type="spellEnd"/>
      <w:r>
        <w:rPr>
          <w:sz w:val="20"/>
          <w:szCs w:val="20"/>
        </w:rPr>
        <w:t xml:space="preserve"> evaluated</w:t>
      </w:r>
    </w:p>
    <w:p w:rsidR="009E0CD4" w:rsidRDefault="009E0CD4" w:rsidP="00F60875">
      <w:pPr>
        <w:spacing w:after="0"/>
        <w:ind w:left="720"/>
        <w:rPr>
          <w:sz w:val="20"/>
          <w:szCs w:val="20"/>
        </w:rPr>
      </w:pPr>
      <w:r>
        <w:rPr>
          <w:sz w:val="20"/>
          <w:szCs w:val="20"/>
        </w:rPr>
        <w:tab/>
      </w:r>
      <w:r w:rsidR="006718A9">
        <w:rPr>
          <w:sz w:val="20"/>
          <w:szCs w:val="20"/>
        </w:rPr>
        <w:t>•</w:t>
      </w:r>
      <w:r>
        <w:rPr>
          <w:sz w:val="20"/>
          <w:szCs w:val="20"/>
        </w:rPr>
        <w:t xml:space="preserve">Samples from 41 dogs (91%) were septic, </w:t>
      </w:r>
      <w:proofErr w:type="spellStart"/>
      <w:r>
        <w:rPr>
          <w:sz w:val="20"/>
          <w:szCs w:val="20"/>
        </w:rPr>
        <w:t>nonseptic</w:t>
      </w:r>
      <w:proofErr w:type="spellEnd"/>
      <w:r>
        <w:rPr>
          <w:sz w:val="20"/>
          <w:szCs w:val="20"/>
        </w:rPr>
        <w:t xml:space="preserve"> in 4 dogs (9%)</w:t>
      </w:r>
    </w:p>
    <w:p w:rsidR="009E0CD4" w:rsidRDefault="009E0CD4" w:rsidP="00F60875">
      <w:pPr>
        <w:spacing w:after="0"/>
        <w:ind w:left="720"/>
        <w:rPr>
          <w:sz w:val="20"/>
          <w:szCs w:val="20"/>
        </w:rPr>
      </w:pPr>
      <w:r>
        <w:rPr>
          <w:sz w:val="20"/>
          <w:szCs w:val="20"/>
        </w:rPr>
        <w:tab/>
      </w:r>
      <w:r w:rsidR="006718A9">
        <w:rPr>
          <w:sz w:val="20"/>
          <w:szCs w:val="20"/>
        </w:rPr>
        <w:t>•</w:t>
      </w:r>
      <w:r>
        <w:rPr>
          <w:sz w:val="20"/>
          <w:szCs w:val="20"/>
        </w:rPr>
        <w:t xml:space="preserve">Microbiological culture yielded bacterial growth on 4 </w:t>
      </w:r>
      <w:proofErr w:type="spellStart"/>
      <w:r>
        <w:rPr>
          <w:sz w:val="20"/>
          <w:szCs w:val="20"/>
        </w:rPr>
        <w:t>nonseptic</w:t>
      </w:r>
      <w:proofErr w:type="spellEnd"/>
      <w:r>
        <w:rPr>
          <w:sz w:val="20"/>
          <w:szCs w:val="20"/>
        </w:rPr>
        <w:t xml:space="preserve"> dogs </w:t>
      </w:r>
    </w:p>
    <w:p w:rsidR="009E0CD4" w:rsidRDefault="009E0CD4" w:rsidP="00F60875">
      <w:pPr>
        <w:spacing w:after="0"/>
        <w:ind w:left="720"/>
        <w:rPr>
          <w:sz w:val="20"/>
          <w:szCs w:val="20"/>
        </w:rPr>
      </w:pPr>
      <w:r>
        <w:rPr>
          <w:sz w:val="20"/>
          <w:szCs w:val="20"/>
        </w:rPr>
        <w:tab/>
      </w:r>
      <w:r w:rsidR="006718A9">
        <w:rPr>
          <w:sz w:val="20"/>
          <w:szCs w:val="20"/>
        </w:rPr>
        <w:t>•</w:t>
      </w:r>
      <w:r>
        <w:rPr>
          <w:sz w:val="20"/>
          <w:szCs w:val="20"/>
        </w:rPr>
        <w:t>Cytological culture did not match</w:t>
      </w:r>
      <w:r w:rsidR="00FD7AD3">
        <w:rPr>
          <w:sz w:val="20"/>
          <w:szCs w:val="20"/>
        </w:rPr>
        <w:t xml:space="preserve"> microbiological findings in 30% of dogs (13/44)</w:t>
      </w:r>
    </w:p>
    <w:p w:rsidR="00FD7AD3" w:rsidRDefault="00FD7AD3" w:rsidP="00FD7AD3">
      <w:pPr>
        <w:spacing w:after="0"/>
        <w:ind w:left="720"/>
        <w:rPr>
          <w:sz w:val="20"/>
          <w:szCs w:val="20"/>
        </w:rPr>
      </w:pPr>
      <w:r w:rsidRPr="00FD7AD3">
        <w:rPr>
          <w:sz w:val="20"/>
          <w:szCs w:val="20"/>
        </w:rPr>
        <w:t>-</w:t>
      </w:r>
      <w:r>
        <w:rPr>
          <w:sz w:val="20"/>
          <w:szCs w:val="20"/>
        </w:rPr>
        <w:t xml:space="preserve"> Pleural fluid samples for culture were obtained from 45 dogs</w:t>
      </w:r>
    </w:p>
    <w:p w:rsidR="00FD7AD3" w:rsidRDefault="00FD7AD3" w:rsidP="00FD7AD3">
      <w:pPr>
        <w:spacing w:after="0"/>
        <w:ind w:left="720"/>
        <w:rPr>
          <w:sz w:val="20"/>
          <w:szCs w:val="20"/>
        </w:rPr>
      </w:pPr>
      <w:r>
        <w:rPr>
          <w:sz w:val="20"/>
          <w:szCs w:val="20"/>
        </w:rPr>
        <w:tab/>
      </w:r>
      <w:r w:rsidR="006718A9">
        <w:rPr>
          <w:sz w:val="20"/>
          <w:szCs w:val="20"/>
        </w:rPr>
        <w:t>•</w:t>
      </w:r>
      <w:r>
        <w:rPr>
          <w:sz w:val="20"/>
          <w:szCs w:val="20"/>
        </w:rPr>
        <w:t>Number of isolates ranged from 0 to 5/dog</w:t>
      </w:r>
    </w:p>
    <w:p w:rsidR="00FD7AD3" w:rsidRDefault="00FD7AD3" w:rsidP="00FD7AD3">
      <w:pPr>
        <w:spacing w:after="0"/>
        <w:ind w:left="720"/>
        <w:rPr>
          <w:sz w:val="20"/>
          <w:szCs w:val="20"/>
        </w:rPr>
      </w:pPr>
      <w:r>
        <w:rPr>
          <w:sz w:val="20"/>
          <w:szCs w:val="20"/>
        </w:rPr>
        <w:tab/>
      </w:r>
      <w:r w:rsidR="006718A9">
        <w:rPr>
          <w:sz w:val="20"/>
          <w:szCs w:val="20"/>
        </w:rPr>
        <w:t>•</w:t>
      </w:r>
      <w:r>
        <w:rPr>
          <w:sz w:val="20"/>
          <w:szCs w:val="20"/>
        </w:rPr>
        <w:t>80% had at least 1 isolate while 58% had 2 or more</w:t>
      </w:r>
    </w:p>
    <w:p w:rsidR="00FD7AD3" w:rsidRDefault="00FD7AD3" w:rsidP="00FD7AD3">
      <w:pPr>
        <w:spacing w:after="0"/>
        <w:ind w:left="720"/>
        <w:rPr>
          <w:sz w:val="20"/>
          <w:szCs w:val="20"/>
        </w:rPr>
      </w:pPr>
      <w:r>
        <w:rPr>
          <w:sz w:val="20"/>
          <w:szCs w:val="20"/>
        </w:rPr>
        <w:tab/>
      </w:r>
      <w:r w:rsidR="006718A9">
        <w:rPr>
          <w:sz w:val="20"/>
          <w:szCs w:val="20"/>
        </w:rPr>
        <w:t>•</w:t>
      </w:r>
      <w:r>
        <w:rPr>
          <w:sz w:val="20"/>
          <w:szCs w:val="20"/>
        </w:rPr>
        <w:t>Total of 87 bacterial isolates (45 gram +, 42 gram -)</w:t>
      </w:r>
    </w:p>
    <w:p w:rsidR="00FD7AD3" w:rsidRDefault="00FD7AD3" w:rsidP="00FD7AD3">
      <w:pPr>
        <w:spacing w:after="0"/>
        <w:ind w:left="720"/>
        <w:rPr>
          <w:sz w:val="20"/>
          <w:szCs w:val="20"/>
        </w:rPr>
      </w:pPr>
      <w:r>
        <w:rPr>
          <w:sz w:val="20"/>
          <w:szCs w:val="20"/>
        </w:rPr>
        <w:lastRenderedPageBreak/>
        <w:tab/>
      </w:r>
      <w:r w:rsidR="00C6318F">
        <w:rPr>
          <w:sz w:val="20"/>
          <w:szCs w:val="20"/>
        </w:rPr>
        <w:tab/>
        <w:t xml:space="preserve">Gram positive aerobes: </w:t>
      </w:r>
      <w:proofErr w:type="spellStart"/>
      <w:r w:rsidR="00C6318F">
        <w:rPr>
          <w:i/>
          <w:sz w:val="20"/>
          <w:szCs w:val="20"/>
        </w:rPr>
        <w:t>Corynebacterium</w:t>
      </w:r>
      <w:proofErr w:type="spellEnd"/>
      <w:r w:rsidR="00C6318F">
        <w:rPr>
          <w:i/>
          <w:sz w:val="20"/>
          <w:szCs w:val="20"/>
        </w:rPr>
        <w:t xml:space="preserve"> </w:t>
      </w:r>
      <w:r w:rsidR="00C6318F">
        <w:rPr>
          <w:sz w:val="20"/>
          <w:szCs w:val="20"/>
        </w:rPr>
        <w:t xml:space="preserve">spp. n=10, </w:t>
      </w:r>
      <w:r w:rsidR="00C6318F">
        <w:rPr>
          <w:i/>
          <w:sz w:val="20"/>
          <w:szCs w:val="20"/>
        </w:rPr>
        <w:t xml:space="preserve">Staph </w:t>
      </w:r>
      <w:r w:rsidR="00C6318F">
        <w:rPr>
          <w:sz w:val="20"/>
          <w:szCs w:val="20"/>
        </w:rPr>
        <w:t xml:space="preserve">spp. n=9, </w:t>
      </w:r>
      <w:r w:rsidR="00C6318F">
        <w:rPr>
          <w:i/>
          <w:sz w:val="20"/>
          <w:szCs w:val="20"/>
        </w:rPr>
        <w:t xml:space="preserve">Strep </w:t>
      </w:r>
      <w:r w:rsidR="00C6318F">
        <w:rPr>
          <w:sz w:val="20"/>
          <w:szCs w:val="20"/>
        </w:rPr>
        <w:t>n=5</w:t>
      </w:r>
    </w:p>
    <w:p w:rsidR="00C6318F" w:rsidRDefault="00C6318F" w:rsidP="004441F3">
      <w:pPr>
        <w:spacing w:after="0"/>
        <w:ind w:left="720"/>
        <w:rPr>
          <w:sz w:val="20"/>
          <w:szCs w:val="20"/>
        </w:rPr>
      </w:pPr>
      <w:r>
        <w:rPr>
          <w:sz w:val="20"/>
          <w:szCs w:val="20"/>
        </w:rPr>
        <w:tab/>
      </w:r>
      <w:r>
        <w:rPr>
          <w:sz w:val="20"/>
          <w:szCs w:val="20"/>
        </w:rPr>
        <w:tab/>
        <w:t xml:space="preserve">Gram negative aerobes: </w:t>
      </w:r>
      <w:r>
        <w:rPr>
          <w:i/>
          <w:sz w:val="20"/>
          <w:szCs w:val="20"/>
        </w:rPr>
        <w:t xml:space="preserve">E. coli </w:t>
      </w:r>
      <w:r>
        <w:rPr>
          <w:sz w:val="20"/>
          <w:szCs w:val="20"/>
        </w:rPr>
        <w:t xml:space="preserve">n=9, </w:t>
      </w:r>
      <w:proofErr w:type="spellStart"/>
      <w:r>
        <w:rPr>
          <w:i/>
          <w:sz w:val="20"/>
          <w:szCs w:val="20"/>
        </w:rPr>
        <w:t>Klebsiella</w:t>
      </w:r>
      <w:proofErr w:type="spellEnd"/>
      <w:r>
        <w:rPr>
          <w:i/>
          <w:sz w:val="20"/>
          <w:szCs w:val="20"/>
        </w:rPr>
        <w:t xml:space="preserve"> </w:t>
      </w:r>
      <w:r>
        <w:rPr>
          <w:sz w:val="20"/>
          <w:szCs w:val="20"/>
        </w:rPr>
        <w:t>n=5</w:t>
      </w:r>
    </w:p>
    <w:p w:rsidR="00C6318F" w:rsidRDefault="00C6318F" w:rsidP="00FD7AD3">
      <w:pPr>
        <w:spacing w:after="0"/>
        <w:ind w:left="720"/>
        <w:rPr>
          <w:sz w:val="20"/>
          <w:szCs w:val="20"/>
        </w:rPr>
      </w:pPr>
      <w:r>
        <w:rPr>
          <w:sz w:val="20"/>
          <w:szCs w:val="20"/>
        </w:rPr>
        <w:tab/>
      </w:r>
      <w:r>
        <w:rPr>
          <w:sz w:val="20"/>
          <w:szCs w:val="20"/>
        </w:rPr>
        <w:tab/>
        <w:t xml:space="preserve">Gram negative obligate anaerobes: </w:t>
      </w:r>
      <w:proofErr w:type="spellStart"/>
      <w:r>
        <w:rPr>
          <w:i/>
          <w:sz w:val="20"/>
          <w:szCs w:val="20"/>
        </w:rPr>
        <w:t>Prevotella</w:t>
      </w:r>
      <w:proofErr w:type="spellEnd"/>
      <w:r>
        <w:rPr>
          <w:i/>
          <w:sz w:val="20"/>
          <w:szCs w:val="20"/>
        </w:rPr>
        <w:t xml:space="preserve"> </w:t>
      </w:r>
      <w:r>
        <w:rPr>
          <w:sz w:val="20"/>
          <w:szCs w:val="20"/>
        </w:rPr>
        <w:t xml:space="preserve">n=7, </w:t>
      </w:r>
      <w:proofErr w:type="spellStart"/>
      <w:r w:rsidRPr="00C6318F">
        <w:rPr>
          <w:i/>
          <w:sz w:val="20"/>
          <w:szCs w:val="20"/>
        </w:rPr>
        <w:t>Bacteroides</w:t>
      </w:r>
      <w:proofErr w:type="spellEnd"/>
      <w:r>
        <w:rPr>
          <w:sz w:val="20"/>
          <w:szCs w:val="20"/>
        </w:rPr>
        <w:t xml:space="preserve"> n=4</w:t>
      </w:r>
    </w:p>
    <w:p w:rsidR="00C6318F" w:rsidRDefault="004441F3" w:rsidP="004441F3">
      <w:pPr>
        <w:spacing w:after="0"/>
        <w:ind w:left="720"/>
        <w:rPr>
          <w:sz w:val="20"/>
          <w:szCs w:val="20"/>
        </w:rPr>
      </w:pPr>
      <w:r w:rsidRPr="004441F3">
        <w:rPr>
          <w:sz w:val="20"/>
          <w:szCs w:val="20"/>
        </w:rPr>
        <w:t>-</w:t>
      </w:r>
      <w:r>
        <w:rPr>
          <w:sz w:val="20"/>
          <w:szCs w:val="20"/>
        </w:rPr>
        <w:t xml:space="preserve">  Results of antimicrobial susceptibility testing were available for 65/87 isolates (75%)</w:t>
      </w:r>
    </w:p>
    <w:p w:rsidR="004441F3" w:rsidRDefault="004441F3" w:rsidP="004441F3">
      <w:pPr>
        <w:spacing w:after="0"/>
        <w:ind w:left="720"/>
        <w:rPr>
          <w:sz w:val="20"/>
          <w:szCs w:val="20"/>
        </w:rPr>
      </w:pPr>
      <w:r>
        <w:rPr>
          <w:sz w:val="20"/>
          <w:szCs w:val="20"/>
        </w:rPr>
        <w:tab/>
      </w:r>
      <w:r w:rsidR="006718A9">
        <w:rPr>
          <w:sz w:val="20"/>
          <w:szCs w:val="20"/>
        </w:rPr>
        <w:t>•</w:t>
      </w:r>
      <w:r>
        <w:rPr>
          <w:sz w:val="20"/>
          <w:szCs w:val="20"/>
        </w:rPr>
        <w:t xml:space="preserve">Bacterial isolates (both </w:t>
      </w:r>
      <w:proofErr w:type="gramStart"/>
      <w:r>
        <w:rPr>
          <w:sz w:val="20"/>
          <w:szCs w:val="20"/>
        </w:rPr>
        <w:t>gram</w:t>
      </w:r>
      <w:proofErr w:type="gramEnd"/>
      <w:r>
        <w:rPr>
          <w:sz w:val="20"/>
          <w:szCs w:val="20"/>
        </w:rPr>
        <w:t xml:space="preserve"> +/gram -) were likely to be susceptible to: </w:t>
      </w:r>
    </w:p>
    <w:p w:rsidR="004441F3" w:rsidRDefault="004441F3" w:rsidP="004441F3">
      <w:pPr>
        <w:spacing w:after="0"/>
        <w:ind w:left="720"/>
        <w:rPr>
          <w:sz w:val="20"/>
          <w:szCs w:val="20"/>
        </w:rPr>
      </w:pPr>
      <w:r>
        <w:rPr>
          <w:sz w:val="20"/>
          <w:szCs w:val="20"/>
        </w:rPr>
        <w:tab/>
      </w:r>
      <w:r>
        <w:rPr>
          <w:sz w:val="20"/>
          <w:szCs w:val="20"/>
        </w:rPr>
        <w:tab/>
      </w:r>
      <w:proofErr w:type="spellStart"/>
      <w:r>
        <w:rPr>
          <w:sz w:val="20"/>
          <w:szCs w:val="20"/>
        </w:rPr>
        <w:t>Imipenem</w:t>
      </w:r>
      <w:proofErr w:type="spellEnd"/>
      <w:r>
        <w:rPr>
          <w:sz w:val="20"/>
          <w:szCs w:val="20"/>
        </w:rPr>
        <w:t xml:space="preserve"> 93% isolates</w:t>
      </w:r>
    </w:p>
    <w:p w:rsidR="004441F3" w:rsidRDefault="004441F3" w:rsidP="004441F3">
      <w:pPr>
        <w:spacing w:after="0"/>
        <w:ind w:left="720"/>
        <w:rPr>
          <w:sz w:val="20"/>
          <w:szCs w:val="20"/>
        </w:rPr>
      </w:pPr>
      <w:r>
        <w:rPr>
          <w:sz w:val="20"/>
          <w:szCs w:val="20"/>
        </w:rPr>
        <w:tab/>
      </w:r>
      <w:r>
        <w:rPr>
          <w:sz w:val="20"/>
          <w:szCs w:val="20"/>
        </w:rPr>
        <w:tab/>
      </w:r>
      <w:proofErr w:type="spellStart"/>
      <w:r>
        <w:rPr>
          <w:sz w:val="20"/>
          <w:szCs w:val="20"/>
        </w:rPr>
        <w:t>Cefotaxime</w:t>
      </w:r>
      <w:proofErr w:type="spellEnd"/>
      <w:r>
        <w:rPr>
          <w:sz w:val="20"/>
          <w:szCs w:val="20"/>
        </w:rPr>
        <w:t>/</w:t>
      </w:r>
      <w:proofErr w:type="spellStart"/>
      <w:r>
        <w:rPr>
          <w:sz w:val="20"/>
          <w:szCs w:val="20"/>
        </w:rPr>
        <w:t>Ceftazidime</w:t>
      </w:r>
      <w:proofErr w:type="spellEnd"/>
      <w:r>
        <w:rPr>
          <w:sz w:val="20"/>
          <w:szCs w:val="20"/>
        </w:rPr>
        <w:t xml:space="preserve"> 92%</w:t>
      </w:r>
    </w:p>
    <w:p w:rsidR="004441F3" w:rsidRDefault="004441F3" w:rsidP="004441F3">
      <w:pPr>
        <w:spacing w:after="0"/>
        <w:ind w:left="720"/>
        <w:rPr>
          <w:sz w:val="20"/>
          <w:szCs w:val="20"/>
        </w:rPr>
      </w:pPr>
      <w:r>
        <w:rPr>
          <w:sz w:val="20"/>
          <w:szCs w:val="20"/>
        </w:rPr>
        <w:tab/>
      </w:r>
      <w:r>
        <w:rPr>
          <w:sz w:val="20"/>
          <w:szCs w:val="20"/>
        </w:rPr>
        <w:tab/>
      </w:r>
      <w:proofErr w:type="spellStart"/>
      <w:r>
        <w:rPr>
          <w:sz w:val="20"/>
          <w:szCs w:val="20"/>
        </w:rPr>
        <w:t>Gentamicin</w:t>
      </w:r>
      <w:proofErr w:type="spellEnd"/>
      <w:r>
        <w:rPr>
          <w:sz w:val="20"/>
          <w:szCs w:val="20"/>
        </w:rPr>
        <w:t xml:space="preserve"> 86%</w:t>
      </w:r>
    </w:p>
    <w:p w:rsidR="004441F3" w:rsidRDefault="004441F3" w:rsidP="004441F3">
      <w:pPr>
        <w:spacing w:after="0"/>
        <w:ind w:left="720"/>
        <w:rPr>
          <w:sz w:val="20"/>
          <w:szCs w:val="20"/>
        </w:rPr>
      </w:pPr>
      <w:r>
        <w:rPr>
          <w:sz w:val="20"/>
          <w:szCs w:val="20"/>
        </w:rPr>
        <w:tab/>
      </w:r>
      <w:r>
        <w:rPr>
          <w:sz w:val="20"/>
          <w:szCs w:val="20"/>
        </w:rPr>
        <w:tab/>
      </w:r>
      <w:proofErr w:type="spellStart"/>
      <w:r>
        <w:rPr>
          <w:sz w:val="20"/>
          <w:szCs w:val="20"/>
        </w:rPr>
        <w:t>Enrofloxacin</w:t>
      </w:r>
      <w:proofErr w:type="spellEnd"/>
      <w:r>
        <w:rPr>
          <w:sz w:val="20"/>
          <w:szCs w:val="20"/>
        </w:rPr>
        <w:t xml:space="preserve"> 85%</w:t>
      </w:r>
    </w:p>
    <w:p w:rsidR="004441F3" w:rsidRDefault="004441F3" w:rsidP="004441F3">
      <w:pPr>
        <w:spacing w:after="0"/>
        <w:ind w:left="720"/>
        <w:rPr>
          <w:sz w:val="20"/>
          <w:szCs w:val="20"/>
        </w:rPr>
      </w:pPr>
      <w:r>
        <w:rPr>
          <w:sz w:val="20"/>
          <w:szCs w:val="20"/>
        </w:rPr>
        <w:tab/>
      </w:r>
      <w:r>
        <w:rPr>
          <w:sz w:val="20"/>
          <w:szCs w:val="20"/>
        </w:rPr>
        <w:tab/>
      </w:r>
      <w:proofErr w:type="spellStart"/>
      <w:r w:rsidR="00032A88">
        <w:rPr>
          <w:sz w:val="20"/>
          <w:szCs w:val="20"/>
        </w:rPr>
        <w:t>Amikacin</w:t>
      </w:r>
      <w:proofErr w:type="spellEnd"/>
      <w:r w:rsidR="00032A88">
        <w:rPr>
          <w:sz w:val="20"/>
          <w:szCs w:val="20"/>
        </w:rPr>
        <w:t xml:space="preserve"> 83%</w:t>
      </w:r>
    </w:p>
    <w:p w:rsidR="00032A88" w:rsidRDefault="00032A88" w:rsidP="004441F3">
      <w:pPr>
        <w:spacing w:after="0"/>
        <w:ind w:left="720"/>
        <w:rPr>
          <w:sz w:val="20"/>
          <w:szCs w:val="20"/>
        </w:rPr>
      </w:pPr>
      <w:r>
        <w:rPr>
          <w:sz w:val="20"/>
          <w:szCs w:val="20"/>
        </w:rPr>
        <w:tab/>
      </w:r>
      <w:r w:rsidR="006718A9">
        <w:rPr>
          <w:sz w:val="20"/>
          <w:szCs w:val="20"/>
        </w:rPr>
        <w:t>•</w:t>
      </w:r>
      <w:r>
        <w:rPr>
          <w:sz w:val="20"/>
          <w:szCs w:val="20"/>
        </w:rPr>
        <w:t>Bacterial isolates were most likely to be resistant to:</w:t>
      </w:r>
    </w:p>
    <w:p w:rsidR="00032A88" w:rsidRDefault="00032A88" w:rsidP="004441F3">
      <w:pPr>
        <w:spacing w:after="0"/>
        <w:ind w:left="720"/>
        <w:rPr>
          <w:sz w:val="20"/>
          <w:szCs w:val="20"/>
        </w:rPr>
      </w:pPr>
      <w:r>
        <w:rPr>
          <w:sz w:val="20"/>
          <w:szCs w:val="20"/>
        </w:rPr>
        <w:tab/>
      </w:r>
      <w:r>
        <w:rPr>
          <w:sz w:val="20"/>
          <w:szCs w:val="20"/>
        </w:rPr>
        <w:tab/>
      </w:r>
      <w:proofErr w:type="spellStart"/>
      <w:r>
        <w:rPr>
          <w:sz w:val="20"/>
          <w:szCs w:val="20"/>
        </w:rPr>
        <w:t>Cefazolin</w:t>
      </w:r>
      <w:proofErr w:type="spellEnd"/>
      <w:r>
        <w:rPr>
          <w:sz w:val="20"/>
          <w:szCs w:val="20"/>
        </w:rPr>
        <w:t xml:space="preserve"> 50%</w:t>
      </w:r>
    </w:p>
    <w:p w:rsidR="00032A88" w:rsidRDefault="00032A88" w:rsidP="008E1BEE">
      <w:pPr>
        <w:spacing w:after="0"/>
        <w:ind w:left="720"/>
        <w:rPr>
          <w:sz w:val="20"/>
          <w:szCs w:val="20"/>
        </w:rPr>
      </w:pPr>
      <w:r>
        <w:rPr>
          <w:sz w:val="20"/>
          <w:szCs w:val="20"/>
        </w:rPr>
        <w:tab/>
      </w:r>
      <w:r>
        <w:rPr>
          <w:sz w:val="20"/>
          <w:szCs w:val="20"/>
        </w:rPr>
        <w:tab/>
        <w:t>Tetracycline 43%</w:t>
      </w:r>
    </w:p>
    <w:p w:rsidR="00032A88" w:rsidRDefault="00032A88" w:rsidP="004441F3">
      <w:pPr>
        <w:spacing w:after="0"/>
        <w:ind w:left="720"/>
        <w:rPr>
          <w:sz w:val="20"/>
          <w:szCs w:val="20"/>
        </w:rPr>
      </w:pPr>
      <w:r>
        <w:rPr>
          <w:sz w:val="20"/>
          <w:szCs w:val="20"/>
        </w:rPr>
        <w:tab/>
      </w:r>
      <w:r>
        <w:rPr>
          <w:sz w:val="20"/>
          <w:szCs w:val="20"/>
        </w:rPr>
        <w:tab/>
      </w:r>
      <w:proofErr w:type="spellStart"/>
      <w:r>
        <w:rPr>
          <w:sz w:val="20"/>
          <w:szCs w:val="20"/>
        </w:rPr>
        <w:t>Ampicillin</w:t>
      </w:r>
      <w:proofErr w:type="spellEnd"/>
      <w:r>
        <w:rPr>
          <w:sz w:val="20"/>
          <w:szCs w:val="20"/>
        </w:rPr>
        <w:t xml:space="preserve"> 41%</w:t>
      </w:r>
    </w:p>
    <w:p w:rsidR="00032A88" w:rsidRDefault="00032A88" w:rsidP="004441F3">
      <w:pPr>
        <w:spacing w:after="0"/>
        <w:ind w:left="720"/>
        <w:rPr>
          <w:sz w:val="20"/>
          <w:szCs w:val="20"/>
        </w:rPr>
      </w:pPr>
      <w:r>
        <w:rPr>
          <w:sz w:val="20"/>
          <w:szCs w:val="20"/>
        </w:rPr>
        <w:tab/>
      </w:r>
      <w:r>
        <w:rPr>
          <w:sz w:val="20"/>
          <w:szCs w:val="20"/>
        </w:rPr>
        <w:tab/>
        <w:t>TMS 36%</w:t>
      </w:r>
    </w:p>
    <w:p w:rsidR="008E1BEE" w:rsidRDefault="00032A88" w:rsidP="00032A88">
      <w:pPr>
        <w:spacing w:after="0"/>
        <w:ind w:left="720"/>
        <w:rPr>
          <w:sz w:val="20"/>
          <w:szCs w:val="20"/>
        </w:rPr>
      </w:pPr>
      <w:r w:rsidRPr="00032A88">
        <w:rPr>
          <w:sz w:val="20"/>
          <w:szCs w:val="20"/>
        </w:rPr>
        <w:t>-</w:t>
      </w:r>
      <w:r>
        <w:rPr>
          <w:sz w:val="20"/>
          <w:szCs w:val="20"/>
        </w:rPr>
        <w:t xml:space="preserve"> </w:t>
      </w:r>
      <w:r w:rsidR="008E1BEE">
        <w:rPr>
          <w:sz w:val="20"/>
          <w:szCs w:val="20"/>
        </w:rPr>
        <w:t xml:space="preserve">Most common empirical antibiotics were TMS (n=30), </w:t>
      </w:r>
      <w:proofErr w:type="spellStart"/>
      <w:r w:rsidR="008E1BEE">
        <w:rPr>
          <w:sz w:val="20"/>
          <w:szCs w:val="20"/>
        </w:rPr>
        <w:t>enrofloxacin</w:t>
      </w:r>
      <w:proofErr w:type="spellEnd"/>
      <w:r w:rsidR="008E1BEE">
        <w:rPr>
          <w:sz w:val="20"/>
          <w:szCs w:val="20"/>
        </w:rPr>
        <w:t xml:space="preserve"> (n=24), amoxicillin (n=23), </w:t>
      </w:r>
      <w:proofErr w:type="spellStart"/>
      <w:r w:rsidR="008E1BEE">
        <w:rPr>
          <w:sz w:val="20"/>
          <w:szCs w:val="20"/>
        </w:rPr>
        <w:t>ampicillin</w:t>
      </w:r>
      <w:proofErr w:type="spellEnd"/>
      <w:r w:rsidR="008E1BEE">
        <w:rPr>
          <w:sz w:val="20"/>
          <w:szCs w:val="20"/>
        </w:rPr>
        <w:t xml:space="preserve"> (n=20) </w:t>
      </w:r>
    </w:p>
    <w:p w:rsidR="008E1BEE" w:rsidRDefault="008E1BEE" w:rsidP="008E1BEE">
      <w:pPr>
        <w:spacing w:after="0"/>
        <w:ind w:left="720"/>
        <w:rPr>
          <w:sz w:val="20"/>
          <w:szCs w:val="20"/>
        </w:rPr>
      </w:pPr>
      <w:r>
        <w:rPr>
          <w:sz w:val="20"/>
          <w:szCs w:val="20"/>
        </w:rPr>
        <w:t>- Local (pleural) antimicrobials used in 20% dogs</w:t>
      </w:r>
    </w:p>
    <w:p w:rsidR="00032A88" w:rsidRDefault="008E1BEE" w:rsidP="00032A88">
      <w:pPr>
        <w:spacing w:after="0"/>
        <w:ind w:left="720"/>
        <w:rPr>
          <w:sz w:val="20"/>
          <w:szCs w:val="20"/>
        </w:rPr>
      </w:pPr>
      <w:r>
        <w:rPr>
          <w:sz w:val="20"/>
          <w:szCs w:val="20"/>
        </w:rPr>
        <w:t>- Treatment was noninvasive in 7 dogs, invasive in 26 and surgical in 13</w:t>
      </w:r>
    </w:p>
    <w:p w:rsidR="008E1BEE" w:rsidRDefault="008E1BEE" w:rsidP="00032A88">
      <w:pPr>
        <w:spacing w:after="0"/>
        <w:ind w:left="720"/>
        <w:rPr>
          <w:sz w:val="20"/>
          <w:szCs w:val="20"/>
        </w:rPr>
      </w:pPr>
      <w:r>
        <w:rPr>
          <w:sz w:val="20"/>
          <w:szCs w:val="20"/>
        </w:rPr>
        <w:t>- Medial duration of hospitalization was 8 days</w:t>
      </w:r>
    </w:p>
    <w:p w:rsidR="008E1BEE" w:rsidRDefault="008E1BEE" w:rsidP="00032A88">
      <w:pPr>
        <w:spacing w:after="0"/>
        <w:ind w:left="720"/>
        <w:rPr>
          <w:sz w:val="20"/>
          <w:szCs w:val="20"/>
        </w:rPr>
      </w:pPr>
      <w:r>
        <w:rPr>
          <w:sz w:val="20"/>
          <w:szCs w:val="20"/>
        </w:rPr>
        <w:t xml:space="preserve">- Pleural </w:t>
      </w:r>
      <w:proofErr w:type="spellStart"/>
      <w:r>
        <w:rPr>
          <w:sz w:val="20"/>
          <w:szCs w:val="20"/>
        </w:rPr>
        <w:t>lavage</w:t>
      </w:r>
      <w:proofErr w:type="spellEnd"/>
      <w:r>
        <w:rPr>
          <w:sz w:val="20"/>
          <w:szCs w:val="20"/>
        </w:rPr>
        <w:t xml:space="preserve"> was performed in 82% of dogs with </w:t>
      </w:r>
      <w:proofErr w:type="spellStart"/>
      <w:r>
        <w:rPr>
          <w:sz w:val="20"/>
          <w:szCs w:val="20"/>
        </w:rPr>
        <w:t>thoracostomy</w:t>
      </w:r>
      <w:proofErr w:type="spellEnd"/>
      <w:r>
        <w:rPr>
          <w:sz w:val="20"/>
          <w:szCs w:val="20"/>
        </w:rPr>
        <w:t xml:space="preserve"> tube (10-20 ml/kg), 2 to 5 times/day, overall median duration of pleural </w:t>
      </w:r>
      <w:proofErr w:type="spellStart"/>
      <w:r>
        <w:rPr>
          <w:sz w:val="20"/>
          <w:szCs w:val="20"/>
        </w:rPr>
        <w:t>lavage</w:t>
      </w:r>
      <w:proofErr w:type="spellEnd"/>
      <w:r>
        <w:rPr>
          <w:sz w:val="20"/>
          <w:szCs w:val="20"/>
        </w:rPr>
        <w:t xml:space="preserve"> was 6 days </w:t>
      </w:r>
    </w:p>
    <w:p w:rsidR="008E1BEE" w:rsidRDefault="008E1BEE" w:rsidP="00032A88">
      <w:pPr>
        <w:spacing w:after="0"/>
        <w:ind w:left="720"/>
        <w:rPr>
          <w:sz w:val="20"/>
          <w:szCs w:val="20"/>
        </w:rPr>
      </w:pPr>
      <w:r>
        <w:rPr>
          <w:sz w:val="20"/>
          <w:szCs w:val="20"/>
        </w:rPr>
        <w:t>- Heparin (10U/</w:t>
      </w:r>
      <w:proofErr w:type="spellStart"/>
      <w:r>
        <w:rPr>
          <w:sz w:val="20"/>
          <w:szCs w:val="20"/>
        </w:rPr>
        <w:t>mL</w:t>
      </w:r>
      <w:proofErr w:type="spellEnd"/>
      <w:r>
        <w:rPr>
          <w:sz w:val="20"/>
          <w:szCs w:val="20"/>
        </w:rPr>
        <w:t xml:space="preserve">) was added to the </w:t>
      </w:r>
      <w:proofErr w:type="spellStart"/>
      <w:r>
        <w:rPr>
          <w:sz w:val="20"/>
          <w:szCs w:val="20"/>
        </w:rPr>
        <w:t>lavage</w:t>
      </w:r>
      <w:proofErr w:type="spellEnd"/>
      <w:r>
        <w:rPr>
          <w:sz w:val="20"/>
          <w:szCs w:val="20"/>
        </w:rPr>
        <w:t xml:space="preserve"> solution in 25 dogs</w:t>
      </w:r>
    </w:p>
    <w:p w:rsidR="008E1BEE" w:rsidRDefault="008E1BEE" w:rsidP="008E1BEE">
      <w:pPr>
        <w:spacing w:after="0"/>
        <w:ind w:left="720"/>
        <w:rPr>
          <w:sz w:val="20"/>
          <w:szCs w:val="20"/>
        </w:rPr>
      </w:pPr>
      <w:r>
        <w:rPr>
          <w:sz w:val="20"/>
          <w:szCs w:val="20"/>
        </w:rPr>
        <w:t>- Short-term survival 74%</w:t>
      </w:r>
    </w:p>
    <w:p w:rsidR="008E1BEE" w:rsidRDefault="008E1BEE" w:rsidP="008E1BEE">
      <w:pPr>
        <w:spacing w:after="0"/>
        <w:ind w:left="720"/>
        <w:rPr>
          <w:sz w:val="20"/>
          <w:szCs w:val="20"/>
        </w:rPr>
      </w:pPr>
      <w:r>
        <w:rPr>
          <w:sz w:val="20"/>
          <w:szCs w:val="20"/>
        </w:rPr>
        <w:tab/>
      </w:r>
      <w:r w:rsidR="006718A9">
        <w:rPr>
          <w:sz w:val="20"/>
          <w:szCs w:val="20"/>
        </w:rPr>
        <w:t>•</w:t>
      </w:r>
      <w:r>
        <w:rPr>
          <w:sz w:val="20"/>
          <w:szCs w:val="20"/>
        </w:rPr>
        <w:t xml:space="preserve">Significant difference among </w:t>
      </w:r>
      <w:r w:rsidR="00DC5782">
        <w:rPr>
          <w:sz w:val="20"/>
          <w:szCs w:val="20"/>
        </w:rPr>
        <w:t>the 3 groups</w:t>
      </w:r>
    </w:p>
    <w:p w:rsidR="00DC5782" w:rsidRDefault="00DC5782" w:rsidP="008E1BEE">
      <w:pPr>
        <w:spacing w:after="0"/>
        <w:ind w:left="720"/>
        <w:rPr>
          <w:sz w:val="20"/>
          <w:szCs w:val="20"/>
        </w:rPr>
      </w:pPr>
      <w:r>
        <w:rPr>
          <w:sz w:val="20"/>
          <w:szCs w:val="20"/>
        </w:rPr>
        <w:tab/>
      </w:r>
      <w:r w:rsidR="006718A9">
        <w:rPr>
          <w:sz w:val="20"/>
          <w:szCs w:val="20"/>
        </w:rPr>
        <w:t>•</w:t>
      </w:r>
      <w:r>
        <w:rPr>
          <w:sz w:val="20"/>
          <w:szCs w:val="20"/>
        </w:rPr>
        <w:t>Noninvasive group had lowest survival rate 29%</w:t>
      </w:r>
    </w:p>
    <w:p w:rsidR="00DC5782" w:rsidRDefault="00DC5782" w:rsidP="00DC5782">
      <w:pPr>
        <w:spacing w:after="0"/>
        <w:ind w:left="720"/>
        <w:rPr>
          <w:sz w:val="20"/>
          <w:szCs w:val="20"/>
        </w:rPr>
      </w:pPr>
      <w:r w:rsidRPr="00DC5782">
        <w:rPr>
          <w:sz w:val="20"/>
          <w:szCs w:val="20"/>
        </w:rPr>
        <w:t>-</w:t>
      </w:r>
      <w:r>
        <w:rPr>
          <w:sz w:val="20"/>
          <w:szCs w:val="20"/>
        </w:rPr>
        <w:t xml:space="preserve"> Higher short and long-term survival rate was associated with pleural </w:t>
      </w:r>
      <w:proofErr w:type="spellStart"/>
      <w:r>
        <w:rPr>
          <w:sz w:val="20"/>
          <w:szCs w:val="20"/>
        </w:rPr>
        <w:t>lavage</w:t>
      </w:r>
      <w:proofErr w:type="spellEnd"/>
      <w:r>
        <w:rPr>
          <w:sz w:val="20"/>
          <w:szCs w:val="20"/>
        </w:rPr>
        <w:t xml:space="preserve"> and heparin treatment </w:t>
      </w:r>
    </w:p>
    <w:p w:rsidR="00DC5782" w:rsidRDefault="00DC5782" w:rsidP="00DC5782">
      <w:pPr>
        <w:spacing w:after="0"/>
        <w:ind w:left="720"/>
        <w:rPr>
          <w:sz w:val="20"/>
          <w:szCs w:val="20"/>
        </w:rPr>
      </w:pPr>
      <w:r>
        <w:rPr>
          <w:sz w:val="20"/>
          <w:szCs w:val="20"/>
        </w:rPr>
        <w:t>- Bacterial isolates (kind and #) had no effect on survival</w:t>
      </w:r>
    </w:p>
    <w:p w:rsidR="00DC5782" w:rsidRDefault="00DC5782" w:rsidP="00DC5782">
      <w:pPr>
        <w:spacing w:after="0"/>
        <w:ind w:left="720"/>
        <w:rPr>
          <w:sz w:val="20"/>
          <w:szCs w:val="20"/>
        </w:rPr>
      </w:pPr>
      <w:r>
        <w:rPr>
          <w:sz w:val="20"/>
          <w:szCs w:val="20"/>
        </w:rPr>
        <w:t>-Long-term survival 63%</w:t>
      </w:r>
    </w:p>
    <w:p w:rsidR="00DC5782" w:rsidRDefault="00DC5782" w:rsidP="00DC5782">
      <w:pPr>
        <w:spacing w:after="0"/>
        <w:ind w:left="720"/>
        <w:rPr>
          <w:sz w:val="20"/>
          <w:szCs w:val="20"/>
        </w:rPr>
      </w:pPr>
      <w:r>
        <w:rPr>
          <w:sz w:val="20"/>
          <w:szCs w:val="20"/>
        </w:rPr>
        <w:tab/>
      </w:r>
      <w:r w:rsidR="006718A9">
        <w:rPr>
          <w:sz w:val="20"/>
          <w:szCs w:val="20"/>
        </w:rPr>
        <w:t>•</w:t>
      </w:r>
      <w:r>
        <w:rPr>
          <w:sz w:val="20"/>
          <w:szCs w:val="20"/>
        </w:rPr>
        <w:t>Rates did not differ among groups</w:t>
      </w:r>
    </w:p>
    <w:p w:rsidR="00DC5782" w:rsidRDefault="006718A9" w:rsidP="00DC5782">
      <w:pPr>
        <w:spacing w:after="0"/>
        <w:ind w:left="1440"/>
        <w:rPr>
          <w:sz w:val="20"/>
          <w:szCs w:val="20"/>
        </w:rPr>
      </w:pPr>
      <w:r>
        <w:rPr>
          <w:sz w:val="20"/>
          <w:szCs w:val="20"/>
        </w:rPr>
        <w:t>•</w:t>
      </w:r>
      <w:r w:rsidR="00DC5782">
        <w:rPr>
          <w:sz w:val="20"/>
          <w:szCs w:val="20"/>
        </w:rPr>
        <w:t>Dogs with a combination of anaerobic and aerobic isolates (90%) had a higher long-term survival than those with aerobic (44%) or anaerobic (60%)</w:t>
      </w:r>
    </w:p>
    <w:p w:rsidR="00F81AD4" w:rsidRDefault="00F81AD4" w:rsidP="00F81AD4">
      <w:pPr>
        <w:spacing w:after="0"/>
        <w:ind w:firstLine="720"/>
        <w:rPr>
          <w:sz w:val="20"/>
          <w:szCs w:val="20"/>
        </w:rPr>
      </w:pPr>
      <w:r w:rsidRPr="00F81AD4">
        <w:rPr>
          <w:sz w:val="20"/>
          <w:szCs w:val="20"/>
        </w:rPr>
        <w:t>-</w:t>
      </w:r>
      <w:r>
        <w:rPr>
          <w:sz w:val="20"/>
          <w:szCs w:val="20"/>
        </w:rPr>
        <w:t xml:space="preserve"> 7 dogs had a recurrence (3 dogs in invasive group and 4 in surgical group)</w:t>
      </w:r>
    </w:p>
    <w:p w:rsidR="00F81AD4" w:rsidRDefault="00F81AD4" w:rsidP="00F81AD4">
      <w:pPr>
        <w:spacing w:after="0"/>
        <w:rPr>
          <w:sz w:val="20"/>
          <w:szCs w:val="20"/>
        </w:rPr>
      </w:pPr>
      <w:r>
        <w:rPr>
          <w:sz w:val="20"/>
          <w:szCs w:val="20"/>
        </w:rPr>
        <w:tab/>
      </w:r>
      <w:r w:rsidR="00E712E7">
        <w:rPr>
          <w:sz w:val="20"/>
          <w:szCs w:val="20"/>
        </w:rPr>
        <w:tab/>
      </w:r>
      <w:r w:rsidR="006718A9">
        <w:rPr>
          <w:sz w:val="20"/>
          <w:szCs w:val="20"/>
        </w:rPr>
        <w:t>•</w:t>
      </w:r>
      <w:r w:rsidR="00E712E7">
        <w:rPr>
          <w:sz w:val="20"/>
          <w:szCs w:val="20"/>
        </w:rPr>
        <w:t xml:space="preserve">5/7 dogs who had a recurrence died or were euthanized </w:t>
      </w:r>
    </w:p>
    <w:p w:rsidR="007548A7" w:rsidRDefault="007548A7" w:rsidP="00504C3E">
      <w:pPr>
        <w:spacing w:after="0"/>
        <w:ind w:firstLine="720"/>
        <w:rPr>
          <w:b/>
          <w:sz w:val="20"/>
          <w:szCs w:val="20"/>
        </w:rPr>
      </w:pPr>
      <w:r>
        <w:rPr>
          <w:b/>
          <w:sz w:val="20"/>
          <w:szCs w:val="20"/>
        </w:rPr>
        <w:t>DISCUSSION</w:t>
      </w:r>
    </w:p>
    <w:p w:rsidR="006718A9" w:rsidRDefault="006718A9" w:rsidP="006718A9">
      <w:pPr>
        <w:spacing w:after="0"/>
        <w:ind w:firstLine="720"/>
        <w:rPr>
          <w:sz w:val="20"/>
          <w:szCs w:val="20"/>
        </w:rPr>
      </w:pPr>
      <w:r w:rsidRPr="006718A9">
        <w:rPr>
          <w:b/>
          <w:sz w:val="20"/>
          <w:szCs w:val="20"/>
        </w:rPr>
        <w:t>-</w:t>
      </w:r>
      <w:r>
        <w:rPr>
          <w:sz w:val="20"/>
          <w:szCs w:val="20"/>
        </w:rPr>
        <w:t xml:space="preserve"> </w:t>
      </w:r>
      <w:proofErr w:type="spellStart"/>
      <w:r>
        <w:rPr>
          <w:sz w:val="20"/>
          <w:szCs w:val="20"/>
        </w:rPr>
        <w:t>Signalment</w:t>
      </w:r>
      <w:proofErr w:type="spellEnd"/>
      <w:r>
        <w:rPr>
          <w:sz w:val="20"/>
          <w:szCs w:val="20"/>
        </w:rPr>
        <w:t xml:space="preserve"> similar to previous studies: predominantly male dogs of performance breeds</w:t>
      </w:r>
    </w:p>
    <w:p w:rsidR="006718A9" w:rsidRDefault="006718A9" w:rsidP="006718A9">
      <w:pPr>
        <w:spacing w:after="0"/>
        <w:ind w:firstLine="720"/>
        <w:rPr>
          <w:sz w:val="20"/>
          <w:szCs w:val="20"/>
        </w:rPr>
      </w:pPr>
      <w:r>
        <w:rPr>
          <w:sz w:val="20"/>
          <w:szCs w:val="20"/>
        </w:rPr>
        <w:t>- An initiating event was identified in 22% of dogs with FB or trauma being most common</w:t>
      </w:r>
    </w:p>
    <w:p w:rsidR="006718A9" w:rsidRDefault="006718A9" w:rsidP="006718A9">
      <w:pPr>
        <w:spacing w:after="0"/>
        <w:ind w:left="720"/>
        <w:rPr>
          <w:sz w:val="20"/>
          <w:szCs w:val="20"/>
        </w:rPr>
      </w:pPr>
      <w:r>
        <w:rPr>
          <w:sz w:val="20"/>
          <w:szCs w:val="20"/>
        </w:rPr>
        <w:t>- Fewer dogs in this study had bacterial isolated from pleural fluid versus previous studies (78 vs. 92-100%)</w:t>
      </w:r>
    </w:p>
    <w:p w:rsidR="006718A9" w:rsidRDefault="006718A9" w:rsidP="006718A9">
      <w:pPr>
        <w:spacing w:after="0"/>
        <w:ind w:left="720"/>
        <w:rPr>
          <w:sz w:val="20"/>
          <w:szCs w:val="20"/>
        </w:rPr>
      </w:pPr>
      <w:r>
        <w:rPr>
          <w:sz w:val="20"/>
          <w:szCs w:val="20"/>
        </w:rPr>
        <w:t xml:space="preserve">- Only 13% dogs in this study had </w:t>
      </w:r>
      <w:proofErr w:type="spellStart"/>
      <w:r>
        <w:rPr>
          <w:i/>
          <w:sz w:val="20"/>
          <w:szCs w:val="20"/>
        </w:rPr>
        <w:t>Nocardia</w:t>
      </w:r>
      <w:proofErr w:type="spellEnd"/>
      <w:r>
        <w:rPr>
          <w:i/>
          <w:sz w:val="20"/>
          <w:szCs w:val="20"/>
        </w:rPr>
        <w:t xml:space="preserve"> </w:t>
      </w:r>
      <w:r>
        <w:rPr>
          <w:sz w:val="20"/>
          <w:szCs w:val="20"/>
        </w:rPr>
        <w:t xml:space="preserve">or </w:t>
      </w:r>
      <w:proofErr w:type="spellStart"/>
      <w:r>
        <w:rPr>
          <w:i/>
          <w:sz w:val="20"/>
          <w:szCs w:val="20"/>
        </w:rPr>
        <w:t>Actinomyces</w:t>
      </w:r>
      <w:proofErr w:type="spellEnd"/>
      <w:r>
        <w:rPr>
          <w:i/>
          <w:sz w:val="20"/>
          <w:szCs w:val="20"/>
        </w:rPr>
        <w:t xml:space="preserve"> </w:t>
      </w:r>
      <w:r>
        <w:rPr>
          <w:sz w:val="20"/>
          <w:szCs w:val="20"/>
        </w:rPr>
        <w:t>isolated</w:t>
      </w:r>
    </w:p>
    <w:p w:rsidR="006718A9" w:rsidRDefault="006718A9" w:rsidP="006718A9">
      <w:pPr>
        <w:spacing w:after="0"/>
        <w:ind w:left="720"/>
        <w:rPr>
          <w:sz w:val="20"/>
          <w:szCs w:val="20"/>
        </w:rPr>
      </w:pPr>
      <w:r>
        <w:rPr>
          <w:sz w:val="20"/>
          <w:szCs w:val="20"/>
        </w:rPr>
        <w:t xml:space="preserve">- Potential benefits of pleural </w:t>
      </w:r>
      <w:proofErr w:type="spellStart"/>
      <w:r>
        <w:rPr>
          <w:sz w:val="20"/>
          <w:szCs w:val="20"/>
        </w:rPr>
        <w:t>lavage</w:t>
      </w:r>
      <w:proofErr w:type="spellEnd"/>
      <w:r>
        <w:rPr>
          <w:sz w:val="20"/>
          <w:szCs w:val="20"/>
        </w:rPr>
        <w:t xml:space="preserve"> include:</w:t>
      </w:r>
    </w:p>
    <w:p w:rsidR="006718A9" w:rsidRDefault="006718A9" w:rsidP="006718A9">
      <w:pPr>
        <w:spacing w:after="0"/>
        <w:ind w:left="720"/>
        <w:rPr>
          <w:sz w:val="20"/>
          <w:szCs w:val="20"/>
        </w:rPr>
      </w:pPr>
      <w:r>
        <w:rPr>
          <w:sz w:val="20"/>
          <w:szCs w:val="20"/>
        </w:rPr>
        <w:tab/>
      </w:r>
      <w:r w:rsidR="00E667AF">
        <w:rPr>
          <w:sz w:val="20"/>
          <w:szCs w:val="20"/>
        </w:rPr>
        <w:t>•</w:t>
      </w:r>
      <w:r>
        <w:rPr>
          <w:sz w:val="20"/>
          <w:szCs w:val="20"/>
        </w:rPr>
        <w:t>Modification of pleural pH</w:t>
      </w:r>
    </w:p>
    <w:p w:rsidR="006718A9" w:rsidRDefault="006718A9" w:rsidP="006718A9">
      <w:pPr>
        <w:spacing w:after="0"/>
        <w:ind w:left="720"/>
        <w:rPr>
          <w:sz w:val="20"/>
          <w:szCs w:val="20"/>
        </w:rPr>
      </w:pPr>
      <w:r>
        <w:rPr>
          <w:sz w:val="20"/>
          <w:szCs w:val="20"/>
        </w:rPr>
        <w:tab/>
      </w:r>
      <w:r w:rsidR="00E667AF">
        <w:rPr>
          <w:sz w:val="20"/>
          <w:szCs w:val="20"/>
        </w:rPr>
        <w:t>•</w:t>
      </w:r>
      <w:r>
        <w:rPr>
          <w:sz w:val="20"/>
          <w:szCs w:val="20"/>
        </w:rPr>
        <w:t>Reduction of pleural fluid viscosity, particulate matter and bacterial numbers</w:t>
      </w:r>
    </w:p>
    <w:p w:rsidR="006718A9" w:rsidRDefault="00C156B2" w:rsidP="00C156B2">
      <w:pPr>
        <w:spacing w:after="0"/>
        <w:ind w:left="720"/>
        <w:rPr>
          <w:sz w:val="20"/>
          <w:szCs w:val="20"/>
        </w:rPr>
      </w:pPr>
      <w:r w:rsidRPr="00C156B2">
        <w:rPr>
          <w:sz w:val="20"/>
          <w:szCs w:val="20"/>
        </w:rPr>
        <w:t>-</w:t>
      </w:r>
      <w:r>
        <w:rPr>
          <w:sz w:val="20"/>
          <w:szCs w:val="20"/>
        </w:rPr>
        <w:t xml:space="preserve"> No specific risk factors for recurrence were identified in this study</w:t>
      </w:r>
    </w:p>
    <w:p w:rsidR="00C156B2" w:rsidRDefault="00C156B2" w:rsidP="00C156B2">
      <w:pPr>
        <w:spacing w:after="0"/>
        <w:ind w:left="720"/>
        <w:rPr>
          <w:sz w:val="20"/>
          <w:szCs w:val="20"/>
        </w:rPr>
      </w:pPr>
      <w:r>
        <w:rPr>
          <w:sz w:val="20"/>
          <w:szCs w:val="20"/>
        </w:rPr>
        <w:t xml:space="preserve">- Findings failed to support the hypothesis that invasive (surgical) versus noninvasive treatment of </w:t>
      </w:r>
    </w:p>
    <w:p w:rsidR="00E667AF" w:rsidRPr="006A5CA7" w:rsidRDefault="006A5CA7" w:rsidP="006A5CA7">
      <w:pPr>
        <w:spacing w:after="0"/>
        <w:ind w:left="720"/>
        <w:jc w:val="center"/>
        <w:rPr>
          <w:b/>
          <w:sz w:val="24"/>
          <w:szCs w:val="24"/>
        </w:rPr>
      </w:pPr>
      <w:r w:rsidRPr="006A5CA7">
        <w:rPr>
          <w:b/>
          <w:sz w:val="24"/>
          <w:szCs w:val="24"/>
        </w:rPr>
        <w:lastRenderedPageBreak/>
        <w:t xml:space="preserve">Effects of aspirin, </w:t>
      </w:r>
      <w:proofErr w:type="spellStart"/>
      <w:r w:rsidRPr="006A5CA7">
        <w:rPr>
          <w:b/>
          <w:sz w:val="24"/>
          <w:szCs w:val="24"/>
        </w:rPr>
        <w:t>carprofen</w:t>
      </w:r>
      <w:proofErr w:type="spellEnd"/>
      <w:r w:rsidRPr="006A5CA7">
        <w:rPr>
          <w:b/>
          <w:sz w:val="24"/>
          <w:szCs w:val="24"/>
        </w:rPr>
        <w:t xml:space="preserve">, </w:t>
      </w:r>
      <w:proofErr w:type="spellStart"/>
      <w:r w:rsidRPr="006A5CA7">
        <w:rPr>
          <w:b/>
          <w:sz w:val="24"/>
          <w:szCs w:val="24"/>
        </w:rPr>
        <w:t>deracoxib</w:t>
      </w:r>
      <w:proofErr w:type="spellEnd"/>
      <w:r w:rsidRPr="006A5CA7">
        <w:rPr>
          <w:b/>
          <w:sz w:val="24"/>
          <w:szCs w:val="24"/>
        </w:rPr>
        <w:t xml:space="preserve">, and </w:t>
      </w:r>
      <w:proofErr w:type="spellStart"/>
      <w:r w:rsidRPr="006A5CA7">
        <w:rPr>
          <w:b/>
          <w:sz w:val="24"/>
          <w:szCs w:val="24"/>
        </w:rPr>
        <w:t>meloxicam</w:t>
      </w:r>
      <w:proofErr w:type="spellEnd"/>
      <w:r w:rsidRPr="006A5CA7">
        <w:rPr>
          <w:b/>
          <w:sz w:val="24"/>
          <w:szCs w:val="24"/>
        </w:rPr>
        <w:t xml:space="preserve"> on platelet function and systemic prostaglandin concentrations in healthy dogs</w:t>
      </w:r>
    </w:p>
    <w:p w:rsidR="006A5CA7" w:rsidRDefault="006A5CA7" w:rsidP="006A5CA7">
      <w:pPr>
        <w:spacing w:after="0"/>
        <w:ind w:left="720"/>
        <w:jc w:val="center"/>
        <w:rPr>
          <w:sz w:val="20"/>
          <w:szCs w:val="20"/>
        </w:rPr>
      </w:pPr>
    </w:p>
    <w:p w:rsidR="006A5CA7" w:rsidRDefault="006A5CA7" w:rsidP="006A5CA7">
      <w:pPr>
        <w:spacing w:after="0"/>
        <w:ind w:left="720"/>
        <w:jc w:val="center"/>
        <w:rPr>
          <w:sz w:val="20"/>
          <w:szCs w:val="20"/>
        </w:rPr>
      </w:pPr>
      <w:r>
        <w:rPr>
          <w:sz w:val="20"/>
          <w:szCs w:val="20"/>
        </w:rPr>
        <w:t xml:space="preserve">Shauna L. Blois, DVM, </w:t>
      </w:r>
      <w:proofErr w:type="spellStart"/>
      <w:r>
        <w:rPr>
          <w:sz w:val="20"/>
          <w:szCs w:val="20"/>
        </w:rPr>
        <w:t>DVSc</w:t>
      </w:r>
      <w:proofErr w:type="spellEnd"/>
      <w:r>
        <w:rPr>
          <w:sz w:val="20"/>
          <w:szCs w:val="20"/>
        </w:rPr>
        <w:t xml:space="preserve">, Dana G. Allen, DVM, </w:t>
      </w:r>
      <w:proofErr w:type="spellStart"/>
      <w:r>
        <w:rPr>
          <w:sz w:val="20"/>
          <w:szCs w:val="20"/>
        </w:rPr>
        <w:t>MSc</w:t>
      </w:r>
      <w:proofErr w:type="spellEnd"/>
      <w:r>
        <w:rPr>
          <w:sz w:val="20"/>
          <w:szCs w:val="20"/>
        </w:rPr>
        <w:t xml:space="preserve">, Darren Wood, DVM, </w:t>
      </w:r>
      <w:proofErr w:type="spellStart"/>
      <w:r>
        <w:rPr>
          <w:sz w:val="20"/>
          <w:szCs w:val="20"/>
        </w:rPr>
        <w:t>DVSc</w:t>
      </w:r>
      <w:proofErr w:type="spellEnd"/>
      <w:r>
        <w:rPr>
          <w:sz w:val="20"/>
          <w:szCs w:val="20"/>
        </w:rPr>
        <w:t>, Peter D. Conlon, DVM, PhD</w:t>
      </w:r>
    </w:p>
    <w:p w:rsidR="006A5CA7" w:rsidRDefault="006A5CA7" w:rsidP="006A5CA7">
      <w:pPr>
        <w:spacing w:after="0"/>
        <w:ind w:left="720"/>
        <w:jc w:val="center"/>
        <w:rPr>
          <w:sz w:val="20"/>
          <w:szCs w:val="20"/>
        </w:rPr>
      </w:pPr>
      <w:r>
        <w:rPr>
          <w:i/>
          <w:sz w:val="20"/>
          <w:szCs w:val="20"/>
        </w:rPr>
        <w:t xml:space="preserve">J Vet Res </w:t>
      </w:r>
      <w:r>
        <w:rPr>
          <w:sz w:val="20"/>
          <w:szCs w:val="20"/>
        </w:rPr>
        <w:t>2010</w:t>
      </w:r>
      <w:proofErr w:type="gramStart"/>
      <w:r>
        <w:rPr>
          <w:sz w:val="20"/>
          <w:szCs w:val="20"/>
        </w:rPr>
        <w:t>;71:349</w:t>
      </w:r>
      <w:proofErr w:type="gramEnd"/>
      <w:r>
        <w:rPr>
          <w:sz w:val="20"/>
          <w:szCs w:val="20"/>
        </w:rPr>
        <w:t>-358</w:t>
      </w:r>
    </w:p>
    <w:p w:rsidR="00054251" w:rsidRDefault="00054251" w:rsidP="00054251">
      <w:pPr>
        <w:spacing w:after="0"/>
        <w:ind w:left="720"/>
        <w:rPr>
          <w:sz w:val="20"/>
          <w:szCs w:val="20"/>
        </w:rPr>
      </w:pPr>
    </w:p>
    <w:p w:rsidR="00054251" w:rsidRDefault="00054251" w:rsidP="00054251">
      <w:pPr>
        <w:spacing w:after="0"/>
        <w:ind w:left="720"/>
        <w:rPr>
          <w:b/>
          <w:sz w:val="20"/>
          <w:szCs w:val="20"/>
        </w:rPr>
      </w:pPr>
      <w:r w:rsidRPr="00054251">
        <w:rPr>
          <w:b/>
          <w:sz w:val="20"/>
          <w:szCs w:val="20"/>
        </w:rPr>
        <w:t>INTRODUCTION</w:t>
      </w:r>
    </w:p>
    <w:p w:rsidR="00054251" w:rsidRDefault="00404536" w:rsidP="00404536">
      <w:pPr>
        <w:spacing w:after="0"/>
        <w:ind w:left="720"/>
        <w:rPr>
          <w:sz w:val="20"/>
          <w:szCs w:val="20"/>
        </w:rPr>
      </w:pPr>
      <w:r w:rsidRPr="00404536">
        <w:rPr>
          <w:sz w:val="20"/>
          <w:szCs w:val="20"/>
        </w:rPr>
        <w:t>-</w:t>
      </w:r>
      <w:r>
        <w:rPr>
          <w:sz w:val="20"/>
          <w:szCs w:val="20"/>
        </w:rPr>
        <w:t xml:space="preserve"> </w:t>
      </w:r>
      <w:r w:rsidR="00B93988">
        <w:rPr>
          <w:sz w:val="20"/>
          <w:szCs w:val="20"/>
        </w:rPr>
        <w:t>NSAIDs widely used to provide short and long-term analgesia and anti-inflammatory benefits to human and veterinary patients</w:t>
      </w:r>
    </w:p>
    <w:p w:rsidR="00B93988" w:rsidRDefault="00B93988" w:rsidP="00404536">
      <w:pPr>
        <w:spacing w:after="0"/>
        <w:ind w:left="720"/>
        <w:rPr>
          <w:sz w:val="20"/>
          <w:szCs w:val="20"/>
        </w:rPr>
      </w:pPr>
      <w:r>
        <w:rPr>
          <w:sz w:val="20"/>
          <w:szCs w:val="20"/>
        </w:rPr>
        <w:t xml:space="preserve">- NSAIDs inhibit COX in </w:t>
      </w:r>
      <w:proofErr w:type="spellStart"/>
      <w:r>
        <w:rPr>
          <w:sz w:val="20"/>
          <w:szCs w:val="20"/>
        </w:rPr>
        <w:t>arachidonic</w:t>
      </w:r>
      <w:proofErr w:type="spellEnd"/>
      <w:r>
        <w:rPr>
          <w:sz w:val="20"/>
          <w:szCs w:val="20"/>
        </w:rPr>
        <w:t xml:space="preserve"> pathway</w:t>
      </w:r>
    </w:p>
    <w:p w:rsidR="00B93988" w:rsidRDefault="00A2416E" w:rsidP="00B93988">
      <w:pPr>
        <w:spacing w:after="0"/>
        <w:ind w:left="1440"/>
        <w:rPr>
          <w:sz w:val="20"/>
          <w:szCs w:val="20"/>
        </w:rPr>
      </w:pPr>
      <w:r>
        <w:rPr>
          <w:sz w:val="20"/>
          <w:szCs w:val="20"/>
        </w:rPr>
        <w:t>•</w:t>
      </w:r>
      <w:r w:rsidR="00B93988">
        <w:rPr>
          <w:sz w:val="20"/>
          <w:szCs w:val="20"/>
        </w:rPr>
        <w:t xml:space="preserve">COX1 – constitutive form of COX enzyme found in basal conditions in many cells, responsible for gastric </w:t>
      </w:r>
      <w:proofErr w:type="spellStart"/>
      <w:r w:rsidR="00B93988">
        <w:rPr>
          <w:sz w:val="20"/>
          <w:szCs w:val="20"/>
        </w:rPr>
        <w:t>cytoprotection</w:t>
      </w:r>
      <w:proofErr w:type="spellEnd"/>
      <w:r w:rsidR="00B93988">
        <w:rPr>
          <w:sz w:val="20"/>
          <w:szCs w:val="20"/>
        </w:rPr>
        <w:t>, regulation of renal blood flow, regulation of platelet activity</w:t>
      </w:r>
    </w:p>
    <w:p w:rsidR="00B93988" w:rsidRDefault="00A2416E" w:rsidP="00B93988">
      <w:pPr>
        <w:spacing w:after="0"/>
        <w:ind w:left="1440"/>
        <w:rPr>
          <w:sz w:val="20"/>
          <w:szCs w:val="20"/>
        </w:rPr>
      </w:pPr>
      <w:r>
        <w:rPr>
          <w:sz w:val="20"/>
          <w:szCs w:val="20"/>
        </w:rPr>
        <w:t>•</w:t>
      </w:r>
      <w:r w:rsidR="00B93988">
        <w:rPr>
          <w:sz w:val="20"/>
          <w:szCs w:val="20"/>
        </w:rPr>
        <w:t xml:space="preserve">COX2 – </w:t>
      </w:r>
      <w:proofErr w:type="spellStart"/>
      <w:r w:rsidR="00B93988">
        <w:rPr>
          <w:sz w:val="20"/>
          <w:szCs w:val="20"/>
        </w:rPr>
        <w:t>iducible</w:t>
      </w:r>
      <w:proofErr w:type="spellEnd"/>
      <w:r w:rsidR="00B93988">
        <w:rPr>
          <w:sz w:val="20"/>
          <w:szCs w:val="20"/>
        </w:rPr>
        <w:t xml:space="preserve"> form, found in extremely low amounts in physiologically normal tissues but is rapidly induced in inflammatory conditions</w:t>
      </w:r>
    </w:p>
    <w:p w:rsidR="00B93988" w:rsidRDefault="00B93988" w:rsidP="00B93988">
      <w:pPr>
        <w:spacing w:after="0"/>
        <w:ind w:left="720"/>
        <w:rPr>
          <w:sz w:val="20"/>
          <w:szCs w:val="20"/>
        </w:rPr>
      </w:pPr>
      <w:r w:rsidRPr="00B93988">
        <w:rPr>
          <w:sz w:val="20"/>
          <w:szCs w:val="20"/>
        </w:rPr>
        <w:t>-</w:t>
      </w:r>
      <w:r>
        <w:rPr>
          <w:sz w:val="20"/>
          <w:szCs w:val="20"/>
        </w:rPr>
        <w:t xml:space="preserve"> </w:t>
      </w:r>
      <w:r w:rsidRPr="00B93988">
        <w:rPr>
          <w:sz w:val="20"/>
          <w:szCs w:val="20"/>
        </w:rPr>
        <w:t>To</w:t>
      </w:r>
      <w:r w:rsidR="0073595F">
        <w:rPr>
          <w:sz w:val="20"/>
          <w:szCs w:val="20"/>
        </w:rPr>
        <w:t>xic effects of NSAIDs result from inhibition of COX1</w:t>
      </w:r>
    </w:p>
    <w:p w:rsidR="0073595F" w:rsidRDefault="0073595F" w:rsidP="00B93988">
      <w:pPr>
        <w:spacing w:after="0"/>
        <w:ind w:left="720"/>
        <w:rPr>
          <w:sz w:val="20"/>
          <w:szCs w:val="20"/>
        </w:rPr>
      </w:pPr>
      <w:r>
        <w:rPr>
          <w:sz w:val="20"/>
          <w:szCs w:val="20"/>
        </w:rPr>
        <w:t xml:space="preserve">- COX2 selective NSAIDs include </w:t>
      </w:r>
      <w:proofErr w:type="spellStart"/>
      <w:r>
        <w:rPr>
          <w:sz w:val="20"/>
          <w:szCs w:val="20"/>
        </w:rPr>
        <w:t>carprofen</w:t>
      </w:r>
      <w:proofErr w:type="spellEnd"/>
      <w:r>
        <w:rPr>
          <w:sz w:val="20"/>
          <w:szCs w:val="20"/>
        </w:rPr>
        <w:t xml:space="preserve">, </w:t>
      </w:r>
      <w:proofErr w:type="spellStart"/>
      <w:r>
        <w:rPr>
          <w:sz w:val="20"/>
          <w:szCs w:val="20"/>
        </w:rPr>
        <w:t>deracoxib</w:t>
      </w:r>
      <w:proofErr w:type="spellEnd"/>
      <w:r>
        <w:rPr>
          <w:sz w:val="20"/>
          <w:szCs w:val="20"/>
        </w:rPr>
        <w:t xml:space="preserve">, </w:t>
      </w:r>
      <w:proofErr w:type="spellStart"/>
      <w:r>
        <w:rPr>
          <w:sz w:val="20"/>
          <w:szCs w:val="20"/>
        </w:rPr>
        <w:t>firocoxib</w:t>
      </w:r>
      <w:proofErr w:type="spellEnd"/>
      <w:r>
        <w:rPr>
          <w:sz w:val="20"/>
          <w:szCs w:val="20"/>
        </w:rPr>
        <w:t xml:space="preserve"> and </w:t>
      </w:r>
      <w:proofErr w:type="spellStart"/>
      <w:r>
        <w:rPr>
          <w:sz w:val="20"/>
          <w:szCs w:val="20"/>
        </w:rPr>
        <w:t>meloxicam</w:t>
      </w:r>
      <w:proofErr w:type="spellEnd"/>
    </w:p>
    <w:p w:rsidR="0073595F" w:rsidRDefault="0073595F" w:rsidP="00B93988">
      <w:pPr>
        <w:spacing w:after="0"/>
        <w:ind w:left="720"/>
        <w:rPr>
          <w:sz w:val="20"/>
          <w:szCs w:val="20"/>
        </w:rPr>
      </w:pPr>
      <w:r>
        <w:rPr>
          <w:sz w:val="20"/>
          <w:szCs w:val="20"/>
        </w:rPr>
        <w:t>- Increased risk incidence of adverse cardio effects associated with COX2 inhibitors in humans</w:t>
      </w:r>
    </w:p>
    <w:p w:rsidR="0073595F" w:rsidRDefault="0073595F" w:rsidP="00B93988">
      <w:pPr>
        <w:spacing w:after="0"/>
        <w:ind w:left="720"/>
        <w:rPr>
          <w:sz w:val="20"/>
          <w:szCs w:val="20"/>
        </w:rPr>
      </w:pPr>
      <w:r>
        <w:rPr>
          <w:sz w:val="20"/>
          <w:szCs w:val="20"/>
        </w:rPr>
        <w:tab/>
      </w:r>
      <w:r w:rsidR="00A2416E">
        <w:rPr>
          <w:sz w:val="20"/>
          <w:szCs w:val="20"/>
        </w:rPr>
        <w:t>•</w:t>
      </w:r>
      <w:r>
        <w:rPr>
          <w:sz w:val="20"/>
          <w:szCs w:val="20"/>
        </w:rPr>
        <w:t>May be due to induction of imbalance between 2 systemic prostaglandins TXA</w:t>
      </w:r>
      <w:r w:rsidR="00FC1629" w:rsidRPr="00FC1629">
        <w:rPr>
          <w:sz w:val="20"/>
          <w:szCs w:val="20"/>
          <w:vertAlign w:val="subscript"/>
        </w:rPr>
        <w:t>2</w:t>
      </w:r>
      <w:r>
        <w:rPr>
          <w:sz w:val="20"/>
          <w:szCs w:val="20"/>
        </w:rPr>
        <w:t xml:space="preserve"> and PGI</w:t>
      </w:r>
      <w:r w:rsidRPr="0073595F">
        <w:rPr>
          <w:sz w:val="20"/>
          <w:szCs w:val="20"/>
          <w:vertAlign w:val="subscript"/>
        </w:rPr>
        <w:t>2</w:t>
      </w:r>
    </w:p>
    <w:p w:rsidR="0073595F" w:rsidRDefault="0073595F" w:rsidP="00B93988">
      <w:pPr>
        <w:spacing w:after="0"/>
        <w:ind w:left="720"/>
        <w:rPr>
          <w:sz w:val="20"/>
          <w:szCs w:val="20"/>
        </w:rPr>
      </w:pPr>
      <w:r>
        <w:rPr>
          <w:sz w:val="20"/>
          <w:szCs w:val="20"/>
        </w:rPr>
        <w:tab/>
      </w:r>
      <w:r w:rsidR="00A2416E">
        <w:rPr>
          <w:sz w:val="20"/>
          <w:szCs w:val="20"/>
        </w:rPr>
        <w:t>•</w:t>
      </w:r>
      <w:r>
        <w:rPr>
          <w:sz w:val="20"/>
          <w:szCs w:val="20"/>
        </w:rPr>
        <w:t>TXA</w:t>
      </w:r>
      <w:r w:rsidR="00FC1629" w:rsidRPr="00FC1629">
        <w:rPr>
          <w:sz w:val="20"/>
          <w:szCs w:val="20"/>
          <w:vertAlign w:val="subscript"/>
        </w:rPr>
        <w:t>2</w:t>
      </w:r>
      <w:r>
        <w:rPr>
          <w:sz w:val="20"/>
          <w:szCs w:val="20"/>
        </w:rPr>
        <w:t xml:space="preserve"> is a product of COX1 in platelets that causes vasoconstriction and platelet aggregation</w:t>
      </w:r>
    </w:p>
    <w:p w:rsidR="0073595F" w:rsidRDefault="00A2416E" w:rsidP="00341747">
      <w:pPr>
        <w:spacing w:after="0"/>
        <w:ind w:left="1440"/>
        <w:rPr>
          <w:sz w:val="20"/>
          <w:szCs w:val="20"/>
        </w:rPr>
      </w:pPr>
      <w:r>
        <w:rPr>
          <w:sz w:val="20"/>
          <w:szCs w:val="20"/>
        </w:rPr>
        <w:t>•</w:t>
      </w:r>
      <w:r w:rsidR="0073595F">
        <w:rPr>
          <w:sz w:val="20"/>
          <w:szCs w:val="20"/>
        </w:rPr>
        <w:t>PGI</w:t>
      </w:r>
      <w:r w:rsidR="0073595F" w:rsidRPr="0073595F">
        <w:rPr>
          <w:sz w:val="20"/>
          <w:szCs w:val="20"/>
          <w:vertAlign w:val="subscript"/>
        </w:rPr>
        <w:t>2</w:t>
      </w:r>
      <w:r w:rsidR="0073595F">
        <w:rPr>
          <w:sz w:val="20"/>
          <w:szCs w:val="20"/>
        </w:rPr>
        <w:t xml:space="preserve"> is a product of COX</w:t>
      </w:r>
      <w:r w:rsidR="00EF1BBA">
        <w:rPr>
          <w:sz w:val="20"/>
          <w:szCs w:val="20"/>
        </w:rPr>
        <w:t>1</w:t>
      </w:r>
      <w:r w:rsidR="0073595F">
        <w:rPr>
          <w:sz w:val="20"/>
          <w:szCs w:val="20"/>
        </w:rPr>
        <w:t xml:space="preserve"> in endothelial cells</w:t>
      </w:r>
      <w:r w:rsidR="00341747">
        <w:rPr>
          <w:sz w:val="20"/>
          <w:szCs w:val="20"/>
        </w:rPr>
        <w:t xml:space="preserve"> that causes </w:t>
      </w:r>
      <w:proofErr w:type="spellStart"/>
      <w:r w:rsidR="00341747">
        <w:rPr>
          <w:sz w:val="20"/>
          <w:szCs w:val="20"/>
        </w:rPr>
        <w:t>vasodilation</w:t>
      </w:r>
      <w:proofErr w:type="spellEnd"/>
      <w:r w:rsidR="00341747">
        <w:rPr>
          <w:sz w:val="20"/>
          <w:szCs w:val="20"/>
        </w:rPr>
        <w:t xml:space="preserve"> and inhibits platelet aggregation</w:t>
      </w:r>
    </w:p>
    <w:p w:rsidR="00341747" w:rsidRDefault="00341747" w:rsidP="00341747">
      <w:pPr>
        <w:spacing w:after="0"/>
        <w:ind w:left="720"/>
        <w:rPr>
          <w:sz w:val="20"/>
          <w:szCs w:val="20"/>
        </w:rPr>
      </w:pPr>
      <w:r w:rsidRPr="00341747">
        <w:rPr>
          <w:sz w:val="20"/>
          <w:szCs w:val="20"/>
        </w:rPr>
        <w:t>-</w:t>
      </w:r>
      <w:r>
        <w:rPr>
          <w:sz w:val="20"/>
          <w:szCs w:val="20"/>
        </w:rPr>
        <w:t xml:space="preserve"> </w:t>
      </w:r>
      <w:r w:rsidR="00881325">
        <w:rPr>
          <w:sz w:val="20"/>
          <w:szCs w:val="20"/>
        </w:rPr>
        <w:t>Aspirin is a COX1 inhibitor</w:t>
      </w:r>
    </w:p>
    <w:p w:rsidR="00881325" w:rsidRDefault="00A2416E" w:rsidP="00FC1629">
      <w:pPr>
        <w:spacing w:after="0"/>
        <w:ind w:left="1440"/>
        <w:rPr>
          <w:sz w:val="20"/>
          <w:szCs w:val="20"/>
        </w:rPr>
      </w:pPr>
      <w:r>
        <w:rPr>
          <w:sz w:val="20"/>
          <w:szCs w:val="20"/>
        </w:rPr>
        <w:t>•</w:t>
      </w:r>
      <w:r w:rsidR="00881325">
        <w:rPr>
          <w:sz w:val="20"/>
          <w:szCs w:val="20"/>
        </w:rPr>
        <w:t xml:space="preserve">Antithrombotic effects as a result of irreversible </w:t>
      </w:r>
      <w:proofErr w:type="spellStart"/>
      <w:r w:rsidR="00881325">
        <w:rPr>
          <w:sz w:val="20"/>
          <w:szCs w:val="20"/>
        </w:rPr>
        <w:t>acetylation</w:t>
      </w:r>
      <w:proofErr w:type="spellEnd"/>
      <w:r w:rsidR="00881325">
        <w:rPr>
          <w:sz w:val="20"/>
          <w:szCs w:val="20"/>
        </w:rPr>
        <w:t xml:space="preserve"> of COX1 in platelets which prevents TXA</w:t>
      </w:r>
      <w:r w:rsidR="00881325" w:rsidRPr="00881325">
        <w:rPr>
          <w:sz w:val="20"/>
          <w:szCs w:val="20"/>
          <w:vertAlign w:val="subscript"/>
        </w:rPr>
        <w:t xml:space="preserve">2 </w:t>
      </w:r>
      <w:r w:rsidR="00881325">
        <w:rPr>
          <w:sz w:val="20"/>
          <w:szCs w:val="20"/>
        </w:rPr>
        <w:t xml:space="preserve">production and induces </w:t>
      </w:r>
      <w:r w:rsidR="00FC1629">
        <w:rPr>
          <w:sz w:val="20"/>
          <w:szCs w:val="20"/>
        </w:rPr>
        <w:t xml:space="preserve">antithrombotic effects for the lifespan of the platelets </w:t>
      </w:r>
    </w:p>
    <w:p w:rsidR="00FC1629" w:rsidRDefault="00A2416E" w:rsidP="00A2416E">
      <w:pPr>
        <w:spacing w:after="0"/>
        <w:rPr>
          <w:sz w:val="20"/>
          <w:szCs w:val="20"/>
        </w:rPr>
      </w:pPr>
      <w:r w:rsidRPr="00A2416E">
        <w:rPr>
          <w:sz w:val="20"/>
          <w:szCs w:val="20"/>
        </w:rPr>
        <w:tab/>
      </w:r>
      <w:r>
        <w:rPr>
          <w:sz w:val="20"/>
          <w:szCs w:val="20"/>
        </w:rPr>
        <w:t>- COX2 selective inhibitors are thought to have little effect on platelet function</w:t>
      </w:r>
    </w:p>
    <w:p w:rsidR="00A2416E" w:rsidRDefault="00A2416E" w:rsidP="00A2416E">
      <w:pPr>
        <w:spacing w:after="0"/>
        <w:ind w:left="1440"/>
        <w:rPr>
          <w:sz w:val="20"/>
          <w:szCs w:val="20"/>
        </w:rPr>
      </w:pPr>
      <w:r>
        <w:rPr>
          <w:sz w:val="20"/>
          <w:szCs w:val="20"/>
        </w:rPr>
        <w:t xml:space="preserve">•Studies on platelet function after administration of COX2 </w:t>
      </w:r>
      <w:proofErr w:type="spellStart"/>
      <w:r>
        <w:rPr>
          <w:sz w:val="20"/>
          <w:szCs w:val="20"/>
        </w:rPr>
        <w:t>inhbitors</w:t>
      </w:r>
      <w:proofErr w:type="spellEnd"/>
      <w:r>
        <w:rPr>
          <w:sz w:val="20"/>
          <w:szCs w:val="20"/>
        </w:rPr>
        <w:t xml:space="preserve"> have provided variable results</w:t>
      </w:r>
    </w:p>
    <w:p w:rsidR="00A2416E" w:rsidRDefault="00A2416E" w:rsidP="00A2416E">
      <w:pPr>
        <w:spacing w:after="0"/>
        <w:rPr>
          <w:sz w:val="20"/>
          <w:szCs w:val="20"/>
        </w:rPr>
      </w:pPr>
      <w:r>
        <w:rPr>
          <w:sz w:val="20"/>
          <w:szCs w:val="20"/>
        </w:rPr>
        <w:tab/>
      </w:r>
      <w:r>
        <w:rPr>
          <w:sz w:val="20"/>
          <w:szCs w:val="20"/>
        </w:rPr>
        <w:tab/>
        <w:t xml:space="preserve">•Platelet inhibition has resulted from </w:t>
      </w:r>
      <w:proofErr w:type="spellStart"/>
      <w:r>
        <w:rPr>
          <w:sz w:val="20"/>
          <w:szCs w:val="20"/>
        </w:rPr>
        <w:t>meloxicam</w:t>
      </w:r>
      <w:proofErr w:type="spellEnd"/>
      <w:r>
        <w:rPr>
          <w:sz w:val="20"/>
          <w:szCs w:val="20"/>
        </w:rPr>
        <w:t xml:space="preserve"> and </w:t>
      </w:r>
      <w:proofErr w:type="spellStart"/>
      <w:r>
        <w:rPr>
          <w:sz w:val="20"/>
          <w:szCs w:val="20"/>
        </w:rPr>
        <w:t>carprofen</w:t>
      </w:r>
      <w:proofErr w:type="spellEnd"/>
      <w:r>
        <w:rPr>
          <w:sz w:val="20"/>
          <w:szCs w:val="20"/>
        </w:rPr>
        <w:t xml:space="preserve"> in some studies but not others</w:t>
      </w:r>
    </w:p>
    <w:p w:rsidR="00A2416E" w:rsidRPr="00A2416E" w:rsidRDefault="00A2416E" w:rsidP="00A2416E">
      <w:pPr>
        <w:spacing w:after="0"/>
        <w:ind w:left="1440"/>
        <w:rPr>
          <w:sz w:val="20"/>
          <w:szCs w:val="20"/>
        </w:rPr>
      </w:pPr>
      <w:r>
        <w:rPr>
          <w:sz w:val="20"/>
          <w:szCs w:val="20"/>
        </w:rPr>
        <w:t>•Study in dogs with OA showed changes in TEG (</w:t>
      </w:r>
      <w:proofErr w:type="spellStart"/>
      <w:r>
        <w:rPr>
          <w:sz w:val="20"/>
          <w:szCs w:val="20"/>
        </w:rPr>
        <w:t>hypercoagulability</w:t>
      </w:r>
      <w:proofErr w:type="spellEnd"/>
      <w:r>
        <w:rPr>
          <w:sz w:val="20"/>
          <w:szCs w:val="20"/>
        </w:rPr>
        <w:t xml:space="preserve">) after treatment with </w:t>
      </w:r>
      <w:proofErr w:type="spellStart"/>
      <w:r>
        <w:rPr>
          <w:sz w:val="20"/>
          <w:szCs w:val="20"/>
        </w:rPr>
        <w:t>deracoxib</w:t>
      </w:r>
      <w:proofErr w:type="spellEnd"/>
      <w:r>
        <w:rPr>
          <w:sz w:val="20"/>
          <w:szCs w:val="20"/>
        </w:rPr>
        <w:t xml:space="preserve"> for 14 days</w:t>
      </w:r>
    </w:p>
    <w:p w:rsidR="00054251" w:rsidRDefault="00C03E38" w:rsidP="00054251">
      <w:pPr>
        <w:spacing w:after="0"/>
        <w:ind w:left="720"/>
        <w:rPr>
          <w:b/>
          <w:sz w:val="20"/>
          <w:szCs w:val="20"/>
        </w:rPr>
      </w:pPr>
      <w:r>
        <w:rPr>
          <w:b/>
          <w:sz w:val="20"/>
          <w:szCs w:val="20"/>
        </w:rPr>
        <w:t>PURPOSE</w:t>
      </w:r>
    </w:p>
    <w:p w:rsidR="00C03E38" w:rsidRPr="00C03E38" w:rsidRDefault="00C03E38" w:rsidP="00054251">
      <w:pPr>
        <w:spacing w:after="0"/>
        <w:ind w:left="720"/>
        <w:rPr>
          <w:sz w:val="20"/>
          <w:szCs w:val="20"/>
        </w:rPr>
      </w:pPr>
      <w:r>
        <w:rPr>
          <w:sz w:val="20"/>
          <w:szCs w:val="20"/>
        </w:rPr>
        <w:t xml:space="preserve">Study was conducted to examine the effects of 4 commonly used NSAIDs (aspirin, </w:t>
      </w:r>
      <w:proofErr w:type="spellStart"/>
      <w:r>
        <w:rPr>
          <w:sz w:val="20"/>
          <w:szCs w:val="20"/>
        </w:rPr>
        <w:t>carprofen</w:t>
      </w:r>
      <w:proofErr w:type="spellEnd"/>
      <w:r>
        <w:rPr>
          <w:sz w:val="20"/>
          <w:szCs w:val="20"/>
        </w:rPr>
        <w:t xml:space="preserve">, </w:t>
      </w:r>
      <w:proofErr w:type="spellStart"/>
      <w:r>
        <w:rPr>
          <w:sz w:val="20"/>
          <w:szCs w:val="20"/>
        </w:rPr>
        <w:t>deracoxib</w:t>
      </w:r>
      <w:proofErr w:type="spellEnd"/>
      <w:r>
        <w:rPr>
          <w:sz w:val="20"/>
          <w:szCs w:val="20"/>
        </w:rPr>
        <w:t xml:space="preserve">, </w:t>
      </w:r>
      <w:proofErr w:type="spellStart"/>
      <w:r>
        <w:rPr>
          <w:sz w:val="20"/>
          <w:szCs w:val="20"/>
        </w:rPr>
        <w:t>meloxicam</w:t>
      </w:r>
      <w:proofErr w:type="spellEnd"/>
      <w:r>
        <w:rPr>
          <w:sz w:val="20"/>
          <w:szCs w:val="20"/>
        </w:rPr>
        <w:t>) on platelet function and plasma 6-keto PGF</w:t>
      </w:r>
      <w:r w:rsidRPr="00C03E38">
        <w:rPr>
          <w:sz w:val="20"/>
          <w:szCs w:val="20"/>
          <w:vertAlign w:val="subscript"/>
        </w:rPr>
        <w:t>1α</w:t>
      </w:r>
      <w:r>
        <w:rPr>
          <w:sz w:val="20"/>
          <w:szCs w:val="20"/>
        </w:rPr>
        <w:t xml:space="preserve"> and TXB</w:t>
      </w:r>
      <w:r w:rsidRPr="00C03E38">
        <w:rPr>
          <w:sz w:val="20"/>
          <w:szCs w:val="20"/>
          <w:vertAlign w:val="subscript"/>
        </w:rPr>
        <w:t>2</w:t>
      </w:r>
      <w:r>
        <w:rPr>
          <w:sz w:val="20"/>
          <w:szCs w:val="20"/>
        </w:rPr>
        <w:t xml:space="preserve"> concentrations in healthy dogs</w:t>
      </w:r>
    </w:p>
    <w:p w:rsidR="00054251" w:rsidRDefault="00054251" w:rsidP="00054251">
      <w:pPr>
        <w:spacing w:after="0"/>
        <w:ind w:left="720"/>
        <w:rPr>
          <w:b/>
          <w:sz w:val="20"/>
          <w:szCs w:val="20"/>
        </w:rPr>
      </w:pPr>
      <w:r w:rsidRPr="00054251">
        <w:rPr>
          <w:b/>
          <w:sz w:val="20"/>
          <w:szCs w:val="20"/>
        </w:rPr>
        <w:t>MATERIALS/METHODS</w:t>
      </w:r>
    </w:p>
    <w:p w:rsidR="00361D66" w:rsidRDefault="00361D66" w:rsidP="00361D66">
      <w:pPr>
        <w:spacing w:after="0"/>
        <w:ind w:left="720"/>
        <w:rPr>
          <w:sz w:val="20"/>
          <w:szCs w:val="20"/>
        </w:rPr>
      </w:pPr>
      <w:r w:rsidRPr="00361D66">
        <w:rPr>
          <w:sz w:val="20"/>
          <w:szCs w:val="20"/>
        </w:rPr>
        <w:t>-</w:t>
      </w:r>
      <w:r>
        <w:rPr>
          <w:sz w:val="20"/>
          <w:szCs w:val="20"/>
        </w:rPr>
        <w:t xml:space="preserve"> </w:t>
      </w:r>
      <w:r w:rsidRPr="00361D66">
        <w:rPr>
          <w:sz w:val="20"/>
          <w:szCs w:val="20"/>
        </w:rPr>
        <w:t xml:space="preserve">10 </w:t>
      </w:r>
      <w:r>
        <w:rPr>
          <w:sz w:val="20"/>
          <w:szCs w:val="20"/>
        </w:rPr>
        <w:t>research colony hound dogs, between 23.8-32.3 kg, 15-24 months old</w:t>
      </w:r>
    </w:p>
    <w:p w:rsidR="00361D66" w:rsidRDefault="00361D66" w:rsidP="00361D66">
      <w:pPr>
        <w:spacing w:after="0"/>
        <w:ind w:left="720"/>
        <w:rPr>
          <w:sz w:val="20"/>
          <w:szCs w:val="20"/>
        </w:rPr>
      </w:pPr>
      <w:r>
        <w:rPr>
          <w:sz w:val="20"/>
          <w:szCs w:val="20"/>
        </w:rPr>
        <w:t xml:space="preserve">- PE, CBC, </w:t>
      </w:r>
      <w:proofErr w:type="spellStart"/>
      <w:r>
        <w:rPr>
          <w:sz w:val="20"/>
          <w:szCs w:val="20"/>
        </w:rPr>
        <w:t>Chem</w:t>
      </w:r>
      <w:proofErr w:type="spellEnd"/>
      <w:r>
        <w:rPr>
          <w:sz w:val="20"/>
          <w:szCs w:val="20"/>
        </w:rPr>
        <w:t>, UA conducted one week prior to study to determine if healthy</w:t>
      </w:r>
    </w:p>
    <w:p w:rsidR="00361D66" w:rsidRDefault="00361D66" w:rsidP="00361D66">
      <w:pPr>
        <w:spacing w:after="0"/>
        <w:ind w:left="720"/>
        <w:rPr>
          <w:sz w:val="20"/>
          <w:szCs w:val="20"/>
        </w:rPr>
      </w:pPr>
      <w:r>
        <w:rPr>
          <w:sz w:val="20"/>
          <w:szCs w:val="20"/>
        </w:rPr>
        <w:t xml:space="preserve">- Measures of primary and secondary </w:t>
      </w:r>
      <w:proofErr w:type="spellStart"/>
      <w:r>
        <w:rPr>
          <w:sz w:val="20"/>
          <w:szCs w:val="20"/>
        </w:rPr>
        <w:t>hemostasis</w:t>
      </w:r>
      <w:proofErr w:type="spellEnd"/>
      <w:r>
        <w:rPr>
          <w:sz w:val="20"/>
          <w:szCs w:val="20"/>
        </w:rPr>
        <w:t xml:space="preserve"> (platelet </w:t>
      </w:r>
      <w:proofErr w:type="spellStart"/>
      <w:r>
        <w:rPr>
          <w:sz w:val="20"/>
          <w:szCs w:val="20"/>
        </w:rPr>
        <w:t>aggregometry</w:t>
      </w:r>
      <w:proofErr w:type="spellEnd"/>
      <w:r>
        <w:rPr>
          <w:sz w:val="20"/>
          <w:szCs w:val="20"/>
        </w:rPr>
        <w:t xml:space="preserve">, PFA, PT, </w:t>
      </w:r>
      <w:proofErr w:type="spellStart"/>
      <w:r>
        <w:rPr>
          <w:sz w:val="20"/>
          <w:szCs w:val="20"/>
        </w:rPr>
        <w:t>aPTT</w:t>
      </w:r>
      <w:proofErr w:type="spellEnd"/>
      <w:r>
        <w:rPr>
          <w:sz w:val="20"/>
          <w:szCs w:val="20"/>
        </w:rPr>
        <w:t>, fibrinogen)</w:t>
      </w:r>
    </w:p>
    <w:p w:rsidR="00361D66" w:rsidRDefault="00361D66" w:rsidP="00361D66">
      <w:pPr>
        <w:spacing w:after="0"/>
        <w:ind w:left="720"/>
        <w:rPr>
          <w:sz w:val="20"/>
          <w:szCs w:val="20"/>
        </w:rPr>
      </w:pPr>
      <w:r>
        <w:rPr>
          <w:sz w:val="20"/>
          <w:szCs w:val="20"/>
        </w:rPr>
        <w:t>- No medications in the 8 weeks preceding onset of the study</w:t>
      </w:r>
    </w:p>
    <w:p w:rsidR="00361D66" w:rsidRDefault="00361D66" w:rsidP="00361D66">
      <w:pPr>
        <w:spacing w:after="0"/>
        <w:ind w:left="720"/>
        <w:rPr>
          <w:sz w:val="20"/>
          <w:szCs w:val="20"/>
        </w:rPr>
      </w:pPr>
      <w:r>
        <w:rPr>
          <w:sz w:val="20"/>
          <w:szCs w:val="20"/>
        </w:rPr>
        <w:t xml:space="preserve">- Used two platelet aggregation agonists, ADP and PAF, for </w:t>
      </w:r>
      <w:proofErr w:type="spellStart"/>
      <w:r>
        <w:rPr>
          <w:sz w:val="20"/>
          <w:szCs w:val="20"/>
        </w:rPr>
        <w:t>aggregometry</w:t>
      </w:r>
      <w:proofErr w:type="spellEnd"/>
      <w:r w:rsidR="00095A22">
        <w:rPr>
          <w:sz w:val="20"/>
          <w:szCs w:val="20"/>
        </w:rPr>
        <w:t xml:space="preserve">.  </w:t>
      </w:r>
      <w:proofErr w:type="gramStart"/>
      <w:r w:rsidR="00095A22">
        <w:rPr>
          <w:sz w:val="20"/>
          <w:szCs w:val="20"/>
        </w:rPr>
        <w:t xml:space="preserve">Measured using a dual-channel </w:t>
      </w:r>
      <w:proofErr w:type="spellStart"/>
      <w:r w:rsidR="00095A22">
        <w:rPr>
          <w:sz w:val="20"/>
          <w:szCs w:val="20"/>
        </w:rPr>
        <w:t>aggregometer</w:t>
      </w:r>
      <w:proofErr w:type="spellEnd"/>
      <w:r w:rsidR="00095A22">
        <w:rPr>
          <w:sz w:val="20"/>
          <w:szCs w:val="20"/>
        </w:rPr>
        <w:t xml:space="preserve"> within 4 hours of sample collection.</w:t>
      </w:r>
      <w:proofErr w:type="gramEnd"/>
      <w:r w:rsidR="00095A22">
        <w:rPr>
          <w:sz w:val="20"/>
          <w:szCs w:val="20"/>
        </w:rPr>
        <w:t xml:space="preserve">  </w:t>
      </w:r>
    </w:p>
    <w:p w:rsidR="00361D66" w:rsidRDefault="00361D66" w:rsidP="00361D66">
      <w:pPr>
        <w:spacing w:after="0"/>
        <w:ind w:left="720"/>
        <w:rPr>
          <w:sz w:val="20"/>
          <w:szCs w:val="20"/>
        </w:rPr>
      </w:pPr>
      <w:r>
        <w:rPr>
          <w:sz w:val="20"/>
          <w:szCs w:val="20"/>
        </w:rPr>
        <w:t xml:space="preserve">- 10 dogs were administered 4 NSAIDs and 1 placebo in a crossover design.  Doses of NSAIDs were consistent with current anti inflammatory recommendations.  </w:t>
      </w:r>
    </w:p>
    <w:p w:rsidR="00361D66" w:rsidRDefault="00095A22" w:rsidP="00361D66">
      <w:pPr>
        <w:spacing w:after="0"/>
        <w:ind w:left="720"/>
        <w:rPr>
          <w:sz w:val="20"/>
          <w:szCs w:val="20"/>
        </w:rPr>
      </w:pPr>
      <w:r>
        <w:rPr>
          <w:sz w:val="20"/>
          <w:szCs w:val="20"/>
        </w:rPr>
        <w:t>- Blood was collected for platelet function testing and measurement of TXB2 and PGI2 concentration was performed on day 0 and on day 7 of each treatment</w:t>
      </w:r>
    </w:p>
    <w:p w:rsidR="00095A22" w:rsidRDefault="00095A22" w:rsidP="00361D66">
      <w:pPr>
        <w:spacing w:after="0"/>
        <w:ind w:left="720"/>
        <w:rPr>
          <w:sz w:val="20"/>
          <w:szCs w:val="20"/>
        </w:rPr>
      </w:pPr>
      <w:r>
        <w:rPr>
          <w:sz w:val="20"/>
          <w:szCs w:val="20"/>
        </w:rPr>
        <w:lastRenderedPageBreak/>
        <w:t xml:space="preserve">- PPP was used to measure PT, </w:t>
      </w:r>
      <w:proofErr w:type="spellStart"/>
      <w:r>
        <w:rPr>
          <w:sz w:val="20"/>
          <w:szCs w:val="20"/>
        </w:rPr>
        <w:t>aPTT</w:t>
      </w:r>
      <w:proofErr w:type="spellEnd"/>
      <w:r>
        <w:rPr>
          <w:sz w:val="20"/>
          <w:szCs w:val="20"/>
        </w:rPr>
        <w:t xml:space="preserve"> and fibrinogen levels</w:t>
      </w:r>
    </w:p>
    <w:p w:rsidR="00095A22" w:rsidRPr="00361D66" w:rsidRDefault="00095A22" w:rsidP="00095A22">
      <w:pPr>
        <w:spacing w:after="0"/>
        <w:ind w:left="720"/>
        <w:rPr>
          <w:sz w:val="20"/>
          <w:szCs w:val="20"/>
        </w:rPr>
      </w:pPr>
      <w:r>
        <w:rPr>
          <w:sz w:val="20"/>
          <w:szCs w:val="20"/>
        </w:rPr>
        <w:t xml:space="preserve">- Used PFA to assess platelet function.  </w:t>
      </w:r>
      <w:proofErr w:type="gramStart"/>
      <w:r>
        <w:rPr>
          <w:sz w:val="20"/>
          <w:szCs w:val="20"/>
        </w:rPr>
        <w:t>Performed within 1 hour of sample collection.</w:t>
      </w:r>
      <w:proofErr w:type="gramEnd"/>
      <w:r>
        <w:rPr>
          <w:sz w:val="20"/>
          <w:szCs w:val="20"/>
        </w:rPr>
        <w:t xml:space="preserve">  Maximum closure time recorded was 300 seconds (N 52-86)</w:t>
      </w:r>
    </w:p>
    <w:p w:rsidR="00054251" w:rsidRDefault="00054251" w:rsidP="00054251">
      <w:pPr>
        <w:spacing w:after="0"/>
        <w:ind w:left="720"/>
        <w:rPr>
          <w:b/>
          <w:sz w:val="20"/>
          <w:szCs w:val="20"/>
        </w:rPr>
      </w:pPr>
      <w:r w:rsidRPr="00054251">
        <w:rPr>
          <w:b/>
          <w:sz w:val="20"/>
          <w:szCs w:val="20"/>
        </w:rPr>
        <w:t>RESULTS</w:t>
      </w:r>
    </w:p>
    <w:p w:rsidR="00095A22" w:rsidRDefault="00095A22" w:rsidP="00095A22">
      <w:pPr>
        <w:spacing w:after="0"/>
        <w:ind w:left="720"/>
        <w:rPr>
          <w:sz w:val="20"/>
          <w:szCs w:val="20"/>
        </w:rPr>
      </w:pPr>
      <w:r w:rsidRPr="00095A22">
        <w:rPr>
          <w:sz w:val="20"/>
          <w:szCs w:val="20"/>
        </w:rPr>
        <w:t>-</w:t>
      </w:r>
      <w:r>
        <w:rPr>
          <w:sz w:val="20"/>
          <w:szCs w:val="20"/>
        </w:rPr>
        <w:t xml:space="preserve"> No adverse effects were seen</w:t>
      </w:r>
    </w:p>
    <w:p w:rsidR="00095A22" w:rsidRDefault="00095A22" w:rsidP="00095A22">
      <w:pPr>
        <w:spacing w:after="0"/>
        <w:ind w:left="720"/>
        <w:rPr>
          <w:sz w:val="20"/>
          <w:szCs w:val="20"/>
        </w:rPr>
      </w:pPr>
      <w:r>
        <w:rPr>
          <w:sz w:val="20"/>
          <w:szCs w:val="20"/>
        </w:rPr>
        <w:t>- Administration of NSAIDs did not resu</w:t>
      </w:r>
      <w:r w:rsidR="00C46AC0">
        <w:rPr>
          <w:sz w:val="20"/>
          <w:szCs w:val="20"/>
        </w:rPr>
        <w:t>lt in a significant difference in platelet count, HCT, or WBC count before or after treatments.</w:t>
      </w:r>
    </w:p>
    <w:p w:rsidR="00C46AC0" w:rsidRDefault="00C46AC0" w:rsidP="00095A22">
      <w:pPr>
        <w:spacing w:after="0"/>
        <w:ind w:left="720"/>
        <w:rPr>
          <w:sz w:val="20"/>
          <w:szCs w:val="20"/>
        </w:rPr>
      </w:pPr>
      <w:r>
        <w:rPr>
          <w:sz w:val="20"/>
          <w:szCs w:val="20"/>
        </w:rPr>
        <w:t xml:space="preserve">- Fibrinogen concentration was significantly decreased after </w:t>
      </w:r>
      <w:proofErr w:type="spellStart"/>
      <w:r>
        <w:rPr>
          <w:sz w:val="20"/>
          <w:szCs w:val="20"/>
        </w:rPr>
        <w:t>meloxicam</w:t>
      </w:r>
      <w:proofErr w:type="spellEnd"/>
      <w:r>
        <w:rPr>
          <w:sz w:val="20"/>
          <w:szCs w:val="20"/>
        </w:rPr>
        <w:t xml:space="preserve"> treatment but remained within the reference interval.</w:t>
      </w:r>
    </w:p>
    <w:p w:rsidR="00C46AC0" w:rsidRDefault="00C46AC0" w:rsidP="00095A22">
      <w:pPr>
        <w:spacing w:after="0"/>
        <w:ind w:left="720"/>
        <w:rPr>
          <w:sz w:val="20"/>
          <w:szCs w:val="20"/>
        </w:rPr>
      </w:pPr>
      <w:r>
        <w:rPr>
          <w:sz w:val="20"/>
          <w:szCs w:val="20"/>
        </w:rPr>
        <w:t>- Platelet function (PFA) did not differ significantly before or after NSAID administration</w:t>
      </w:r>
    </w:p>
    <w:p w:rsidR="00C46AC0" w:rsidRDefault="00C46AC0" w:rsidP="00095A22">
      <w:pPr>
        <w:spacing w:after="0"/>
        <w:ind w:left="720"/>
        <w:rPr>
          <w:sz w:val="20"/>
          <w:szCs w:val="20"/>
        </w:rPr>
      </w:pPr>
      <w:r>
        <w:rPr>
          <w:sz w:val="20"/>
          <w:szCs w:val="20"/>
        </w:rPr>
        <w:t xml:space="preserve">- Prolonged closure time was measured in 1 dog who got </w:t>
      </w:r>
      <w:proofErr w:type="spellStart"/>
      <w:r>
        <w:rPr>
          <w:sz w:val="20"/>
          <w:szCs w:val="20"/>
        </w:rPr>
        <w:t>deracoxib</w:t>
      </w:r>
      <w:proofErr w:type="spellEnd"/>
      <w:r>
        <w:rPr>
          <w:sz w:val="20"/>
          <w:szCs w:val="20"/>
        </w:rPr>
        <w:t xml:space="preserve"> and 1 who got </w:t>
      </w:r>
      <w:proofErr w:type="spellStart"/>
      <w:r>
        <w:rPr>
          <w:sz w:val="20"/>
          <w:szCs w:val="20"/>
        </w:rPr>
        <w:t>meloxicam</w:t>
      </w:r>
      <w:proofErr w:type="spellEnd"/>
    </w:p>
    <w:p w:rsidR="00C46AC0" w:rsidRDefault="00C46AC0" w:rsidP="00095A22">
      <w:pPr>
        <w:spacing w:after="0"/>
        <w:ind w:left="720"/>
        <w:rPr>
          <w:sz w:val="20"/>
          <w:szCs w:val="20"/>
        </w:rPr>
      </w:pPr>
      <w:r>
        <w:rPr>
          <w:sz w:val="20"/>
          <w:szCs w:val="20"/>
        </w:rPr>
        <w:t>- Maximal platelet aggregation was not significantly affected by NSAID treatment</w:t>
      </w:r>
    </w:p>
    <w:p w:rsidR="00C46AC0" w:rsidRDefault="00C46AC0" w:rsidP="00095A22">
      <w:pPr>
        <w:spacing w:after="0"/>
        <w:ind w:left="720"/>
        <w:rPr>
          <w:sz w:val="20"/>
          <w:szCs w:val="20"/>
        </w:rPr>
      </w:pPr>
      <w:r>
        <w:rPr>
          <w:sz w:val="20"/>
          <w:szCs w:val="20"/>
        </w:rPr>
        <w:t>- There was a significant decrease in platelet aggregation induced by 50</w:t>
      </w:r>
      <w:r>
        <w:rPr>
          <w:rFonts w:cstheme="minorHAnsi"/>
          <w:sz w:val="20"/>
          <w:szCs w:val="20"/>
        </w:rPr>
        <w:t>µ</w:t>
      </w:r>
      <w:r>
        <w:rPr>
          <w:sz w:val="20"/>
          <w:szCs w:val="20"/>
        </w:rPr>
        <w:t xml:space="preserve"> M ADP after </w:t>
      </w:r>
      <w:proofErr w:type="spellStart"/>
      <w:r>
        <w:rPr>
          <w:sz w:val="20"/>
          <w:szCs w:val="20"/>
        </w:rPr>
        <w:t>deracoxib</w:t>
      </w:r>
      <w:proofErr w:type="spellEnd"/>
      <w:r>
        <w:rPr>
          <w:sz w:val="20"/>
          <w:szCs w:val="20"/>
        </w:rPr>
        <w:t xml:space="preserve"> administration</w:t>
      </w:r>
    </w:p>
    <w:p w:rsidR="00C46AC0" w:rsidRPr="00095A22" w:rsidRDefault="00C46AC0" w:rsidP="0029272B">
      <w:pPr>
        <w:spacing w:after="0"/>
        <w:ind w:left="720"/>
        <w:rPr>
          <w:sz w:val="20"/>
          <w:szCs w:val="20"/>
        </w:rPr>
      </w:pPr>
      <w:r>
        <w:rPr>
          <w:sz w:val="20"/>
          <w:szCs w:val="20"/>
        </w:rPr>
        <w:t>- No significant differences in TXB</w:t>
      </w:r>
      <w:r w:rsidRPr="006F1889">
        <w:rPr>
          <w:sz w:val="20"/>
          <w:szCs w:val="20"/>
          <w:vertAlign w:val="subscript"/>
        </w:rPr>
        <w:t>2</w:t>
      </w:r>
      <w:r>
        <w:rPr>
          <w:sz w:val="20"/>
          <w:szCs w:val="20"/>
        </w:rPr>
        <w:t xml:space="preserve"> or PGI</w:t>
      </w:r>
      <w:r w:rsidRPr="006F1889">
        <w:rPr>
          <w:sz w:val="20"/>
          <w:szCs w:val="20"/>
          <w:vertAlign w:val="subscript"/>
        </w:rPr>
        <w:t>2</w:t>
      </w:r>
      <w:r>
        <w:rPr>
          <w:sz w:val="20"/>
          <w:szCs w:val="20"/>
        </w:rPr>
        <w:t xml:space="preserve"> concentrations were detected</w:t>
      </w:r>
    </w:p>
    <w:p w:rsidR="00054251" w:rsidRDefault="00054251" w:rsidP="00054251">
      <w:pPr>
        <w:spacing w:after="0"/>
        <w:ind w:left="720"/>
        <w:rPr>
          <w:b/>
          <w:sz w:val="20"/>
          <w:szCs w:val="20"/>
        </w:rPr>
      </w:pPr>
      <w:r w:rsidRPr="00054251">
        <w:rPr>
          <w:b/>
          <w:sz w:val="20"/>
          <w:szCs w:val="20"/>
        </w:rPr>
        <w:t>DISCUSSION</w:t>
      </w:r>
    </w:p>
    <w:p w:rsidR="0029272B" w:rsidRDefault="0029272B" w:rsidP="0029272B">
      <w:pPr>
        <w:spacing w:after="0"/>
        <w:ind w:left="720"/>
        <w:rPr>
          <w:sz w:val="20"/>
          <w:szCs w:val="20"/>
        </w:rPr>
      </w:pPr>
      <w:r w:rsidRPr="0029272B">
        <w:rPr>
          <w:b/>
          <w:sz w:val="20"/>
          <w:szCs w:val="20"/>
        </w:rPr>
        <w:t>-</w:t>
      </w:r>
      <w:r>
        <w:rPr>
          <w:b/>
          <w:sz w:val="20"/>
          <w:szCs w:val="20"/>
        </w:rPr>
        <w:t xml:space="preserve"> </w:t>
      </w:r>
      <w:r w:rsidR="006F1889">
        <w:rPr>
          <w:sz w:val="20"/>
          <w:szCs w:val="20"/>
        </w:rPr>
        <w:t>NSAIDs had minimal effect on platelet function</w:t>
      </w:r>
    </w:p>
    <w:p w:rsidR="006F1889" w:rsidRDefault="006F1889" w:rsidP="0029272B">
      <w:pPr>
        <w:spacing w:after="0"/>
        <w:ind w:left="720"/>
        <w:rPr>
          <w:sz w:val="20"/>
          <w:szCs w:val="20"/>
        </w:rPr>
      </w:pPr>
      <w:r>
        <w:rPr>
          <w:b/>
          <w:sz w:val="20"/>
          <w:szCs w:val="20"/>
        </w:rPr>
        <w:t>-</w:t>
      </w:r>
      <w:r>
        <w:rPr>
          <w:sz w:val="20"/>
          <w:szCs w:val="20"/>
        </w:rPr>
        <w:t xml:space="preserve"> Aspirin did not inhibit platelet function at dose of 10 mg/kg q 12 hours</w:t>
      </w:r>
    </w:p>
    <w:p w:rsidR="006F1889" w:rsidRDefault="006F1889" w:rsidP="0029272B">
      <w:pPr>
        <w:spacing w:after="0"/>
        <w:ind w:left="720"/>
        <w:rPr>
          <w:sz w:val="20"/>
          <w:szCs w:val="20"/>
        </w:rPr>
      </w:pPr>
      <w:r>
        <w:rPr>
          <w:b/>
          <w:sz w:val="20"/>
          <w:szCs w:val="20"/>
        </w:rPr>
        <w:t>-</w:t>
      </w:r>
      <w:r>
        <w:rPr>
          <w:sz w:val="20"/>
          <w:szCs w:val="20"/>
        </w:rPr>
        <w:t xml:space="preserve"> The decrease in platelet aggregation with </w:t>
      </w:r>
      <w:proofErr w:type="spellStart"/>
      <w:r>
        <w:rPr>
          <w:sz w:val="20"/>
          <w:szCs w:val="20"/>
        </w:rPr>
        <w:t>deracoxib</w:t>
      </w:r>
      <w:proofErr w:type="spellEnd"/>
      <w:r>
        <w:rPr>
          <w:sz w:val="20"/>
          <w:szCs w:val="20"/>
        </w:rPr>
        <w:t xml:space="preserve"> was unexpected: </w:t>
      </w:r>
      <w:proofErr w:type="spellStart"/>
      <w:r>
        <w:rPr>
          <w:sz w:val="20"/>
          <w:szCs w:val="20"/>
        </w:rPr>
        <w:t>deracoxib</w:t>
      </w:r>
      <w:proofErr w:type="spellEnd"/>
      <w:r>
        <w:rPr>
          <w:sz w:val="20"/>
          <w:szCs w:val="20"/>
        </w:rPr>
        <w:t xml:space="preserve"> is considered a COX2 selective inhibitor but may maintain enough COX1 inhibition to decrease platelet function</w:t>
      </w:r>
    </w:p>
    <w:p w:rsidR="006F1889" w:rsidRPr="0029272B" w:rsidRDefault="006F1889" w:rsidP="0029272B">
      <w:pPr>
        <w:spacing w:after="0"/>
        <w:ind w:left="720"/>
        <w:rPr>
          <w:sz w:val="20"/>
          <w:szCs w:val="20"/>
        </w:rPr>
      </w:pPr>
      <w:r>
        <w:rPr>
          <w:b/>
          <w:sz w:val="20"/>
          <w:szCs w:val="20"/>
        </w:rPr>
        <w:t>-</w:t>
      </w:r>
      <w:r>
        <w:rPr>
          <w:sz w:val="20"/>
          <w:szCs w:val="20"/>
        </w:rPr>
        <w:t xml:space="preserve"> There was no evidence COX2 selective inhibitors resulted in a </w:t>
      </w:r>
      <w:proofErr w:type="spellStart"/>
      <w:r>
        <w:rPr>
          <w:sz w:val="20"/>
          <w:szCs w:val="20"/>
        </w:rPr>
        <w:t>prothrombotic</w:t>
      </w:r>
      <w:proofErr w:type="spellEnd"/>
      <w:r>
        <w:rPr>
          <w:sz w:val="20"/>
          <w:szCs w:val="20"/>
        </w:rPr>
        <w:t xml:space="preserve"> environment (TXB</w:t>
      </w:r>
      <w:r w:rsidRPr="006F1889">
        <w:rPr>
          <w:sz w:val="20"/>
          <w:szCs w:val="20"/>
          <w:vertAlign w:val="subscript"/>
        </w:rPr>
        <w:t>2</w:t>
      </w:r>
      <w:r>
        <w:rPr>
          <w:sz w:val="20"/>
          <w:szCs w:val="20"/>
        </w:rPr>
        <w:t xml:space="preserve"> and PGF</w:t>
      </w:r>
      <w:r w:rsidRPr="006F1889">
        <w:rPr>
          <w:sz w:val="20"/>
          <w:szCs w:val="20"/>
          <w:vertAlign w:val="subscript"/>
        </w:rPr>
        <w:t>1</w:t>
      </w:r>
      <w:r w:rsidRPr="006F1889">
        <w:rPr>
          <w:rFonts w:cstheme="minorHAnsi"/>
          <w:sz w:val="20"/>
          <w:szCs w:val="20"/>
          <w:vertAlign w:val="subscript"/>
        </w:rPr>
        <w:t>α</w:t>
      </w:r>
      <w:r w:rsidRPr="006F1889">
        <w:rPr>
          <w:sz w:val="20"/>
          <w:szCs w:val="20"/>
          <w:vertAlign w:val="subscript"/>
        </w:rPr>
        <w:t xml:space="preserve"> </w:t>
      </w:r>
      <w:r>
        <w:rPr>
          <w:sz w:val="20"/>
          <w:szCs w:val="20"/>
        </w:rPr>
        <w:t>imbalance not detected)</w:t>
      </w:r>
    </w:p>
    <w:sectPr w:rsidR="006F1889" w:rsidRPr="0029272B" w:rsidSect="0017397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dvPSPH-R">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AdvPSHV-BL">
    <w:panose1 w:val="00000000000000000000"/>
    <w:charset w:val="00"/>
    <w:family w:val="swiss"/>
    <w:notTrueType/>
    <w:pitch w:val="default"/>
    <w:sig w:usb0="00000003" w:usb1="00000000" w:usb2="00000000" w:usb3="00000000" w:csb0="00000001" w:csb1="00000000"/>
  </w:font>
  <w:font w:name="AdvPSPH-SB">
    <w:panose1 w:val="00000000000000000000"/>
    <w:charset w:val="00"/>
    <w:family w:val="roman"/>
    <w:notTrueType/>
    <w:pitch w:val="default"/>
    <w:sig w:usb0="00000003" w:usb1="00000000" w:usb2="00000000" w:usb3="00000000" w:csb0="00000001" w:csb1="00000000"/>
  </w:font>
  <w:font w:name="AdvPSMP1">
    <w:panose1 w:val="00000000000000000000"/>
    <w:charset w:val="00"/>
    <w:family w:val="auto"/>
    <w:notTrueType/>
    <w:pitch w:val="default"/>
    <w:sig w:usb0="00000003" w:usb1="00000000" w:usb2="00000000" w:usb3="00000000" w:csb0="00000001" w:csb1="00000000"/>
  </w:font>
  <w:font w:name="AdvPSPH-B">
    <w:panose1 w:val="00000000000000000000"/>
    <w:charset w:val="00"/>
    <w:family w:val="roman"/>
    <w:notTrueType/>
    <w:pitch w:val="default"/>
    <w:sig w:usb0="00000003" w:usb1="00000000" w:usb2="00000000" w:usb3="00000000" w:csb0="00000001" w:csb1="00000000"/>
  </w:font>
  <w:font w:name="Univers-Black">
    <w:panose1 w:val="00000000000000000000"/>
    <w:charset w:val="00"/>
    <w:family w:val="swiss"/>
    <w:notTrueType/>
    <w:pitch w:val="default"/>
    <w:sig w:usb0="00000003" w:usb1="00000000" w:usb2="00000000" w:usb3="00000000" w:csb0="00000001" w:csb1="00000000"/>
  </w:font>
  <w:font w:name="Berkeley-Medium">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96AA3"/>
    <w:multiLevelType w:val="hybridMultilevel"/>
    <w:tmpl w:val="BE9AA442"/>
    <w:lvl w:ilvl="0" w:tplc="B5282DF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BF72882"/>
    <w:multiLevelType w:val="hybridMultilevel"/>
    <w:tmpl w:val="CE342E40"/>
    <w:lvl w:ilvl="0" w:tplc="05FE1AEA">
      <w:numFmt w:val="bullet"/>
      <w:lvlText w:val="-"/>
      <w:lvlJc w:val="left"/>
      <w:pPr>
        <w:ind w:left="720" w:hanging="360"/>
      </w:pPr>
      <w:rPr>
        <w:rFonts w:ascii="Calibri" w:eastAsiaTheme="minorHAnsi" w:hAnsi="Calibri" w:cs="AdvPSPH-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19C388B"/>
    <w:multiLevelType w:val="hybridMultilevel"/>
    <w:tmpl w:val="939E9E02"/>
    <w:lvl w:ilvl="0" w:tplc="E15059F6">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4924D5A"/>
    <w:multiLevelType w:val="hybridMultilevel"/>
    <w:tmpl w:val="963E536E"/>
    <w:lvl w:ilvl="0" w:tplc="561AACAA">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FE39A3"/>
    <w:multiLevelType w:val="hybridMultilevel"/>
    <w:tmpl w:val="1708E590"/>
    <w:lvl w:ilvl="0" w:tplc="1BC4B512">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1B0B0A"/>
    <w:multiLevelType w:val="hybridMultilevel"/>
    <w:tmpl w:val="7036224A"/>
    <w:lvl w:ilvl="0" w:tplc="D6340D24">
      <w:numFmt w:val="bullet"/>
      <w:lvlText w:val="-"/>
      <w:lvlJc w:val="left"/>
      <w:pPr>
        <w:ind w:left="720" w:hanging="360"/>
      </w:pPr>
      <w:rPr>
        <w:rFonts w:ascii="AdvPSPH-R" w:eastAsiaTheme="minorHAnsi" w:hAnsi="AdvPSPH-R" w:cs="AdvPSPH-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653A00"/>
    <w:multiLevelType w:val="hybridMultilevel"/>
    <w:tmpl w:val="905C9B2C"/>
    <w:lvl w:ilvl="0" w:tplc="AEE07CBA">
      <w:numFmt w:val="bullet"/>
      <w:lvlText w:val="-"/>
      <w:lvlJc w:val="left"/>
      <w:pPr>
        <w:ind w:left="720" w:hanging="360"/>
      </w:pPr>
      <w:rPr>
        <w:rFonts w:ascii="Calibri" w:eastAsiaTheme="minorHAnsi" w:hAnsi="Calibri" w:cs="AdvPSPH-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BE56733"/>
    <w:multiLevelType w:val="hybridMultilevel"/>
    <w:tmpl w:val="00CE2B26"/>
    <w:lvl w:ilvl="0" w:tplc="2D6034C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3CC056E"/>
    <w:multiLevelType w:val="hybridMultilevel"/>
    <w:tmpl w:val="F404C2DC"/>
    <w:lvl w:ilvl="0" w:tplc="FD94D8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877B81"/>
    <w:multiLevelType w:val="hybridMultilevel"/>
    <w:tmpl w:val="C734AC82"/>
    <w:lvl w:ilvl="0" w:tplc="4B80F89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4B037BA"/>
    <w:multiLevelType w:val="hybridMultilevel"/>
    <w:tmpl w:val="CE9022A6"/>
    <w:lvl w:ilvl="0" w:tplc="DC880B16">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291009EF"/>
    <w:multiLevelType w:val="hybridMultilevel"/>
    <w:tmpl w:val="45403F8A"/>
    <w:lvl w:ilvl="0" w:tplc="0CA6790C">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EF9498F"/>
    <w:multiLevelType w:val="hybridMultilevel"/>
    <w:tmpl w:val="8640BF9C"/>
    <w:lvl w:ilvl="0" w:tplc="656440DC">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1CE5CF8"/>
    <w:multiLevelType w:val="hybridMultilevel"/>
    <w:tmpl w:val="24D2F12A"/>
    <w:lvl w:ilvl="0" w:tplc="2B84EBCA">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37D11C67"/>
    <w:multiLevelType w:val="hybridMultilevel"/>
    <w:tmpl w:val="707E2E26"/>
    <w:lvl w:ilvl="0" w:tplc="54F0D790">
      <w:start w:val="1"/>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0216CB"/>
    <w:multiLevelType w:val="hybridMultilevel"/>
    <w:tmpl w:val="CAD60396"/>
    <w:lvl w:ilvl="0" w:tplc="E04EBFC6">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DFA59E2"/>
    <w:multiLevelType w:val="hybridMultilevel"/>
    <w:tmpl w:val="254C5F3A"/>
    <w:lvl w:ilvl="0" w:tplc="6F5473E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14A6546"/>
    <w:multiLevelType w:val="hybridMultilevel"/>
    <w:tmpl w:val="5CBC19D2"/>
    <w:lvl w:ilvl="0" w:tplc="D222F2D4">
      <w:numFmt w:val="bullet"/>
      <w:lvlText w:val="-"/>
      <w:lvlJc w:val="left"/>
      <w:pPr>
        <w:ind w:left="1080" w:hanging="360"/>
      </w:pPr>
      <w:rPr>
        <w:rFonts w:ascii="Calibri" w:eastAsiaTheme="minorHAnsi" w:hAnsi="Calibri" w:cstheme="minorBid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44830E5A"/>
    <w:multiLevelType w:val="hybridMultilevel"/>
    <w:tmpl w:val="D2545BD8"/>
    <w:lvl w:ilvl="0" w:tplc="3EB6157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AA71C9B"/>
    <w:multiLevelType w:val="hybridMultilevel"/>
    <w:tmpl w:val="32FE821C"/>
    <w:lvl w:ilvl="0" w:tplc="C89E123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BE01EEE"/>
    <w:multiLevelType w:val="hybridMultilevel"/>
    <w:tmpl w:val="D86AF7F0"/>
    <w:lvl w:ilvl="0" w:tplc="98FEDA6A">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C6C180F"/>
    <w:multiLevelType w:val="hybridMultilevel"/>
    <w:tmpl w:val="47866150"/>
    <w:lvl w:ilvl="0" w:tplc="D0D65196">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E375AA7"/>
    <w:multiLevelType w:val="hybridMultilevel"/>
    <w:tmpl w:val="66367EE6"/>
    <w:lvl w:ilvl="0" w:tplc="07EAE1F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nsid w:val="4F937B99"/>
    <w:multiLevelType w:val="hybridMultilevel"/>
    <w:tmpl w:val="AE186464"/>
    <w:lvl w:ilvl="0" w:tplc="7580307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0632EDC"/>
    <w:multiLevelType w:val="hybridMultilevel"/>
    <w:tmpl w:val="0F3830BC"/>
    <w:lvl w:ilvl="0" w:tplc="7288641C">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nsid w:val="51F6077A"/>
    <w:multiLevelType w:val="hybridMultilevel"/>
    <w:tmpl w:val="F57ACCE4"/>
    <w:lvl w:ilvl="0" w:tplc="827A196E">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32B6500"/>
    <w:multiLevelType w:val="hybridMultilevel"/>
    <w:tmpl w:val="23189950"/>
    <w:lvl w:ilvl="0" w:tplc="B710797C">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B3277A"/>
    <w:multiLevelType w:val="hybridMultilevel"/>
    <w:tmpl w:val="5E7052BA"/>
    <w:lvl w:ilvl="0" w:tplc="79A4F108">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C3B7CE0"/>
    <w:multiLevelType w:val="hybridMultilevel"/>
    <w:tmpl w:val="6B7CF45A"/>
    <w:lvl w:ilvl="0" w:tplc="C1E053DA">
      <w:numFmt w:val="bullet"/>
      <w:lvlText w:val="-"/>
      <w:lvlJc w:val="left"/>
      <w:pPr>
        <w:ind w:left="720" w:hanging="360"/>
      </w:pPr>
      <w:rPr>
        <w:rFonts w:ascii="Calibri" w:eastAsiaTheme="minorHAnsi" w:hAnsi="Calibri" w:cs="AdvPSPH-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881F1B"/>
    <w:multiLevelType w:val="hybridMultilevel"/>
    <w:tmpl w:val="81EE2EC4"/>
    <w:lvl w:ilvl="0" w:tplc="D7BAB31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1D6A5B"/>
    <w:multiLevelType w:val="hybridMultilevel"/>
    <w:tmpl w:val="858E179A"/>
    <w:lvl w:ilvl="0" w:tplc="97DEA3A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1D56BB9"/>
    <w:multiLevelType w:val="hybridMultilevel"/>
    <w:tmpl w:val="3BB28C86"/>
    <w:lvl w:ilvl="0" w:tplc="B6BE2740">
      <w:start w:val="4"/>
      <w:numFmt w:val="bullet"/>
      <w:lvlText w:val="-"/>
      <w:lvlJc w:val="left"/>
      <w:pPr>
        <w:ind w:left="720" w:hanging="360"/>
      </w:pPr>
      <w:rPr>
        <w:rFonts w:ascii="Cambria" w:eastAsiaTheme="minorHAnsi"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FA79F2"/>
    <w:multiLevelType w:val="hybridMultilevel"/>
    <w:tmpl w:val="008A0F18"/>
    <w:lvl w:ilvl="0" w:tplc="255CA72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3020A19"/>
    <w:multiLevelType w:val="hybridMultilevel"/>
    <w:tmpl w:val="05AC0538"/>
    <w:lvl w:ilvl="0" w:tplc="220C9880">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66994301"/>
    <w:multiLevelType w:val="hybridMultilevel"/>
    <w:tmpl w:val="51023552"/>
    <w:lvl w:ilvl="0" w:tplc="E242B58C">
      <w:numFmt w:val="bullet"/>
      <w:lvlText w:val="-"/>
      <w:lvlJc w:val="left"/>
      <w:pPr>
        <w:ind w:left="390" w:hanging="360"/>
      </w:pPr>
      <w:rPr>
        <w:rFonts w:ascii="Calibri" w:eastAsiaTheme="minorHAnsi" w:hAnsi="Calibri" w:cstheme="minorBid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35">
    <w:nsid w:val="66F812BD"/>
    <w:multiLevelType w:val="hybridMultilevel"/>
    <w:tmpl w:val="A8D4484C"/>
    <w:lvl w:ilvl="0" w:tplc="024C9E8A">
      <w:numFmt w:val="bullet"/>
      <w:lvlText w:val="-"/>
      <w:lvlJc w:val="left"/>
      <w:pPr>
        <w:ind w:left="720" w:hanging="360"/>
      </w:pPr>
      <w:rPr>
        <w:rFonts w:ascii="Calibri" w:eastAsiaTheme="minorHAnsi" w:hAnsi="Calibri" w:cs="AdvPSPH-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C4136A1"/>
    <w:multiLevelType w:val="hybridMultilevel"/>
    <w:tmpl w:val="8A06A39A"/>
    <w:lvl w:ilvl="0" w:tplc="FA2E565C">
      <w:start w:val="5"/>
      <w:numFmt w:val="bullet"/>
      <w:lvlText w:val="-"/>
      <w:lvlJc w:val="left"/>
      <w:pPr>
        <w:ind w:left="720" w:hanging="360"/>
      </w:pPr>
      <w:rPr>
        <w:rFonts w:ascii="Calibri" w:eastAsiaTheme="minorHAnsi" w:hAnsi="Calibri" w:cs="AdvPSPH-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DD3967"/>
    <w:multiLevelType w:val="hybridMultilevel"/>
    <w:tmpl w:val="D79653BA"/>
    <w:lvl w:ilvl="0" w:tplc="8B36348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2230609"/>
    <w:multiLevelType w:val="hybridMultilevel"/>
    <w:tmpl w:val="09648140"/>
    <w:lvl w:ilvl="0" w:tplc="016E3FC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860971"/>
    <w:multiLevelType w:val="hybridMultilevel"/>
    <w:tmpl w:val="1A4E86EE"/>
    <w:lvl w:ilvl="0" w:tplc="93B63DD8">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7C10578C"/>
    <w:multiLevelType w:val="hybridMultilevel"/>
    <w:tmpl w:val="12801F44"/>
    <w:lvl w:ilvl="0" w:tplc="B8341A9C">
      <w:start w:val="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
  </w:num>
  <w:num w:numId="4">
    <w:abstractNumId w:val="35"/>
  </w:num>
  <w:num w:numId="5">
    <w:abstractNumId w:val="28"/>
  </w:num>
  <w:num w:numId="6">
    <w:abstractNumId w:val="36"/>
  </w:num>
  <w:num w:numId="7">
    <w:abstractNumId w:val="4"/>
  </w:num>
  <w:num w:numId="8">
    <w:abstractNumId w:val="11"/>
  </w:num>
  <w:num w:numId="9">
    <w:abstractNumId w:val="3"/>
  </w:num>
  <w:num w:numId="10">
    <w:abstractNumId w:val="27"/>
  </w:num>
  <w:num w:numId="11">
    <w:abstractNumId w:val="20"/>
  </w:num>
  <w:num w:numId="12">
    <w:abstractNumId w:val="40"/>
  </w:num>
  <w:num w:numId="13">
    <w:abstractNumId w:val="31"/>
  </w:num>
  <w:num w:numId="14">
    <w:abstractNumId w:val="14"/>
  </w:num>
  <w:num w:numId="15">
    <w:abstractNumId w:val="8"/>
  </w:num>
  <w:num w:numId="16">
    <w:abstractNumId w:val="26"/>
  </w:num>
  <w:num w:numId="17">
    <w:abstractNumId w:val="30"/>
  </w:num>
  <w:num w:numId="18">
    <w:abstractNumId w:val="19"/>
  </w:num>
  <w:num w:numId="19">
    <w:abstractNumId w:val="37"/>
  </w:num>
  <w:num w:numId="20">
    <w:abstractNumId w:val="18"/>
  </w:num>
  <w:num w:numId="21">
    <w:abstractNumId w:val="38"/>
  </w:num>
  <w:num w:numId="22">
    <w:abstractNumId w:val="34"/>
  </w:num>
  <w:num w:numId="23">
    <w:abstractNumId w:val="39"/>
  </w:num>
  <w:num w:numId="24">
    <w:abstractNumId w:val="13"/>
  </w:num>
  <w:num w:numId="25">
    <w:abstractNumId w:val="7"/>
  </w:num>
  <w:num w:numId="26">
    <w:abstractNumId w:val="12"/>
  </w:num>
  <w:num w:numId="27">
    <w:abstractNumId w:val="21"/>
  </w:num>
  <w:num w:numId="28">
    <w:abstractNumId w:val="0"/>
  </w:num>
  <w:num w:numId="29">
    <w:abstractNumId w:val="24"/>
  </w:num>
  <w:num w:numId="30">
    <w:abstractNumId w:val="22"/>
  </w:num>
  <w:num w:numId="31">
    <w:abstractNumId w:val="29"/>
  </w:num>
  <w:num w:numId="32">
    <w:abstractNumId w:val="17"/>
  </w:num>
  <w:num w:numId="33">
    <w:abstractNumId w:val="10"/>
  </w:num>
  <w:num w:numId="34">
    <w:abstractNumId w:val="32"/>
  </w:num>
  <w:num w:numId="35">
    <w:abstractNumId w:val="33"/>
  </w:num>
  <w:num w:numId="36">
    <w:abstractNumId w:val="15"/>
  </w:num>
  <w:num w:numId="37">
    <w:abstractNumId w:val="23"/>
  </w:num>
  <w:num w:numId="38">
    <w:abstractNumId w:val="16"/>
  </w:num>
  <w:num w:numId="39">
    <w:abstractNumId w:val="2"/>
  </w:num>
  <w:num w:numId="40">
    <w:abstractNumId w:val="9"/>
  </w:num>
  <w:num w:numId="4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6185E"/>
    <w:rsid w:val="00032A88"/>
    <w:rsid w:val="00054251"/>
    <w:rsid w:val="0007737F"/>
    <w:rsid w:val="00095A22"/>
    <w:rsid w:val="00170A11"/>
    <w:rsid w:val="00173977"/>
    <w:rsid w:val="00284A6A"/>
    <w:rsid w:val="0029272B"/>
    <w:rsid w:val="002B4456"/>
    <w:rsid w:val="002D6B65"/>
    <w:rsid w:val="00341747"/>
    <w:rsid w:val="00361D66"/>
    <w:rsid w:val="00403A91"/>
    <w:rsid w:val="00404536"/>
    <w:rsid w:val="004441F3"/>
    <w:rsid w:val="0046185E"/>
    <w:rsid w:val="00504C3E"/>
    <w:rsid w:val="00526A22"/>
    <w:rsid w:val="005909A9"/>
    <w:rsid w:val="005E1C46"/>
    <w:rsid w:val="005E7D8B"/>
    <w:rsid w:val="005F27CB"/>
    <w:rsid w:val="006610C2"/>
    <w:rsid w:val="00666D5B"/>
    <w:rsid w:val="006718A9"/>
    <w:rsid w:val="0068066A"/>
    <w:rsid w:val="00684799"/>
    <w:rsid w:val="006A5CA7"/>
    <w:rsid w:val="006D00BA"/>
    <w:rsid w:val="006D3E3C"/>
    <w:rsid w:val="006F1889"/>
    <w:rsid w:val="0072355B"/>
    <w:rsid w:val="00725D3D"/>
    <w:rsid w:val="0073595F"/>
    <w:rsid w:val="007548A7"/>
    <w:rsid w:val="007A7008"/>
    <w:rsid w:val="0083543F"/>
    <w:rsid w:val="00837424"/>
    <w:rsid w:val="00864730"/>
    <w:rsid w:val="00881325"/>
    <w:rsid w:val="008E1BEE"/>
    <w:rsid w:val="00900633"/>
    <w:rsid w:val="009A6C8A"/>
    <w:rsid w:val="009E0CD4"/>
    <w:rsid w:val="00A2416E"/>
    <w:rsid w:val="00AD4D5F"/>
    <w:rsid w:val="00AF60F6"/>
    <w:rsid w:val="00B2504C"/>
    <w:rsid w:val="00B93988"/>
    <w:rsid w:val="00C03E38"/>
    <w:rsid w:val="00C156B2"/>
    <w:rsid w:val="00C16902"/>
    <w:rsid w:val="00C46AC0"/>
    <w:rsid w:val="00C6318F"/>
    <w:rsid w:val="00C820AA"/>
    <w:rsid w:val="00CC3407"/>
    <w:rsid w:val="00D86DFA"/>
    <w:rsid w:val="00DC5782"/>
    <w:rsid w:val="00E12321"/>
    <w:rsid w:val="00E667AF"/>
    <w:rsid w:val="00E712E7"/>
    <w:rsid w:val="00EC27D5"/>
    <w:rsid w:val="00EE7C79"/>
    <w:rsid w:val="00EF1BBA"/>
    <w:rsid w:val="00EF4059"/>
    <w:rsid w:val="00F257C9"/>
    <w:rsid w:val="00F60875"/>
    <w:rsid w:val="00F81AD4"/>
    <w:rsid w:val="00FC1629"/>
    <w:rsid w:val="00FD7AD3"/>
    <w:rsid w:val="00FE2B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9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85E"/>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10</Pages>
  <Words>3115</Words>
  <Characters>17756</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20830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Vet Computing</dc:creator>
  <cp:keywords/>
  <dc:description/>
  <cp:lastModifiedBy>jrs455</cp:lastModifiedBy>
  <cp:revision>47</cp:revision>
  <dcterms:created xsi:type="dcterms:W3CDTF">2010-03-13T19:03:00Z</dcterms:created>
  <dcterms:modified xsi:type="dcterms:W3CDTF">2010-03-25T22:37:00Z</dcterms:modified>
</cp:coreProperties>
</file>