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BEC" w:rsidRDefault="00400BEC" w:rsidP="00400BEC">
      <w:pPr>
        <w:jc w:val="center"/>
        <w:rPr>
          <w:b/>
          <w:bCs/>
          <w:sz w:val="32"/>
          <w:szCs w:val="32"/>
        </w:rPr>
      </w:pPr>
      <w:r>
        <w:rPr>
          <w:b/>
          <w:bCs/>
          <w:sz w:val="32"/>
          <w:szCs w:val="32"/>
        </w:rPr>
        <w:t>The Ohio State University Libraries</w:t>
      </w:r>
    </w:p>
    <w:p w:rsidR="00400BEC" w:rsidRDefault="00400BEC" w:rsidP="00400BEC">
      <w:pPr>
        <w:jc w:val="center"/>
        <w:rPr>
          <w:b/>
          <w:bCs/>
          <w:sz w:val="32"/>
          <w:szCs w:val="32"/>
        </w:rPr>
      </w:pPr>
      <w:r>
        <w:rPr>
          <w:b/>
          <w:bCs/>
          <w:sz w:val="32"/>
          <w:szCs w:val="32"/>
        </w:rPr>
        <w:t>Research and Education Division</w:t>
      </w:r>
    </w:p>
    <w:p w:rsidR="00400BEC" w:rsidRDefault="00400BEC" w:rsidP="00400BEC">
      <w:pPr>
        <w:jc w:val="center"/>
        <w:rPr>
          <w:b/>
          <w:bCs/>
          <w:sz w:val="24"/>
          <w:szCs w:val="24"/>
        </w:rPr>
      </w:pPr>
      <w:r>
        <w:rPr>
          <w:b/>
          <w:bCs/>
          <w:sz w:val="32"/>
          <w:szCs w:val="32"/>
        </w:rPr>
        <w:t>2012 Report</w:t>
      </w:r>
    </w:p>
    <w:p w:rsidR="00400BEC" w:rsidRDefault="00400BEC" w:rsidP="00400BEC">
      <w:pPr>
        <w:jc w:val="center"/>
        <w:rPr>
          <w:b/>
          <w:bCs/>
          <w:sz w:val="24"/>
          <w:szCs w:val="24"/>
        </w:rPr>
      </w:pPr>
    </w:p>
    <w:p w:rsidR="00400BEC" w:rsidRDefault="00400BEC" w:rsidP="00400BEC">
      <w:pPr>
        <w:pStyle w:val="ListParagraph"/>
        <w:numPr>
          <w:ilvl w:val="0"/>
          <w:numId w:val="1"/>
        </w:numPr>
        <w:rPr>
          <w:sz w:val="24"/>
          <w:szCs w:val="24"/>
        </w:rPr>
      </w:pPr>
      <w:r>
        <w:rPr>
          <w:sz w:val="24"/>
          <w:szCs w:val="24"/>
        </w:rPr>
        <w:t>The Libraries’ Teaching and Learning Office has developed a prototype staff development series focused on instructional design, using a small group (community of practice) approach.  Topics include Backward Design, advance organizers, classroom-based research, writing learning outcomes, and others.  The plan is to offer this program to all reference and instruction staff through brief sessions interspersed during peak instructional times so that there is frequent application of the concepts.  Another staff development series focused on scholarly communication is under development.</w:t>
      </w:r>
    </w:p>
    <w:p w:rsidR="00400BEC" w:rsidRDefault="00400BEC" w:rsidP="00400BEC">
      <w:pPr>
        <w:pStyle w:val="ListParagraph"/>
        <w:rPr>
          <w:sz w:val="24"/>
          <w:szCs w:val="24"/>
        </w:rPr>
      </w:pPr>
      <w:r>
        <w:rPr>
          <w:sz w:val="24"/>
          <w:szCs w:val="24"/>
        </w:rPr>
        <w:t xml:space="preserve">  </w:t>
      </w:r>
    </w:p>
    <w:p w:rsidR="00400BEC" w:rsidRDefault="00400BEC" w:rsidP="00400BEC">
      <w:pPr>
        <w:pStyle w:val="ListParagraph"/>
        <w:numPr>
          <w:ilvl w:val="0"/>
          <w:numId w:val="1"/>
        </w:numPr>
        <w:rPr>
          <w:sz w:val="24"/>
          <w:szCs w:val="24"/>
        </w:rPr>
      </w:pPr>
      <w:r>
        <w:rPr>
          <w:sz w:val="24"/>
          <w:szCs w:val="24"/>
        </w:rPr>
        <w:t>The Libraries are in the second year of the Instructor Development Program, another staff development program focused on specific instructional improvement projects of subject librarians and others, with particular focus on using technology to enhance the learning process.  Projects in the current round include: redesign of online courses; developing online games to develop skills for searching; developing an online presentation of library services for non-affiliated OSU users (with particular focus on potential K-12 partners); and online versions of ‘clinical rounds’ presentations given by the veterinary medical librarian.</w:t>
      </w:r>
    </w:p>
    <w:p w:rsidR="00400BEC" w:rsidRDefault="00400BEC" w:rsidP="00400BEC">
      <w:pPr>
        <w:pStyle w:val="ListParagraph"/>
        <w:rPr>
          <w:sz w:val="24"/>
          <w:szCs w:val="24"/>
        </w:rPr>
      </w:pPr>
      <w:r>
        <w:rPr>
          <w:sz w:val="24"/>
          <w:szCs w:val="24"/>
        </w:rPr>
        <w:t xml:space="preserve">  </w:t>
      </w:r>
    </w:p>
    <w:p w:rsidR="00400BEC" w:rsidRDefault="00400BEC" w:rsidP="00400BEC">
      <w:pPr>
        <w:pStyle w:val="ListParagraph"/>
        <w:numPr>
          <w:ilvl w:val="0"/>
          <w:numId w:val="1"/>
        </w:numPr>
        <w:spacing w:after="0"/>
        <w:rPr>
          <w:sz w:val="24"/>
          <w:szCs w:val="24"/>
        </w:rPr>
      </w:pPr>
      <w:r>
        <w:rPr>
          <w:sz w:val="24"/>
          <w:szCs w:val="24"/>
        </w:rPr>
        <w:t>The Libraries sponsor Course Enhancement Grants each year, in which a faculty member and a librarian partner to redesign a course to improve information literacy and to include library resources.  A new rubric has been developed to score the CEG proposals; more follow-up assessment of the collaboration is now encouraged. We are hoping to learn more about the impact these collaborations have.</w:t>
      </w:r>
    </w:p>
    <w:p w:rsidR="00400BEC" w:rsidRDefault="00400BEC" w:rsidP="00400BEC">
      <w:pPr>
        <w:rPr>
          <w:sz w:val="24"/>
          <w:szCs w:val="24"/>
        </w:rPr>
      </w:pPr>
    </w:p>
    <w:p w:rsidR="00400BEC" w:rsidRDefault="00400BEC" w:rsidP="00400BEC">
      <w:pPr>
        <w:pStyle w:val="ListParagraph"/>
        <w:numPr>
          <w:ilvl w:val="0"/>
          <w:numId w:val="1"/>
        </w:numPr>
        <w:rPr>
          <w:sz w:val="24"/>
          <w:szCs w:val="24"/>
        </w:rPr>
      </w:pPr>
      <w:r>
        <w:rPr>
          <w:sz w:val="24"/>
          <w:szCs w:val="24"/>
        </w:rPr>
        <w:t>The Libraries have hired a Head of Research Services who will lead the Libraries’ Reference Department and other library units in new initiatives related to research services.  The Libraries have also created a new position,  Undergraduate Engagement</w:t>
      </w:r>
    </w:p>
    <w:p w:rsidR="00400BEC" w:rsidRDefault="00400BEC" w:rsidP="00400BEC">
      <w:pPr>
        <w:pStyle w:val="ListParagraph"/>
        <w:rPr>
          <w:sz w:val="24"/>
          <w:szCs w:val="24"/>
        </w:rPr>
      </w:pPr>
      <w:r>
        <w:rPr>
          <w:sz w:val="24"/>
          <w:szCs w:val="24"/>
        </w:rPr>
        <w:t>Librarian, who will be responsible for outreach to First-Year Experience, the Office of Undergraduate Research, the Honors and Scholars Program, and the Student Life Office.</w:t>
      </w:r>
    </w:p>
    <w:p w:rsidR="00400BEC" w:rsidRDefault="00400BEC" w:rsidP="00400BEC">
      <w:pPr>
        <w:pStyle w:val="ListParagraph"/>
        <w:rPr>
          <w:sz w:val="24"/>
          <w:szCs w:val="24"/>
        </w:rPr>
      </w:pPr>
    </w:p>
    <w:p w:rsidR="00400BEC" w:rsidRDefault="00400BEC" w:rsidP="00400BEC">
      <w:pPr>
        <w:pStyle w:val="ListParagraph"/>
        <w:numPr>
          <w:ilvl w:val="0"/>
          <w:numId w:val="1"/>
        </w:numPr>
        <w:rPr>
          <w:sz w:val="24"/>
          <w:szCs w:val="24"/>
        </w:rPr>
      </w:pPr>
      <w:r>
        <w:rPr>
          <w:sz w:val="24"/>
          <w:szCs w:val="24"/>
        </w:rPr>
        <w:t>The Libraries have given IPADs to selected subject librarians to enable their outreach to academic departments. At the same time, the Libraries are planning for outreach</w:t>
      </w:r>
    </w:p>
    <w:p w:rsidR="00400BEC" w:rsidRDefault="00400BEC" w:rsidP="00400BEC">
      <w:pPr>
        <w:pStyle w:val="ListParagraph"/>
        <w:rPr>
          <w:sz w:val="24"/>
          <w:szCs w:val="24"/>
        </w:rPr>
      </w:pPr>
      <w:r>
        <w:rPr>
          <w:sz w:val="24"/>
          <w:szCs w:val="24"/>
        </w:rPr>
        <w:t>To residence halls through training student assistants to provide basic reference services in those locations starting in fall 2012.</w:t>
      </w:r>
    </w:p>
    <w:p w:rsidR="00400BEC" w:rsidRDefault="00400BEC" w:rsidP="00400BEC">
      <w:pPr>
        <w:pStyle w:val="ListParagraph"/>
        <w:rPr>
          <w:sz w:val="24"/>
          <w:szCs w:val="24"/>
        </w:rPr>
      </w:pPr>
    </w:p>
    <w:p w:rsidR="00400BEC" w:rsidRDefault="00400BEC" w:rsidP="00400BEC">
      <w:pPr>
        <w:pStyle w:val="ListParagraph"/>
        <w:numPr>
          <w:ilvl w:val="0"/>
          <w:numId w:val="2"/>
        </w:numPr>
        <w:ind w:left="720"/>
        <w:rPr>
          <w:sz w:val="24"/>
          <w:szCs w:val="24"/>
        </w:rPr>
      </w:pPr>
      <w:r>
        <w:rPr>
          <w:sz w:val="24"/>
          <w:szCs w:val="24"/>
        </w:rPr>
        <w:lastRenderedPageBreak/>
        <w:t>Library staff organized the 2012 LOEX Conference, which has held in downtown Columbus.  Strong attendance of almost 400 made it the largest-ever LOEX conference; key highlights included: A keynote address by Char Booth, a plenary session by OSU faculty member Brian Stone, 13 interactive sessions, and 46 additional breakouts. Many of the session presentation slides are now available on the conference web site (</w:t>
      </w:r>
      <w:hyperlink r:id="rId6" w:history="1">
        <w:r>
          <w:rPr>
            <w:rStyle w:val="Hyperlink"/>
            <w:sz w:val="24"/>
            <w:szCs w:val="24"/>
          </w:rPr>
          <w:t>www.loexconference.org</w:t>
        </w:r>
      </w:hyperlink>
      <w:r>
        <w:rPr>
          <w:sz w:val="24"/>
          <w:szCs w:val="24"/>
        </w:rPr>
        <w:t>).</w:t>
      </w:r>
    </w:p>
    <w:p w:rsidR="00400BEC" w:rsidRDefault="00400BEC" w:rsidP="00400BEC">
      <w:pPr>
        <w:pStyle w:val="ListParagraph"/>
        <w:rPr>
          <w:sz w:val="24"/>
          <w:szCs w:val="24"/>
        </w:rPr>
      </w:pPr>
    </w:p>
    <w:p w:rsidR="00400BEC" w:rsidRDefault="00400BEC" w:rsidP="00400BEC">
      <w:pPr>
        <w:pStyle w:val="ListParagraph"/>
        <w:numPr>
          <w:ilvl w:val="0"/>
          <w:numId w:val="1"/>
        </w:numPr>
        <w:rPr>
          <w:sz w:val="24"/>
          <w:szCs w:val="24"/>
        </w:rPr>
      </w:pPr>
      <w:r>
        <w:rPr>
          <w:sz w:val="24"/>
          <w:szCs w:val="24"/>
        </w:rPr>
        <w:t xml:space="preserve">The Libraries have developed a “TEACH database” using the </w:t>
      </w:r>
      <w:proofErr w:type="spellStart"/>
      <w:r>
        <w:rPr>
          <w:sz w:val="24"/>
          <w:szCs w:val="24"/>
        </w:rPr>
        <w:t>LibAnalytics</w:t>
      </w:r>
      <w:proofErr w:type="spellEnd"/>
      <w:r>
        <w:rPr>
          <w:sz w:val="24"/>
          <w:szCs w:val="24"/>
        </w:rPr>
        <w:t xml:space="preserve"> software from </w:t>
      </w:r>
      <w:proofErr w:type="spellStart"/>
      <w:r>
        <w:rPr>
          <w:sz w:val="24"/>
          <w:szCs w:val="24"/>
        </w:rPr>
        <w:t>Springshare</w:t>
      </w:r>
      <w:proofErr w:type="spellEnd"/>
      <w:r>
        <w:rPr>
          <w:sz w:val="24"/>
          <w:szCs w:val="24"/>
        </w:rPr>
        <w:t xml:space="preserve">, to record more  complete information about the instruction Program, including learning outcomes used in teaching; teaching methods used; and other data to assist with program planning. At the same time, the Libraries are implementing </w:t>
      </w:r>
      <w:proofErr w:type="spellStart"/>
      <w:r>
        <w:rPr>
          <w:sz w:val="24"/>
          <w:szCs w:val="24"/>
        </w:rPr>
        <w:t>Springshare’s</w:t>
      </w:r>
      <w:proofErr w:type="spellEnd"/>
      <w:r>
        <w:rPr>
          <w:sz w:val="24"/>
          <w:szCs w:val="24"/>
        </w:rPr>
        <w:t xml:space="preserve"> </w:t>
      </w:r>
      <w:proofErr w:type="spellStart"/>
      <w:r>
        <w:rPr>
          <w:sz w:val="24"/>
          <w:szCs w:val="24"/>
        </w:rPr>
        <w:t>LibAnswers</w:t>
      </w:r>
      <w:proofErr w:type="spellEnd"/>
      <w:r>
        <w:rPr>
          <w:sz w:val="24"/>
          <w:szCs w:val="24"/>
        </w:rPr>
        <w:t xml:space="preserve"> software, a comprehensive reference statistics and management system.</w:t>
      </w:r>
    </w:p>
    <w:p w:rsidR="00400BEC" w:rsidRDefault="00400BEC" w:rsidP="00400BEC">
      <w:pPr>
        <w:rPr>
          <w:sz w:val="24"/>
          <w:szCs w:val="24"/>
        </w:rPr>
      </w:pPr>
      <w:r>
        <w:rPr>
          <w:sz w:val="24"/>
          <w:szCs w:val="24"/>
        </w:rPr>
        <w:t>Submitted by Craig Gibson</w:t>
      </w:r>
    </w:p>
    <w:p w:rsidR="00400BEC" w:rsidRDefault="00400BEC" w:rsidP="00400BEC">
      <w:pPr>
        <w:pStyle w:val="ListParagraph"/>
        <w:rPr>
          <w:sz w:val="24"/>
          <w:szCs w:val="24"/>
        </w:rPr>
      </w:pPr>
    </w:p>
    <w:p w:rsidR="00400BEC" w:rsidRDefault="00400BEC" w:rsidP="00400BEC"/>
    <w:p w:rsidR="00400BEC" w:rsidRDefault="00400BEC" w:rsidP="00400BEC"/>
    <w:p w:rsidR="00400BEC" w:rsidRDefault="00400BEC" w:rsidP="00400BEC">
      <w:r>
        <w:t>Craig Gibson</w:t>
      </w:r>
    </w:p>
    <w:p w:rsidR="00400BEC" w:rsidRDefault="00400BEC" w:rsidP="00400BEC">
      <w:r>
        <w:t>Associate Director for Research and Education</w:t>
      </w:r>
    </w:p>
    <w:p w:rsidR="00400BEC" w:rsidRDefault="00400BEC" w:rsidP="00400BEC">
      <w:r>
        <w:t>University Libraries</w:t>
      </w:r>
    </w:p>
    <w:p w:rsidR="00400BEC" w:rsidRDefault="00400BEC" w:rsidP="00400BEC">
      <w:r>
        <w:t>Thompson Library 305G</w:t>
      </w:r>
    </w:p>
    <w:p w:rsidR="00400BEC" w:rsidRDefault="00400BEC" w:rsidP="00400BEC">
      <w:r>
        <w:t>1858 Neil Avenue Mall</w:t>
      </w:r>
    </w:p>
    <w:p w:rsidR="00400BEC" w:rsidRDefault="00400BEC" w:rsidP="00400BEC">
      <w:r>
        <w:t>The Ohio State University</w:t>
      </w:r>
    </w:p>
    <w:p w:rsidR="00400BEC" w:rsidRDefault="00400BEC" w:rsidP="00400BEC">
      <w:r>
        <w:t>Columbus, OH 43210</w:t>
      </w:r>
    </w:p>
    <w:p w:rsidR="00400BEC" w:rsidRDefault="00400BEC" w:rsidP="00400BEC">
      <w:r>
        <w:t xml:space="preserve">Email: </w:t>
      </w:r>
      <w:hyperlink r:id="rId7" w:history="1">
        <w:r>
          <w:rPr>
            <w:rStyle w:val="Hyperlink"/>
          </w:rPr>
          <w:t>gibson.721@osu.edu</w:t>
        </w:r>
      </w:hyperlink>
    </w:p>
    <w:p w:rsidR="00400BEC" w:rsidRDefault="00400BEC" w:rsidP="00400BEC">
      <w:r>
        <w:t>Ph.: 614.292.5466</w:t>
      </w:r>
    </w:p>
    <w:p w:rsidR="00400BEC" w:rsidRDefault="00400BEC" w:rsidP="00400BEC">
      <w:r>
        <w:t>FX:  614.292.7859</w:t>
      </w:r>
    </w:p>
    <w:p w:rsidR="00400BEC" w:rsidRDefault="00400BEC" w:rsidP="00400BEC"/>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751CA"/>
    <w:multiLevelType w:val="hybridMultilevel"/>
    <w:tmpl w:val="CE68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77653F1A"/>
    <w:multiLevelType w:val="hybridMultilevel"/>
    <w:tmpl w:val="147AD65A"/>
    <w:lvl w:ilvl="0" w:tplc="9EAA8698">
      <w:start w:val="20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BEC"/>
    <w:rsid w:val="00400BEC"/>
    <w:rsid w:val="006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BEC"/>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0BEC"/>
    <w:rPr>
      <w:color w:val="0000FF"/>
      <w:u w:val="single"/>
    </w:rPr>
  </w:style>
  <w:style w:type="paragraph" w:styleId="ListParagraph">
    <w:name w:val="List Paragraph"/>
    <w:basedOn w:val="Normal"/>
    <w:uiPriority w:val="34"/>
    <w:qFormat/>
    <w:rsid w:val="00400BEC"/>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BEC"/>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0BEC"/>
    <w:rPr>
      <w:color w:val="0000FF"/>
      <w:u w:val="single"/>
    </w:rPr>
  </w:style>
  <w:style w:type="paragraph" w:styleId="ListParagraph">
    <w:name w:val="List Paragraph"/>
    <w:basedOn w:val="Normal"/>
    <w:uiPriority w:val="34"/>
    <w:qFormat/>
    <w:rsid w:val="00400BE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256571">
      <w:bodyDiv w:val="1"/>
      <w:marLeft w:val="0"/>
      <w:marRight w:val="0"/>
      <w:marTop w:val="0"/>
      <w:marBottom w:val="0"/>
      <w:divBdr>
        <w:top w:val="none" w:sz="0" w:space="0" w:color="auto"/>
        <w:left w:val="none" w:sz="0" w:space="0" w:color="auto"/>
        <w:bottom w:val="none" w:sz="0" w:space="0" w:color="auto"/>
        <w:right w:val="none" w:sz="0" w:space="0" w:color="auto"/>
      </w:divBdr>
    </w:div>
    <w:div w:id="20318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ibson.721@o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exconference.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2012-06-20T19:10:00Z</dcterms:created>
  <dcterms:modified xsi:type="dcterms:W3CDTF">2012-06-20T19:10:00Z</dcterms:modified>
</cp:coreProperties>
</file>