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3F" w:rsidRPr="00460F3F" w:rsidRDefault="00460F3F" w:rsidP="00460F3F">
      <w:pPr>
        <w:spacing w:after="0" w:line="240" w:lineRule="auto"/>
        <w:jc w:val="center"/>
        <w:rPr>
          <w:b/>
          <w:color w:val="1F497D"/>
        </w:rPr>
      </w:pPr>
      <w:bookmarkStart w:id="0" w:name="_GoBack"/>
      <w:r w:rsidRPr="00460F3F">
        <w:rPr>
          <w:b/>
          <w:color w:val="1F497D"/>
        </w:rPr>
        <w:t>National Library of Medicine Annual Report (FY2011) for Public Services “Big Heads”</w:t>
      </w:r>
    </w:p>
    <w:p w:rsidR="00460F3F" w:rsidRPr="00460F3F" w:rsidRDefault="00460F3F" w:rsidP="00460F3F">
      <w:pPr>
        <w:spacing w:after="0" w:line="240" w:lineRule="auto"/>
        <w:jc w:val="center"/>
        <w:rPr>
          <w:b/>
          <w:color w:val="1F497D"/>
        </w:rPr>
      </w:pPr>
      <w:r w:rsidRPr="00460F3F">
        <w:rPr>
          <w:b/>
          <w:color w:val="1F497D"/>
        </w:rPr>
        <w:t>ALA Annual Conference</w:t>
      </w:r>
    </w:p>
    <w:p w:rsidR="00460F3F" w:rsidRPr="00460F3F" w:rsidRDefault="00460F3F" w:rsidP="00460F3F">
      <w:pPr>
        <w:spacing w:after="0" w:line="240" w:lineRule="auto"/>
        <w:jc w:val="center"/>
        <w:rPr>
          <w:b/>
          <w:color w:val="1F497D"/>
        </w:rPr>
      </w:pPr>
      <w:r w:rsidRPr="00460F3F">
        <w:rPr>
          <w:b/>
          <w:color w:val="1F497D"/>
        </w:rPr>
        <w:t xml:space="preserve">Submitted by Deirdre </w:t>
      </w:r>
      <w:proofErr w:type="spellStart"/>
      <w:r w:rsidRPr="00460F3F">
        <w:rPr>
          <w:b/>
          <w:color w:val="1F497D"/>
        </w:rPr>
        <w:t>Clarkin</w:t>
      </w:r>
      <w:proofErr w:type="spellEnd"/>
    </w:p>
    <w:bookmarkEnd w:id="0"/>
    <w:p w:rsidR="00460F3F" w:rsidRDefault="00460F3F" w:rsidP="00460F3F">
      <w:pPr>
        <w:spacing w:after="0" w:line="240" w:lineRule="auto"/>
        <w:rPr>
          <w:color w:val="1F497D"/>
        </w:rPr>
      </w:pPr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>Digital Solutions and Outreach</w:t>
      </w:r>
    </w:p>
    <w:p w:rsidR="00460F3F" w:rsidRDefault="00460F3F" w:rsidP="00460F3F">
      <w:pPr>
        <w:spacing w:after="0" w:line="240" w:lineRule="auto"/>
        <w:rPr>
          <w:color w:val="1F497D"/>
        </w:rPr>
      </w:pPr>
    </w:p>
    <w:p w:rsidR="00460F3F" w:rsidRDefault="00460F3F" w:rsidP="00460F3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color w:val="1F497D"/>
        </w:rPr>
      </w:pPr>
      <w:proofErr w:type="spellStart"/>
      <w:r>
        <w:rPr>
          <w:rFonts w:eastAsia="Times New Roman"/>
          <w:color w:val="1F497D"/>
        </w:rPr>
        <w:t>MedlinePlus</w:t>
      </w:r>
      <w:proofErr w:type="spellEnd"/>
      <w:r>
        <w:rPr>
          <w:rFonts w:eastAsia="Times New Roman"/>
          <w:color w:val="1F497D"/>
        </w:rPr>
        <w:t>, NLM’s consumer health website featuring information on diseases, treatments and drugs surpassed 900 English health topics.</w:t>
      </w:r>
    </w:p>
    <w:p w:rsidR="00460F3F" w:rsidRDefault="00460F3F" w:rsidP="00460F3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@</w:t>
      </w:r>
      <w:proofErr w:type="spellStart"/>
      <w:r>
        <w:rPr>
          <w:rFonts w:eastAsia="Times New Roman"/>
          <w:color w:val="1F497D"/>
        </w:rPr>
        <w:t>medlineplus</w:t>
      </w:r>
      <w:proofErr w:type="spellEnd"/>
      <w:r>
        <w:rPr>
          <w:rFonts w:eastAsia="Times New Roman"/>
          <w:color w:val="1F497D"/>
        </w:rPr>
        <w:t xml:space="preserve"> Twitter feed surpassed 20,000 followers.</w:t>
      </w:r>
    </w:p>
    <w:p w:rsidR="00460F3F" w:rsidRDefault="00460F3F" w:rsidP="00460F3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color w:val="1F497D"/>
        </w:rPr>
      </w:pPr>
      <w:proofErr w:type="spellStart"/>
      <w:r>
        <w:rPr>
          <w:rFonts w:eastAsia="Times New Roman"/>
          <w:color w:val="1F497D"/>
        </w:rPr>
        <w:t>MedlinePlus</w:t>
      </w:r>
      <w:proofErr w:type="spellEnd"/>
      <w:r>
        <w:rPr>
          <w:rFonts w:eastAsia="Times New Roman"/>
          <w:color w:val="1F497D"/>
        </w:rPr>
        <w:t xml:space="preserve"> Connect, NLM’s service linking patients’ electronic health records to consumer health information was recognized as one of the HHS “Secretary’s Picks” for the </w:t>
      </w:r>
      <w:proofErr w:type="spellStart"/>
      <w:r>
        <w:rPr>
          <w:rFonts w:eastAsia="Times New Roman"/>
          <w:color w:val="1F497D"/>
        </w:rPr>
        <w:t>HHSinnovates</w:t>
      </w:r>
      <w:proofErr w:type="spellEnd"/>
      <w:r>
        <w:rPr>
          <w:rFonts w:eastAsia="Times New Roman"/>
          <w:color w:val="1F497D"/>
        </w:rPr>
        <w:t xml:space="preserve"> awards in March, 2011.</w:t>
      </w:r>
    </w:p>
    <w:p w:rsidR="00460F3F" w:rsidRDefault="00460F3F" w:rsidP="00460F3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color w:val="1F497D"/>
        </w:rPr>
      </w:pPr>
      <w:hyperlink r:id="rId6" w:history="1">
        <w:proofErr w:type="spellStart"/>
        <w:r>
          <w:rPr>
            <w:rStyle w:val="Hyperlink"/>
            <w:rFonts w:eastAsia="Times New Roman"/>
          </w:rPr>
          <w:t>ReferencePoint</w:t>
        </w:r>
        <w:proofErr w:type="spellEnd"/>
      </w:hyperlink>
      <w:r>
        <w:rPr>
          <w:rFonts w:eastAsia="Times New Roman"/>
          <w:color w:val="1F497D"/>
        </w:rPr>
        <w:t xml:space="preserve">, a blog for health sciences reference librarians was launched in August, 2011. </w:t>
      </w:r>
    </w:p>
    <w:p w:rsidR="00460F3F" w:rsidRDefault="00460F3F" w:rsidP="00460F3F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NLM led three activations of the Emergency Access Initiative, an NLM-publisher collaboration providing full text medical literature to health practitioners and librarians in areas affected by major disasters.  Three disasters necessitated EAI activation in 2011:   the earthquake in Japan, cholera outbreak in Haiti and flooding in Pakistan.</w:t>
      </w:r>
    </w:p>
    <w:p w:rsidR="00460F3F" w:rsidRDefault="00460F3F" w:rsidP="00460F3F">
      <w:pPr>
        <w:rPr>
          <w:color w:val="1F497D"/>
        </w:rPr>
      </w:pPr>
    </w:p>
    <w:p w:rsidR="00460F3F" w:rsidRDefault="00460F3F" w:rsidP="00460F3F">
      <w:pPr>
        <w:rPr>
          <w:color w:val="1F497D"/>
        </w:rPr>
      </w:pPr>
      <w:r>
        <w:rPr>
          <w:color w:val="1F497D"/>
        </w:rPr>
        <w:t>Collections and Access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Analyzed Reading Room journal collections; made subscription cuts totaling $200,000.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Increased Interlibrary Loan period to 60 days.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Discontinued Saturday Hours in Main Reading Room, March 2011.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Discontinued the Overnight Photocopy Service, a Reading-Room based document delivery service.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Completed redesign of request module for DOCLINE, NLM’s ILL request routing and referral system, July, 2011.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 xml:space="preserve">Launched, </w:t>
      </w:r>
      <w:proofErr w:type="spellStart"/>
      <w:r>
        <w:rPr>
          <w:rFonts w:eastAsia="Times New Roman"/>
          <w:color w:val="1F497D"/>
        </w:rPr>
        <w:t>MedPrint</w:t>
      </w:r>
      <w:proofErr w:type="spellEnd"/>
      <w:r>
        <w:rPr>
          <w:rFonts w:eastAsia="Times New Roman"/>
          <w:color w:val="1F497D"/>
        </w:rPr>
        <w:t xml:space="preserve">, a national print retention initiative in September, 2011.  </w:t>
      </w:r>
      <w:proofErr w:type="spellStart"/>
      <w:r>
        <w:rPr>
          <w:rFonts w:eastAsia="Times New Roman"/>
          <w:color w:val="1F497D"/>
        </w:rPr>
        <w:t>MedPrint</w:t>
      </w:r>
      <w:proofErr w:type="spellEnd"/>
      <w:r>
        <w:rPr>
          <w:rFonts w:eastAsia="Times New Roman"/>
          <w:color w:val="1F497D"/>
        </w:rPr>
        <w:t xml:space="preserve"> is </w:t>
      </w:r>
      <w:proofErr w:type="gramStart"/>
      <w:r>
        <w:rPr>
          <w:rFonts w:eastAsia="Times New Roman"/>
          <w:color w:val="1F497D"/>
        </w:rPr>
        <w:t>a collaboration</w:t>
      </w:r>
      <w:proofErr w:type="gramEnd"/>
      <w:r>
        <w:rPr>
          <w:rFonts w:eastAsia="Times New Roman"/>
          <w:color w:val="1F497D"/>
        </w:rPr>
        <w:t xml:space="preserve"> between NLM and the National Network of Libraries of Medicine that will ensure the preservation of and continued access to print medical literature.</w:t>
      </w:r>
    </w:p>
    <w:p w:rsidR="00460F3F" w:rsidRDefault="00460F3F" w:rsidP="00460F3F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color w:val="1F497D"/>
        </w:rPr>
      </w:pPr>
      <w:r>
        <w:rPr>
          <w:rFonts w:eastAsia="Times New Roman"/>
          <w:color w:val="1F497D"/>
        </w:rPr>
        <w:t>Completed 66% of a 1.3 million page Medical Heritage Library scanning goal.  The Medical Heritage Library is a digital collection of rare medical books available through the Internet Archive.</w:t>
      </w:r>
    </w:p>
    <w:p w:rsidR="00460F3F" w:rsidRDefault="00460F3F" w:rsidP="00460F3F">
      <w:pPr>
        <w:rPr>
          <w:color w:val="1F497D"/>
        </w:rPr>
      </w:pPr>
    </w:p>
    <w:p w:rsidR="00460F3F" w:rsidRDefault="00460F3F" w:rsidP="00460F3F">
      <w:pPr>
        <w:rPr>
          <w:color w:val="1F497D"/>
        </w:rPr>
      </w:pPr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 xml:space="preserve">Deirdre </w:t>
      </w:r>
      <w:proofErr w:type="spellStart"/>
      <w:r>
        <w:rPr>
          <w:color w:val="1F497D"/>
        </w:rPr>
        <w:t>Clarkin</w:t>
      </w:r>
      <w:proofErr w:type="spellEnd"/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>Head, Collection Access Section</w:t>
      </w:r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>National Library of Medicine</w:t>
      </w:r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>8600 Rockville Pike</w:t>
      </w:r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>Bethesda, MD  20894</w:t>
      </w:r>
    </w:p>
    <w:p w:rsidR="00460F3F" w:rsidRDefault="00460F3F" w:rsidP="00460F3F">
      <w:pPr>
        <w:spacing w:after="0" w:line="240" w:lineRule="auto"/>
        <w:rPr>
          <w:color w:val="1F497D"/>
        </w:rPr>
      </w:pPr>
    </w:p>
    <w:p w:rsidR="00460F3F" w:rsidRDefault="00460F3F" w:rsidP="00460F3F">
      <w:pPr>
        <w:spacing w:after="0" w:line="240" w:lineRule="auto"/>
        <w:rPr>
          <w:color w:val="1F497D"/>
        </w:rPr>
      </w:pPr>
      <w:r>
        <w:rPr>
          <w:color w:val="1F497D"/>
        </w:rPr>
        <w:t>301-435-7099</w:t>
      </w:r>
    </w:p>
    <w:p w:rsidR="006C625F" w:rsidRDefault="006C625F"/>
    <w:sectPr w:rsidR="006C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61AE"/>
    <w:multiLevelType w:val="hybridMultilevel"/>
    <w:tmpl w:val="59E29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7714A"/>
    <w:multiLevelType w:val="hybridMultilevel"/>
    <w:tmpl w:val="056A2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3F"/>
    <w:rsid w:val="00460F3F"/>
    <w:rsid w:val="006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F3F"/>
    <w:pPr>
      <w:spacing w:after="200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F3F"/>
    <w:pPr>
      <w:spacing w:after="200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0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citizen.apps.gov/ReferencePoi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1</cp:revision>
  <dcterms:created xsi:type="dcterms:W3CDTF">2012-06-11T17:57:00Z</dcterms:created>
  <dcterms:modified xsi:type="dcterms:W3CDTF">2012-06-11T17:57:00Z</dcterms:modified>
</cp:coreProperties>
</file>