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footer2.xml" ContentType="application/vnd.openxmlformats-officedocument.wordprocessingml.footer+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492" w:rsidRDefault="00407BBA" w:rsidP="000A3C28">
      <w:pPr>
        <w:pStyle w:val="indent"/>
      </w:pPr>
      <w:r>
        <w:fldChar w:fldCharType="begin"/>
      </w:r>
      <w:r>
        <w:instrText xml:space="preserve"> MACROBUTTON MTEditEquationSection2 </w:instrText>
      </w:r>
      <w:r w:rsidRPr="00407BBA">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p>
    <w:p w:rsidR="00A72325" w:rsidRDefault="00A72325" w:rsidP="00A72325">
      <w:pPr>
        <w:pStyle w:val="Heading1"/>
      </w:pPr>
      <w:r w:rsidRPr="00B10DE3">
        <w:rPr>
          <w:szCs w:val="36"/>
        </w:rPr>
        <w:t>pH Control with Lime</w:t>
      </w:r>
    </w:p>
    <w:p w:rsidR="00A55AF3" w:rsidRDefault="00A55AF3" w:rsidP="00A72325">
      <w:pPr>
        <w:pStyle w:val="Heading2"/>
      </w:pPr>
      <w:r>
        <w:t>Abstract</w:t>
      </w:r>
    </w:p>
    <w:p w:rsidR="0009212C" w:rsidRDefault="00A87264" w:rsidP="00BE6825">
      <w:pPr>
        <w:pStyle w:val="indent"/>
      </w:pPr>
      <w:r>
        <w:t xml:space="preserve">According to alkalinity tests conducted </w:t>
      </w:r>
      <w:r w:rsidR="00795067">
        <w:t>with</w:t>
      </w:r>
      <w:r>
        <w:t xml:space="preserve"> the source water of the Ojojona water treatment plant, the pH of the water is likely to drop to undesirable levels after the addition of alum. </w:t>
      </w:r>
      <w:r w:rsidR="00E96D6C">
        <w:t xml:space="preserve">To </w:t>
      </w:r>
      <w:r>
        <w:t>raise</w:t>
      </w:r>
      <w:r w:rsidR="00E96D6C">
        <w:t xml:space="preserve"> the pH </w:t>
      </w:r>
      <w:r>
        <w:t xml:space="preserve">to </w:t>
      </w:r>
      <w:r w:rsidR="00E96D6C">
        <w:t xml:space="preserve">levels that are optimal for coagulation, a lime feeder system that is capable of </w:t>
      </w:r>
      <w:r w:rsidR="00EF1309">
        <w:t>releasing</w:t>
      </w:r>
      <w:r w:rsidR="00E96D6C">
        <w:t xml:space="preserve"> saturated limewater for a period of more than 24 hours must be designed.  </w:t>
      </w:r>
      <w:r>
        <w:t xml:space="preserve">In an attempt to do this, various reactor designs were tested in the lab, including a vertical column, a conical vessel, a funnel connected to a column, and an inverted cone.  The inverted cone was found to be the most suitable design for maintaining a fluidized bed of lime.  </w:t>
      </w:r>
      <w:r w:rsidR="009E4950">
        <w:t xml:space="preserve">The percentage of hydrated lime </w:t>
      </w:r>
      <w:r w:rsidR="00795067">
        <w:t>that wa</w:t>
      </w:r>
      <w:r w:rsidR="009E4950">
        <w:t>s available for dissolution</w:t>
      </w:r>
      <w:r w:rsidR="00795067">
        <w:t xml:space="preserve"> in these experiments</w:t>
      </w:r>
      <w:r w:rsidR="009E4950">
        <w:t xml:space="preserve"> was </w:t>
      </w:r>
      <w:r w:rsidR="00994240">
        <w:t>only</w:t>
      </w:r>
      <w:r w:rsidR="009E4950">
        <w:t xml:space="preserve"> about 50-60%.  </w:t>
      </w:r>
      <w:r w:rsidR="001367F6">
        <w:t>A scaled</w:t>
      </w:r>
      <w:r w:rsidR="00EF1309">
        <w:t>-</w:t>
      </w:r>
      <w:r w:rsidR="001367F6">
        <w:t>up version of the cone reactor</w:t>
      </w:r>
      <w:r w:rsidR="008823A8">
        <w:t>s</w:t>
      </w:r>
      <w:r w:rsidR="001367F6">
        <w:t xml:space="preserve"> for use in Ojojona would have a</w:t>
      </w:r>
      <w:r w:rsidR="008823A8">
        <w:t xml:space="preserve"> </w:t>
      </w:r>
      <w:r w:rsidR="00F32272">
        <w:t xml:space="preserve">total top surface area </w:t>
      </w:r>
      <w:r w:rsidR="001367F6">
        <w:t>ranging from 0</w:t>
      </w:r>
      <w:r w:rsidR="00F32272">
        <w:t>.8</w:t>
      </w:r>
      <w:r w:rsidR="009D40E4">
        <w:t xml:space="preserve"> </w:t>
      </w:r>
      <w:r w:rsidR="001367F6">
        <w:t>m</w:t>
      </w:r>
      <w:r w:rsidR="00F32272">
        <w:rPr>
          <w:vertAlign w:val="superscript"/>
        </w:rPr>
        <w:t>2</w:t>
      </w:r>
      <w:r w:rsidR="001367F6">
        <w:t xml:space="preserve"> to </w:t>
      </w:r>
      <w:r w:rsidR="00F32272">
        <w:t xml:space="preserve">1.2 </w:t>
      </w:r>
      <w:r w:rsidR="001367F6">
        <w:t>m</w:t>
      </w:r>
      <w:r w:rsidR="00F32272">
        <w:rPr>
          <w:vertAlign w:val="superscript"/>
        </w:rPr>
        <w:t>2</w:t>
      </w:r>
      <w:r w:rsidR="001367F6">
        <w:t xml:space="preserve">, depending on how many feeders are constructed.  </w:t>
      </w:r>
      <w:r w:rsidR="00A876D4">
        <w:t xml:space="preserve">The required height for each cone </w:t>
      </w:r>
      <w:r w:rsidR="00383DC7">
        <w:t xml:space="preserve">is </w:t>
      </w:r>
      <w:r w:rsidR="00A876D4">
        <w:t>1.8</w:t>
      </w:r>
      <w:r w:rsidR="009D40E4">
        <w:t xml:space="preserve"> </w:t>
      </w:r>
      <w:r w:rsidR="00A876D4">
        <w:t xml:space="preserve">m.  </w:t>
      </w:r>
      <w:r w:rsidR="009014A0">
        <w:t xml:space="preserve">The system could potentially work in </w:t>
      </w:r>
      <w:smartTag w:uri="urn:schemas-microsoft-com:office:smarttags" w:element="place">
        <w:smartTag w:uri="urn:schemas-microsoft-com:office:smarttags" w:element="country-region">
          <w:r w:rsidR="009014A0">
            <w:t>Honduras</w:t>
          </w:r>
        </w:smartTag>
      </w:smartTag>
      <w:r w:rsidR="009014A0">
        <w:t xml:space="preserve"> because it requires little maintenance, except for the addition of lime.  </w:t>
      </w:r>
      <w:r w:rsidR="00291689">
        <w:t xml:space="preserve">However, suitable techniques for constructing the cones using inexpensive local materials must be developed. </w:t>
      </w:r>
    </w:p>
    <w:p w:rsidR="00A72325" w:rsidRPr="008C43BA" w:rsidRDefault="00A72325" w:rsidP="00A72325">
      <w:pPr>
        <w:pStyle w:val="Heading2"/>
      </w:pPr>
      <w:r w:rsidRPr="008C43BA">
        <w:t xml:space="preserve">Background </w:t>
      </w:r>
    </w:p>
    <w:p w:rsidR="00A72325" w:rsidRDefault="00A72325" w:rsidP="00A72325">
      <w:pPr>
        <w:pStyle w:val="indent"/>
      </w:pPr>
      <w:r>
        <w:t>The effectiveness of coagulation in water treatment is highly dependent on pH. When alum is added to water and hydrolyzed, many different species of aluminum hydroxide polymers are formed. Each polymer differs in size and charge concentration and has a different effect on coagulation. The relative amount of each polymer species depends on the pH of the water</w:t>
      </w:r>
      <w:r w:rsidR="00834AE7">
        <w:t xml:space="preserve"> </w:t>
      </w:r>
      <w:smartTag w:uri="isiresearchsoft-com/cwyw" w:element="citation">
        <w:r w:rsidR="00834AE7">
          <w:t>{{32 Faust, S.D. 1983; }</w:t>
        </w:r>
      </w:smartTag>
      <w:r w:rsidR="00834AE7">
        <w:t>}</w:t>
      </w:r>
      <w:r>
        <w:t xml:space="preserve">. An objective of the Ojojona plant is to ensure that the pH of the water remains in the range of 6-8 for optimal coagulation. This has the advantage of reducing the quantity of alum </w:t>
      </w:r>
      <w:r w:rsidR="00BC26B6">
        <w:t xml:space="preserve">required </w:t>
      </w:r>
      <w:r>
        <w:t>and also improving the quality of the floc formed. Another concern with low pH is the increased corrosiveness of acidic water and the health risks associated with leaching metals in the distribution system.</w:t>
      </w:r>
    </w:p>
    <w:p w:rsidR="00A72325" w:rsidRDefault="00A72325" w:rsidP="00A72325">
      <w:pPr>
        <w:pStyle w:val="indent"/>
      </w:pPr>
      <w:r>
        <w:t>To assess the buffering capacity of the source water, the acid neutralizing capacity (ANC) of the actual water samples from two collection points on the existing supply system in Ojojona were measured. The ANC of the samples from collector two and collector three were 0.0014 eq/L and 0.00056 eq/L, respectively. From the titration results, the effect of alum addition on the pH of the water can be predicted (</w:t>
      </w:r>
      <w:r w:rsidR="00C9038B">
        <w:fldChar w:fldCharType="begin"/>
      </w:r>
      <w:r w:rsidR="00C9038B">
        <w:instrText xml:space="preserve"> REF _Ref135139746 \h </w:instrText>
      </w:r>
      <w:r w:rsidR="00C9038B">
        <w:fldChar w:fldCharType="separate"/>
      </w:r>
      <w:r w:rsidR="00052781">
        <w:t xml:space="preserve">Figure </w:t>
      </w:r>
      <w:r w:rsidR="00052781">
        <w:rPr>
          <w:noProof/>
        </w:rPr>
        <w:t>1</w:t>
      </w:r>
      <w:r w:rsidR="00C9038B">
        <w:fldChar w:fldCharType="end"/>
      </w:r>
      <w:r w:rsidR="00BC26B6">
        <w:t xml:space="preserve"> and </w:t>
      </w:r>
      <w:r w:rsidR="00171068">
        <w:fldChar w:fldCharType="begin"/>
      </w:r>
      <w:r w:rsidR="00171068">
        <w:instrText xml:space="preserve"> REF _Ref135539126 \h </w:instrText>
      </w:r>
      <w:r w:rsidR="00171068">
        <w:fldChar w:fldCharType="separate"/>
      </w:r>
      <w:r w:rsidR="00052781">
        <w:t xml:space="preserve">Figure </w:t>
      </w:r>
      <w:r w:rsidR="00052781">
        <w:rPr>
          <w:noProof/>
        </w:rPr>
        <w:t>2</w:t>
      </w:r>
      <w:r w:rsidR="00171068">
        <w:fldChar w:fldCharType="end"/>
      </w:r>
      <w:r w:rsidR="00BC26B6">
        <w:t>)</w:t>
      </w:r>
      <w:r w:rsidR="00171068">
        <w:t xml:space="preserve">. </w:t>
      </w:r>
      <w:r>
        <w:t>The results from collector 3 suggest that although the initial pH of the source water is 6.5, the addition of alum may reduce the pH to undesirable levels</w:t>
      </w:r>
      <w:r w:rsidR="00171068">
        <w:t xml:space="preserve">. </w:t>
      </w:r>
      <w:r>
        <w:t>This suggests that for effective coagulation of the source water at Ojojona, a sustainable and easily maintainable system needs to be designed to raise the pH of the water before the coagulation process.</w:t>
      </w:r>
    </w:p>
    <w:p w:rsidR="001B4AB7" w:rsidRDefault="00A72325" w:rsidP="00A72325">
      <w:pPr>
        <w:pStyle w:val="indent"/>
      </w:pPr>
      <w:r>
        <w:t xml:space="preserve">To the best of our knowledge, the chemicals that are locally available and inexpensive for pH adjustment in </w:t>
      </w:r>
      <w:smartTag w:uri="urn:schemas-microsoft-com:office:smarttags" w:element="place">
        <w:smartTag w:uri="urn:schemas-microsoft-com:office:smarttags" w:element="country-region">
          <w:r>
            <w:t>Honduras</w:t>
          </w:r>
        </w:smartTag>
      </w:smartTag>
      <w:r>
        <w:t xml:space="preserve"> include calcium oxide (known as live lime, or </w:t>
      </w:r>
      <w:r>
        <w:rPr>
          <w:i/>
        </w:rPr>
        <w:t>cal viva)</w:t>
      </w:r>
      <w:r>
        <w:t xml:space="preserve">, calcium hydroxide (known as dead lime, or </w:t>
      </w:r>
      <w:r>
        <w:rPr>
          <w:i/>
        </w:rPr>
        <w:t>cal muerta</w:t>
      </w:r>
      <w:r>
        <w:t>)</w:t>
      </w:r>
      <w:r>
        <w:rPr>
          <w:i/>
        </w:rPr>
        <w:t xml:space="preserve"> </w:t>
      </w:r>
      <w:r>
        <w:t xml:space="preserve">and calcium carbonate (limestone). </w:t>
      </w:r>
      <w:r w:rsidR="00606C13">
        <w:t xml:space="preserve">Although </w:t>
      </w:r>
      <w:r>
        <w:t xml:space="preserve">both lime and limestone are insoluble, saturated limewater can reach a pH of approximately 12.5 while limestone can only raise the pH of water up to </w:t>
      </w:r>
      <w:r w:rsidR="00355304">
        <w:lastRenderedPageBreak/>
        <w:t xml:space="preserve">approximately </w:t>
      </w:r>
      <w:r>
        <w:t>8. For this reason, the pH research team has been testing different lime</w:t>
      </w:r>
      <w:r w:rsidR="00171068">
        <w:t xml:space="preserve"> </w:t>
      </w:r>
      <w:r>
        <w:t>feeder designs. The objective is to design a reactor that can constantly output saturated limewater for at least 24 hours</w:t>
      </w:r>
      <w:r w:rsidR="00355304">
        <w:t xml:space="preserve"> </w:t>
      </w:r>
      <w:r w:rsidR="00BC26B6">
        <w:t>so that fresh lime need only be added daily</w:t>
      </w:r>
      <w:r>
        <w:t xml:space="preserve">. </w:t>
      </w:r>
      <w:r w:rsidR="00BC26B6">
        <w:t xml:space="preserve">The </w:t>
      </w:r>
      <w:r>
        <w:t xml:space="preserve">limewater can then be mixed with </w:t>
      </w:r>
      <w:r w:rsidR="00355304">
        <w:t>the water flowing into the plant</w:t>
      </w:r>
      <w:r>
        <w:t xml:space="preserve"> to raise the pH to 6.5-8.5 as desired.</w:t>
      </w:r>
      <w:r w:rsidR="00171068">
        <w:t xml:space="preserve">  The 24 hour period is based on the assumption that the plant operator </w:t>
      </w:r>
      <w:r w:rsidR="00BC26B6">
        <w:t xml:space="preserve">will </w:t>
      </w:r>
      <w:r w:rsidR="00171068">
        <w:t xml:space="preserve">check on the plant </w:t>
      </w:r>
      <w:r w:rsidR="00BC26B6">
        <w:t xml:space="preserve">at least once per </w:t>
      </w:r>
      <w:r w:rsidR="00171068">
        <w:t xml:space="preserve">day.  </w:t>
      </w:r>
    </w:p>
    <w:p w:rsidR="001B4AB7" w:rsidRDefault="00921028" w:rsidP="00570413">
      <w:pPr>
        <w:pStyle w:val="figure"/>
      </w:pPr>
      <w:r>
        <w:rPr>
          <w:noProof/>
        </w:rPr>
      </w:r>
      <w:r>
        <w:pict>
          <v:group id="_x0000_s1026" editas="canvas" style="width:5in;height:186.6pt;mso-position-horizontal-relative:char;mso-position-vertical-relative:line" coordorigin="2520,517" coordsize="7533,401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520;top:517;width:7533;height:4016" o:preferrelative="f">
              <v:fill o:detectmouseclick="t"/>
              <v:path o:extrusionok="t" o:connecttype="none"/>
              <o:lock v:ext="edit" text="t"/>
            </v:shape>
            <v:shape id="_x0000_s1028" type="#_x0000_t75" style="position:absolute;left:2520;top:517;width:7533;height:4016" fillcolor="#bbe0e3">
              <v:imagedata r:id="rId7" o:title=""/>
            </v:shape>
            <v:line id="_x0000_s1029" style="position:absolute;flip:y" from="4047,1850" to="4047,3245"/>
            <v:line id="_x0000_s1030" style="position:absolute;flip:y" from="4689,1867" to="4689,3277"/>
            <v:line id="_x0000_s1031" style="position:absolute;flip:x y" from="5339,1863" to="5353,3293"/>
            <v:shapetype id="_x0000_t202" coordsize="21600,21600" o:spt="202" path="m,l,21600r21600,l21600,xe">
              <v:stroke joinstyle="miter"/>
              <v:path gradientshapeok="t" o:connecttype="rect"/>
            </v:shapetype>
            <v:shape id="_x0000_s1032" type="#_x0000_t202" style="position:absolute;left:3687;top:881;width:727;height:864;v-text-anchor:top-baseline" filled="f" stroked="f">
              <v:textbox style="mso-next-textbox:#_x0000_s1032" inset="2.02386mm,1.0119mm,2.02386mm,1.0119mm">
                <w:txbxContent>
                  <w:p w:rsidR="00422B60" w:rsidRPr="00921028" w:rsidRDefault="00422B60" w:rsidP="00921028">
                    <w:pPr>
                      <w:autoSpaceDE w:val="0"/>
                      <w:autoSpaceDN w:val="0"/>
                      <w:adjustRightInd w:val="0"/>
                      <w:rPr>
                        <w:color w:val="000000"/>
                        <w:sz w:val="19"/>
                        <w:szCs w:val="24"/>
                      </w:rPr>
                    </w:pPr>
                    <w:r w:rsidRPr="00921028">
                      <w:rPr>
                        <w:color w:val="000000"/>
                        <w:sz w:val="19"/>
                        <w:szCs w:val="24"/>
                      </w:rPr>
                      <w:t>20</w:t>
                    </w:r>
                  </w:p>
                  <w:p w:rsidR="00422B60" w:rsidRPr="00921028" w:rsidRDefault="00422B60" w:rsidP="00921028">
                    <w:pPr>
                      <w:autoSpaceDE w:val="0"/>
                      <w:autoSpaceDN w:val="0"/>
                      <w:adjustRightInd w:val="0"/>
                      <w:rPr>
                        <w:color w:val="000000"/>
                        <w:sz w:val="19"/>
                        <w:szCs w:val="24"/>
                      </w:rPr>
                    </w:pPr>
                    <w:r w:rsidRPr="00921028">
                      <w:rPr>
                        <w:color w:val="000000"/>
                        <w:sz w:val="19"/>
                        <w:szCs w:val="24"/>
                      </w:rPr>
                      <w:t xml:space="preserve">mg/L </w:t>
                    </w:r>
                  </w:p>
                  <w:p w:rsidR="00422B60" w:rsidRPr="00921028" w:rsidRDefault="00422B60" w:rsidP="00921028">
                    <w:pPr>
                      <w:autoSpaceDE w:val="0"/>
                      <w:autoSpaceDN w:val="0"/>
                      <w:adjustRightInd w:val="0"/>
                      <w:rPr>
                        <w:color w:val="000000"/>
                        <w:sz w:val="19"/>
                        <w:szCs w:val="24"/>
                      </w:rPr>
                    </w:pPr>
                    <w:r w:rsidRPr="00921028">
                      <w:rPr>
                        <w:color w:val="000000"/>
                        <w:sz w:val="19"/>
                        <w:szCs w:val="24"/>
                      </w:rPr>
                      <w:t>alum</w:t>
                    </w:r>
                  </w:p>
                </w:txbxContent>
              </v:textbox>
            </v:shape>
            <v:shape id="_x0000_s1033" type="#_x0000_t202" style="position:absolute;left:4420;top:860;width:700;height:864" filled="f" stroked="f">
              <v:textbox style="mso-next-textbox:#_x0000_s1033" inset="2.02386mm,1.0119mm,2.02386mm,1.0119mm">
                <w:txbxContent>
                  <w:p w:rsidR="00422B60" w:rsidRPr="00921028" w:rsidRDefault="00422B60" w:rsidP="00921028">
                    <w:pPr>
                      <w:autoSpaceDE w:val="0"/>
                      <w:autoSpaceDN w:val="0"/>
                      <w:adjustRightInd w:val="0"/>
                      <w:rPr>
                        <w:color w:val="000000"/>
                        <w:sz w:val="19"/>
                        <w:szCs w:val="24"/>
                      </w:rPr>
                    </w:pPr>
                    <w:r w:rsidRPr="00921028">
                      <w:rPr>
                        <w:color w:val="000000"/>
                        <w:sz w:val="19"/>
                        <w:szCs w:val="24"/>
                      </w:rPr>
                      <w:t>40</w:t>
                    </w:r>
                  </w:p>
                  <w:p w:rsidR="00422B60" w:rsidRPr="00921028" w:rsidRDefault="00422B60" w:rsidP="00921028">
                    <w:pPr>
                      <w:autoSpaceDE w:val="0"/>
                      <w:autoSpaceDN w:val="0"/>
                      <w:adjustRightInd w:val="0"/>
                      <w:rPr>
                        <w:color w:val="000000"/>
                        <w:sz w:val="19"/>
                        <w:szCs w:val="24"/>
                      </w:rPr>
                    </w:pPr>
                    <w:r w:rsidRPr="00921028">
                      <w:rPr>
                        <w:color w:val="000000"/>
                        <w:sz w:val="19"/>
                        <w:szCs w:val="24"/>
                      </w:rPr>
                      <w:t xml:space="preserve">mg/L </w:t>
                    </w:r>
                  </w:p>
                  <w:p w:rsidR="00422B60" w:rsidRPr="00921028" w:rsidRDefault="00422B60" w:rsidP="00921028">
                    <w:pPr>
                      <w:autoSpaceDE w:val="0"/>
                      <w:autoSpaceDN w:val="0"/>
                      <w:adjustRightInd w:val="0"/>
                      <w:rPr>
                        <w:color w:val="000000"/>
                        <w:sz w:val="19"/>
                        <w:szCs w:val="24"/>
                      </w:rPr>
                    </w:pPr>
                    <w:r w:rsidRPr="00921028">
                      <w:rPr>
                        <w:color w:val="000000"/>
                        <w:sz w:val="19"/>
                        <w:szCs w:val="24"/>
                      </w:rPr>
                      <w:t>alum</w:t>
                    </w:r>
                  </w:p>
                </w:txbxContent>
              </v:textbox>
            </v:shape>
            <v:shape id="_x0000_s1034" type="#_x0000_t202" style="position:absolute;left:5087;top:875;width:727;height:864;v-text-anchor:top-baseline" filled="f" stroked="f">
              <v:textbox style="mso-next-textbox:#_x0000_s1034" inset="2.02386mm,1.0119mm,2.02386mm,1.0119mm">
                <w:txbxContent>
                  <w:p w:rsidR="00422B60" w:rsidRPr="00921028" w:rsidRDefault="00422B60" w:rsidP="00921028">
                    <w:pPr>
                      <w:autoSpaceDE w:val="0"/>
                      <w:autoSpaceDN w:val="0"/>
                      <w:adjustRightInd w:val="0"/>
                      <w:rPr>
                        <w:color w:val="000000"/>
                        <w:sz w:val="19"/>
                        <w:szCs w:val="24"/>
                      </w:rPr>
                    </w:pPr>
                    <w:r w:rsidRPr="00921028">
                      <w:rPr>
                        <w:color w:val="000000"/>
                        <w:sz w:val="19"/>
                        <w:szCs w:val="24"/>
                      </w:rPr>
                      <w:t>60</w:t>
                    </w:r>
                  </w:p>
                  <w:p w:rsidR="00422B60" w:rsidRPr="00921028" w:rsidRDefault="00422B60" w:rsidP="00921028">
                    <w:pPr>
                      <w:autoSpaceDE w:val="0"/>
                      <w:autoSpaceDN w:val="0"/>
                      <w:adjustRightInd w:val="0"/>
                      <w:rPr>
                        <w:color w:val="000000"/>
                        <w:sz w:val="19"/>
                        <w:szCs w:val="24"/>
                      </w:rPr>
                    </w:pPr>
                    <w:r w:rsidRPr="00921028">
                      <w:rPr>
                        <w:color w:val="000000"/>
                        <w:sz w:val="19"/>
                        <w:szCs w:val="24"/>
                      </w:rPr>
                      <w:t xml:space="preserve">mg/L </w:t>
                    </w:r>
                  </w:p>
                  <w:p w:rsidR="00422B60" w:rsidRPr="00921028" w:rsidRDefault="00422B60" w:rsidP="00921028">
                    <w:pPr>
                      <w:autoSpaceDE w:val="0"/>
                      <w:autoSpaceDN w:val="0"/>
                      <w:adjustRightInd w:val="0"/>
                      <w:rPr>
                        <w:color w:val="000000"/>
                        <w:sz w:val="19"/>
                        <w:szCs w:val="24"/>
                      </w:rPr>
                    </w:pPr>
                    <w:r w:rsidRPr="00921028">
                      <w:rPr>
                        <w:color w:val="000000"/>
                        <w:sz w:val="19"/>
                        <w:szCs w:val="24"/>
                      </w:rPr>
                      <w:t>alum</w:t>
                    </w:r>
                  </w:p>
                </w:txbxContent>
              </v:textbox>
            </v:shape>
            <v:shape id="_x0000_s1035" type="#_x0000_t202" style="position:absolute;left:5720;top:892;width:727;height:864;v-text-anchor:top-baseline" filled="f" stroked="f">
              <v:textbox style="mso-next-textbox:#_x0000_s1035" inset="2.02386mm,1.0119mm,2.02386mm,1.0119mm">
                <w:txbxContent>
                  <w:p w:rsidR="00422B60" w:rsidRPr="00921028" w:rsidRDefault="00422B60" w:rsidP="00921028">
                    <w:pPr>
                      <w:autoSpaceDE w:val="0"/>
                      <w:autoSpaceDN w:val="0"/>
                      <w:adjustRightInd w:val="0"/>
                      <w:rPr>
                        <w:color w:val="000000"/>
                        <w:sz w:val="19"/>
                        <w:szCs w:val="24"/>
                      </w:rPr>
                    </w:pPr>
                    <w:r w:rsidRPr="00921028">
                      <w:rPr>
                        <w:color w:val="000000"/>
                        <w:sz w:val="19"/>
                        <w:szCs w:val="24"/>
                      </w:rPr>
                      <w:t>80</w:t>
                    </w:r>
                  </w:p>
                  <w:p w:rsidR="00422B60" w:rsidRPr="00921028" w:rsidRDefault="00422B60" w:rsidP="00921028">
                    <w:pPr>
                      <w:autoSpaceDE w:val="0"/>
                      <w:autoSpaceDN w:val="0"/>
                      <w:adjustRightInd w:val="0"/>
                      <w:rPr>
                        <w:color w:val="000000"/>
                        <w:sz w:val="19"/>
                        <w:szCs w:val="24"/>
                      </w:rPr>
                    </w:pPr>
                    <w:r w:rsidRPr="00921028">
                      <w:rPr>
                        <w:color w:val="000000"/>
                        <w:sz w:val="19"/>
                        <w:szCs w:val="24"/>
                      </w:rPr>
                      <w:t xml:space="preserve">mg/L </w:t>
                    </w:r>
                  </w:p>
                  <w:p w:rsidR="00422B60" w:rsidRPr="00921028" w:rsidRDefault="00422B60" w:rsidP="00921028">
                    <w:pPr>
                      <w:autoSpaceDE w:val="0"/>
                      <w:autoSpaceDN w:val="0"/>
                      <w:adjustRightInd w:val="0"/>
                      <w:rPr>
                        <w:color w:val="000000"/>
                        <w:sz w:val="19"/>
                        <w:szCs w:val="24"/>
                      </w:rPr>
                    </w:pPr>
                    <w:r w:rsidRPr="00921028">
                      <w:rPr>
                        <w:color w:val="000000"/>
                        <w:sz w:val="19"/>
                        <w:szCs w:val="24"/>
                      </w:rPr>
                      <w:t>alum</w:t>
                    </w:r>
                  </w:p>
                </w:txbxContent>
              </v:textbox>
            </v:shape>
            <v:line id="_x0000_s1036" style="position:absolute;flip:x y" from="5953,1923" to="5968,3284"/>
            <w10:wrap type="none"/>
            <w10:anchorlock/>
          </v:group>
        </w:pict>
      </w:r>
    </w:p>
    <w:p w:rsidR="001B44A1" w:rsidRDefault="00570413" w:rsidP="00570413">
      <w:pPr>
        <w:pStyle w:val="StyleCaption"/>
      </w:pPr>
      <w:bookmarkStart w:id="0" w:name="_Ref135139746"/>
      <w:r>
        <w:t xml:space="preserve">Figure </w:t>
      </w:r>
      <w:fldSimple w:instr=" SEQ Figure \* ARABIC ">
        <w:r w:rsidR="00052781">
          <w:rPr>
            <w:noProof/>
          </w:rPr>
          <w:t>1</w:t>
        </w:r>
      </w:fldSimple>
      <w:bookmarkEnd w:id="0"/>
      <w:r>
        <w:t>.  Change in pH with the addition of alum to source water from Collector 2.</w:t>
      </w:r>
    </w:p>
    <w:p w:rsidR="001B44A1" w:rsidRDefault="001B44A1" w:rsidP="001B44A1">
      <w:pPr>
        <w:pStyle w:val="figure"/>
      </w:pPr>
      <w:r>
        <w:rPr>
          <w:noProof/>
        </w:rPr>
      </w:r>
      <w:r>
        <w:pict>
          <v:group id="_x0000_s1037" editas="canvas" style="width:351pt;height:180.65pt;mso-position-horizontal-relative:char;mso-position-vertical-relative:line" coordorigin="2520,7080" coordsize="7504,3973">
            <o:lock v:ext="edit" aspectratio="t"/>
            <v:shape id="_x0000_s1038" type="#_x0000_t75" style="position:absolute;left:2520;top:7080;width:7504;height:3973" o:preferrelative="f">
              <v:fill o:detectmouseclick="t"/>
              <v:path o:extrusionok="t" o:connecttype="none"/>
              <o:lock v:ext="edit" text="t"/>
            </v:shape>
            <v:shape id="_x0000_s1039" type="#_x0000_t75" style="position:absolute;left:2520;top:7080;width:7504;height:3973" fillcolor="#bbe0e3">
              <v:imagedata r:id="rId8" o:title=""/>
            </v:shape>
            <v:shape id="_x0000_s1040" type="#_x0000_t202" style="position:absolute;left:3820;top:9039;width:927;height:617;v-text-anchor:top-baseline" filled="f" stroked="f">
              <v:textbox style="mso-next-textbox:#_x0000_s1040" inset="1.97508mm,.98756mm,1.97508mm,.98756mm">
                <w:txbxContent>
                  <w:p w:rsidR="00422B60" w:rsidRPr="001B44A1" w:rsidRDefault="00422B60" w:rsidP="001B44A1">
                    <w:pPr>
                      <w:autoSpaceDE w:val="0"/>
                      <w:autoSpaceDN w:val="0"/>
                      <w:adjustRightInd w:val="0"/>
                      <w:rPr>
                        <w:color w:val="000000"/>
                        <w:sz w:val="19"/>
                        <w:szCs w:val="24"/>
                      </w:rPr>
                    </w:pPr>
                    <w:r w:rsidRPr="001B44A1">
                      <w:rPr>
                        <w:color w:val="000000"/>
                        <w:sz w:val="19"/>
                        <w:szCs w:val="24"/>
                      </w:rPr>
                      <w:t xml:space="preserve">20mg/L </w:t>
                    </w:r>
                  </w:p>
                  <w:p w:rsidR="00422B60" w:rsidRPr="001B44A1" w:rsidRDefault="00422B60" w:rsidP="001B44A1">
                    <w:pPr>
                      <w:autoSpaceDE w:val="0"/>
                      <w:autoSpaceDN w:val="0"/>
                      <w:adjustRightInd w:val="0"/>
                      <w:rPr>
                        <w:color w:val="000000"/>
                        <w:sz w:val="19"/>
                        <w:szCs w:val="24"/>
                      </w:rPr>
                    </w:pPr>
                    <w:r w:rsidRPr="001B44A1">
                      <w:rPr>
                        <w:color w:val="000000"/>
                        <w:sz w:val="19"/>
                        <w:szCs w:val="24"/>
                      </w:rPr>
                      <w:t>alum</w:t>
                    </w:r>
                  </w:p>
                </w:txbxContent>
              </v:textbox>
            </v:shape>
            <v:line id="_x0000_s1041" style="position:absolute;flip:y" from="6235,8193" to="6241,10186"/>
            <v:line id="_x0000_s1042" style="position:absolute;flip:y" from="4753,8008" to="4753,10166"/>
            <v:shape id="_x0000_s1043" type="#_x0000_t202" style="position:absolute;left:5420;top:9034;width:1000;height:618" filled="f" stroked="f">
              <v:textbox style="mso-next-textbox:#_x0000_s1043" inset="1.97508mm,.98756mm,1.97508mm,.98756mm">
                <w:txbxContent>
                  <w:p w:rsidR="00422B60" w:rsidRPr="001B44A1" w:rsidRDefault="00422B60" w:rsidP="001B44A1">
                    <w:pPr>
                      <w:autoSpaceDE w:val="0"/>
                      <w:autoSpaceDN w:val="0"/>
                      <w:adjustRightInd w:val="0"/>
                      <w:rPr>
                        <w:color w:val="000000"/>
                        <w:sz w:val="19"/>
                        <w:szCs w:val="24"/>
                      </w:rPr>
                    </w:pPr>
                    <w:r w:rsidRPr="001B44A1">
                      <w:rPr>
                        <w:color w:val="000000"/>
                        <w:sz w:val="19"/>
                        <w:szCs w:val="24"/>
                      </w:rPr>
                      <w:t xml:space="preserve">40mg/L </w:t>
                    </w:r>
                  </w:p>
                  <w:p w:rsidR="00422B60" w:rsidRPr="001B44A1" w:rsidRDefault="00422B60" w:rsidP="001B44A1">
                    <w:pPr>
                      <w:autoSpaceDE w:val="0"/>
                      <w:autoSpaceDN w:val="0"/>
                      <w:adjustRightInd w:val="0"/>
                      <w:rPr>
                        <w:color w:val="000000"/>
                        <w:sz w:val="19"/>
                        <w:szCs w:val="24"/>
                      </w:rPr>
                    </w:pPr>
                    <w:r w:rsidRPr="001B44A1">
                      <w:rPr>
                        <w:color w:val="000000"/>
                        <w:sz w:val="19"/>
                        <w:szCs w:val="24"/>
                      </w:rPr>
                      <w:t>alum</w:t>
                    </w:r>
                  </w:p>
                </w:txbxContent>
              </v:textbox>
            </v:shape>
            <v:shape id="_x0000_s1044" type="#_x0000_t202" style="position:absolute;left:6920;top:9076;width:927;height:617;v-text-anchor:top-baseline" filled="f" stroked="f">
              <v:textbox style="mso-next-textbox:#_x0000_s1044" inset="1.97508mm,.98756mm,1.97508mm,.98756mm">
                <w:txbxContent>
                  <w:p w:rsidR="00422B60" w:rsidRPr="001B44A1" w:rsidRDefault="00422B60" w:rsidP="001B44A1">
                    <w:pPr>
                      <w:autoSpaceDE w:val="0"/>
                      <w:autoSpaceDN w:val="0"/>
                      <w:adjustRightInd w:val="0"/>
                      <w:rPr>
                        <w:color w:val="000000"/>
                        <w:sz w:val="19"/>
                        <w:szCs w:val="24"/>
                      </w:rPr>
                    </w:pPr>
                    <w:r w:rsidRPr="001B44A1">
                      <w:rPr>
                        <w:color w:val="000000"/>
                        <w:sz w:val="19"/>
                        <w:szCs w:val="24"/>
                      </w:rPr>
                      <w:t xml:space="preserve">60mg/L </w:t>
                    </w:r>
                  </w:p>
                  <w:p w:rsidR="00422B60" w:rsidRPr="001B44A1" w:rsidRDefault="00422B60" w:rsidP="001B44A1">
                    <w:pPr>
                      <w:autoSpaceDE w:val="0"/>
                      <w:autoSpaceDN w:val="0"/>
                      <w:adjustRightInd w:val="0"/>
                      <w:rPr>
                        <w:color w:val="000000"/>
                        <w:sz w:val="19"/>
                        <w:szCs w:val="24"/>
                      </w:rPr>
                    </w:pPr>
                    <w:r w:rsidRPr="001B44A1">
                      <w:rPr>
                        <w:color w:val="000000"/>
                        <w:sz w:val="19"/>
                        <w:szCs w:val="24"/>
                      </w:rPr>
                      <w:t>alum</w:t>
                    </w:r>
                  </w:p>
                </w:txbxContent>
              </v:textbox>
            </v:shape>
            <v:line id="_x0000_s1045" style="position:absolute;flip:y" from="7749,8531" to="7752,10166"/>
            <v:line id="_x0000_s1046" style="position:absolute;flip:y" from="9218,8853" to="9218,10119"/>
            <v:shape id="_x0000_s1047" type="#_x0000_t202" style="position:absolute;left:8320;top:9039;width:927;height:617;v-text-anchor:top-baseline" filled="f" stroked="f">
              <v:textbox style="mso-next-textbox:#_x0000_s1047" inset="1.97508mm,.98756mm,1.97508mm,.98756mm">
                <w:txbxContent>
                  <w:p w:rsidR="00422B60" w:rsidRPr="001B44A1" w:rsidRDefault="00422B60" w:rsidP="001B44A1">
                    <w:pPr>
                      <w:autoSpaceDE w:val="0"/>
                      <w:autoSpaceDN w:val="0"/>
                      <w:adjustRightInd w:val="0"/>
                      <w:rPr>
                        <w:color w:val="000000"/>
                        <w:sz w:val="19"/>
                        <w:szCs w:val="24"/>
                      </w:rPr>
                    </w:pPr>
                    <w:r w:rsidRPr="001B44A1">
                      <w:rPr>
                        <w:color w:val="000000"/>
                        <w:sz w:val="19"/>
                        <w:szCs w:val="24"/>
                      </w:rPr>
                      <w:t xml:space="preserve">80mg/L </w:t>
                    </w:r>
                  </w:p>
                  <w:p w:rsidR="00422B60" w:rsidRPr="001B44A1" w:rsidRDefault="00422B60" w:rsidP="001B44A1">
                    <w:pPr>
                      <w:autoSpaceDE w:val="0"/>
                      <w:autoSpaceDN w:val="0"/>
                      <w:adjustRightInd w:val="0"/>
                      <w:rPr>
                        <w:color w:val="000000"/>
                        <w:sz w:val="19"/>
                        <w:szCs w:val="24"/>
                      </w:rPr>
                    </w:pPr>
                    <w:r w:rsidRPr="001B44A1">
                      <w:rPr>
                        <w:color w:val="000000"/>
                        <w:sz w:val="19"/>
                        <w:szCs w:val="24"/>
                      </w:rPr>
                      <w:t>alum</w:t>
                    </w:r>
                  </w:p>
                </w:txbxContent>
              </v:textbox>
            </v:shape>
            <w10:wrap type="none"/>
            <w10:anchorlock/>
          </v:group>
          <o:OLEObject Type="Embed" ProgID="Excel.Chart.8" ShapeID="_x0000_s1039" DrawAspect="Content" ObjectID="_1315391293" r:id="rId9">
            <o:FieldCodes>\s</o:FieldCodes>
          </o:OLEObject>
        </w:pict>
      </w:r>
    </w:p>
    <w:p w:rsidR="008C31C3" w:rsidRPr="008C31C3" w:rsidRDefault="008C31C3" w:rsidP="008C31C3">
      <w:pPr>
        <w:pStyle w:val="StyleCaption"/>
      </w:pPr>
      <w:bookmarkStart w:id="1" w:name="_Ref135539126"/>
      <w:r>
        <w:t xml:space="preserve">Figure </w:t>
      </w:r>
      <w:fldSimple w:instr=" SEQ Figure \* ARABIC ">
        <w:r w:rsidR="00052781">
          <w:rPr>
            <w:noProof/>
          </w:rPr>
          <w:t>2</w:t>
        </w:r>
      </w:fldSimple>
      <w:bookmarkEnd w:id="1"/>
      <w:r>
        <w:t xml:space="preserve">.  Change in pH with the addition of alum to source water from Collector 3. </w:t>
      </w:r>
    </w:p>
    <w:p w:rsidR="00CD5849" w:rsidRDefault="00782C51" w:rsidP="00CD5849">
      <w:pPr>
        <w:pStyle w:val="Heading2"/>
      </w:pPr>
      <w:r>
        <w:t>Chemi</w:t>
      </w:r>
      <w:r w:rsidR="00D47C32">
        <w:t>stry</w:t>
      </w:r>
    </w:p>
    <w:p w:rsidR="00782C51" w:rsidRDefault="00782C51" w:rsidP="00193385">
      <w:pPr>
        <w:pStyle w:val="Heading3"/>
      </w:pPr>
      <w:r>
        <w:t>Alum</w:t>
      </w:r>
    </w:p>
    <w:p w:rsidR="007376AC" w:rsidRDefault="00CD5849" w:rsidP="007376AC">
      <w:pPr>
        <w:pStyle w:val="indent"/>
      </w:pPr>
      <w:r>
        <w:t>Aluminum sulfate [Al</w:t>
      </w:r>
      <w:r>
        <w:rPr>
          <w:vertAlign w:val="subscript"/>
        </w:rPr>
        <w:t>2</w:t>
      </w:r>
      <w:r>
        <w:t>(SO</w:t>
      </w:r>
      <w:r>
        <w:rPr>
          <w:vertAlign w:val="subscript"/>
        </w:rPr>
        <w:t>4</w:t>
      </w:r>
      <w:r>
        <w:t>)</w:t>
      </w:r>
      <w:r>
        <w:rPr>
          <w:vertAlign w:val="subscript"/>
        </w:rPr>
        <w:t>3</w:t>
      </w:r>
      <w:r>
        <w:t>·18H</w:t>
      </w:r>
      <w:r>
        <w:rPr>
          <w:vertAlign w:val="subscript"/>
        </w:rPr>
        <w:t>2</w:t>
      </w:r>
      <w:r>
        <w:t>O, MW = 666</w:t>
      </w:r>
      <w:r w:rsidR="001C20D1">
        <w:t xml:space="preserve"> </w:t>
      </w:r>
      <w:r>
        <w:t>g/mol] dissolves in water to produce 6 moles of H</w:t>
      </w:r>
      <w:r>
        <w:rPr>
          <w:vertAlign w:val="superscript"/>
        </w:rPr>
        <w:t>+</w:t>
      </w:r>
      <w:r>
        <w:t xml:space="preserve"> ions per mole of alum</w:t>
      </w:r>
      <w:r w:rsidR="0034537C">
        <w:t xml:space="preserve"> (</w:t>
      </w:r>
      <w:r w:rsidR="00DF7C7E">
        <w:t xml:space="preserve">Eq. </w:t>
      </w:r>
      <w:r w:rsidR="0034537C">
        <w:fldChar w:fldCharType="begin"/>
      </w:r>
      <w:r w:rsidR="0034537C">
        <w:instrText xml:space="preserve"> GOTOBUTTON ZEqnNum252610  \* MERGEFORMAT </w:instrText>
      </w:r>
      <w:fldSimple w:instr=" REF ZEqnNum252610 \! \* MERGEFORMAT ">
        <w:r w:rsidR="00052781">
          <w:rPr>
            <w:noProof/>
          </w:rPr>
          <w:instrText>1</w:instrText>
        </w:r>
        <w:r w:rsidR="00052781" w:rsidRPr="0034537C">
          <w:rPr>
            <w:noProof/>
          </w:rPr>
          <w:instrText>.</w:instrText>
        </w:r>
        <w:r w:rsidR="00052781">
          <w:rPr>
            <w:noProof/>
          </w:rPr>
          <w:instrText>1</w:instrText>
        </w:r>
      </w:fldSimple>
      <w:r w:rsidR="0034537C">
        <w:fldChar w:fldCharType="end"/>
      </w:r>
      <w:r w:rsidR="0034537C">
        <w:t>)</w:t>
      </w:r>
      <w:r w:rsidR="00C84FFD">
        <w:t>.</w:t>
      </w:r>
    </w:p>
    <w:p w:rsidR="00CD5849" w:rsidRPr="007376AC" w:rsidRDefault="00CD5849" w:rsidP="007376AC">
      <w:pPr>
        <w:pStyle w:val="equation"/>
      </w:pPr>
      <w:r>
        <w:lastRenderedPageBreak/>
        <w:tab/>
      </w:r>
      <w:r>
        <w:tab/>
      </w:r>
      <w:r>
        <w:tab/>
        <w:t>Al</w:t>
      </w:r>
      <w:r>
        <w:rPr>
          <w:vertAlign w:val="subscript"/>
        </w:rPr>
        <w:t>2</w:t>
      </w:r>
      <w:r>
        <w:t>(SO</w:t>
      </w:r>
      <w:r>
        <w:rPr>
          <w:vertAlign w:val="subscript"/>
        </w:rPr>
        <w:t>4</w:t>
      </w:r>
      <w:r>
        <w:t>)</w:t>
      </w:r>
      <w:r>
        <w:rPr>
          <w:vertAlign w:val="subscript"/>
        </w:rPr>
        <w:t>3</w:t>
      </w:r>
      <w:r>
        <w:t xml:space="preserve"> + 6H</w:t>
      </w:r>
      <w:r>
        <w:rPr>
          <w:vertAlign w:val="subscript"/>
        </w:rPr>
        <w:t>2</w:t>
      </w:r>
      <w:r>
        <w:t xml:space="preserve">O </w:t>
      </w:r>
      <w:r>
        <w:sym w:font="Wingdings" w:char="F0E0"/>
      </w:r>
      <w:r>
        <w:t xml:space="preserve"> 2Al(OH)</w:t>
      </w:r>
      <w:r>
        <w:rPr>
          <w:vertAlign w:val="subscript"/>
        </w:rPr>
        <w:t xml:space="preserve">3 </w:t>
      </w:r>
      <w:r>
        <w:t>+ 6H</w:t>
      </w:r>
      <w:r>
        <w:rPr>
          <w:vertAlign w:val="superscript"/>
        </w:rPr>
        <w:t>+</w:t>
      </w:r>
      <w:r>
        <w:t xml:space="preserve"> + 3SO</w:t>
      </w:r>
      <w:r>
        <w:rPr>
          <w:vertAlign w:val="subscript"/>
        </w:rPr>
        <w:t>4</w:t>
      </w:r>
      <w:r>
        <w:rPr>
          <w:vertAlign w:val="superscript"/>
        </w:rPr>
        <w:t>-2</w:t>
      </w:r>
      <w:r w:rsidR="007376AC">
        <w:rPr>
          <w:vertAlign w:val="superscript"/>
        </w:rPr>
        <w:tab/>
      </w:r>
      <w:r w:rsidR="0034537C" w:rsidRPr="0034537C">
        <w:fldChar w:fldCharType="begin"/>
      </w:r>
      <w:r w:rsidR="0034537C" w:rsidRPr="0034537C">
        <w:instrText xml:space="preserve"> MACROBUTTON MTPlaceRef \* MERGEFORMAT </w:instrText>
      </w:r>
      <w:r w:rsidR="0034537C" w:rsidRPr="0034537C">
        <w:fldChar w:fldCharType="begin"/>
      </w:r>
      <w:r w:rsidR="0034537C" w:rsidRPr="0034537C">
        <w:instrText xml:space="preserve"> SEQ MTEqn \h \* MERGEFORMAT </w:instrText>
      </w:r>
      <w:r w:rsidR="0034537C" w:rsidRPr="0034537C">
        <w:fldChar w:fldCharType="end"/>
      </w:r>
      <w:bookmarkStart w:id="2" w:name="ZEqnNum252610"/>
      <w:r w:rsidR="0034537C" w:rsidRPr="0034537C">
        <w:fldChar w:fldCharType="begin"/>
      </w:r>
      <w:r w:rsidR="0034537C" w:rsidRPr="0034537C">
        <w:instrText xml:space="preserve"> SEQ MTSec \c \* Arabic \* MERGEFORMAT </w:instrText>
      </w:r>
      <w:r w:rsidR="0034537C" w:rsidRPr="0034537C">
        <w:fldChar w:fldCharType="separate"/>
      </w:r>
      <w:r w:rsidR="00052781">
        <w:rPr>
          <w:noProof/>
        </w:rPr>
        <w:instrText>1</w:instrText>
      </w:r>
      <w:r w:rsidR="0034537C" w:rsidRPr="0034537C">
        <w:fldChar w:fldCharType="end"/>
      </w:r>
      <w:r w:rsidR="0034537C" w:rsidRPr="0034537C">
        <w:instrText>.</w:instrText>
      </w:r>
      <w:fldSimple w:instr=" SEQ MTEqn \c \* Arabic \* MERGEFORMAT ">
        <w:r w:rsidR="00052781">
          <w:rPr>
            <w:noProof/>
          </w:rPr>
          <w:instrText>1</w:instrText>
        </w:r>
      </w:fldSimple>
      <w:bookmarkEnd w:id="2"/>
      <w:r w:rsidR="0034537C" w:rsidRPr="0034537C">
        <w:fldChar w:fldCharType="end"/>
      </w:r>
    </w:p>
    <w:p w:rsidR="00CD5849" w:rsidRPr="008C43BA" w:rsidRDefault="00B829E0" w:rsidP="007376AC">
      <w:pPr>
        <w:pStyle w:val="indent"/>
      </w:pPr>
      <w:r>
        <w:t>Every mole of alum releases 6 moles of protons and thus</w:t>
      </w:r>
      <w:r w:rsidR="00CD5849">
        <w:t xml:space="preserve"> the equivalent weight of alum is 111g/eq. Given a maximum alum dose at the plant of 80 mg/L, the amount of equivalence that must be countered with lime is calculated to be 7.2 x 10</w:t>
      </w:r>
      <w:r w:rsidR="00CD5849">
        <w:rPr>
          <w:vertAlign w:val="superscript"/>
        </w:rPr>
        <w:t>-4</w:t>
      </w:r>
      <w:r w:rsidR="00CD5849">
        <w:t xml:space="preserve"> eq/L. </w:t>
      </w:r>
    </w:p>
    <w:p w:rsidR="00CD5849" w:rsidRPr="009F65EB" w:rsidRDefault="00CD5849" w:rsidP="00782C51">
      <w:pPr>
        <w:pStyle w:val="Heading3"/>
      </w:pPr>
      <w:r w:rsidRPr="008C43BA">
        <w:t>Hydroxides</w:t>
      </w:r>
      <w:r>
        <w:t xml:space="preserve"> </w:t>
      </w:r>
    </w:p>
    <w:p w:rsidR="00BA7123" w:rsidRDefault="00BA7123" w:rsidP="00076275">
      <w:pPr>
        <w:pStyle w:val="indent"/>
      </w:pPr>
      <w:r>
        <w:t xml:space="preserve">Two </w:t>
      </w:r>
      <w:r w:rsidR="00901281">
        <w:t xml:space="preserve">forms of lime, calcium oxide and calcium hydroxide, were used in our experiments. </w:t>
      </w:r>
      <w:r>
        <w:t>Since calcium oxide reacts with water to form calcium hydroxide</w:t>
      </w:r>
      <w:r w:rsidR="00076275">
        <w:t xml:space="preserve"> (Eq. </w:t>
      </w:r>
      <w:r w:rsidR="00076275">
        <w:fldChar w:fldCharType="begin"/>
      </w:r>
      <w:r w:rsidR="00076275">
        <w:instrText xml:space="preserve"> GOTOBUTTON ZEqnNum333752  \* MERGEFORMAT </w:instrText>
      </w:r>
      <w:fldSimple w:instr=" REF ZEqnNum333752 \! \* MERGEFORMAT ">
        <w:r w:rsidR="00052781">
          <w:rPr>
            <w:noProof/>
          </w:rPr>
          <w:instrText>1.2</w:instrText>
        </w:r>
      </w:fldSimple>
      <w:r w:rsidR="00076275">
        <w:fldChar w:fldCharType="end"/>
      </w:r>
      <w:r w:rsidR="00076275">
        <w:t>)</w:t>
      </w:r>
      <w:r>
        <w:t>, both limes should yield</w:t>
      </w:r>
      <w:r w:rsidR="00076275">
        <w:t xml:space="preserve"> similar experimental results. </w:t>
      </w:r>
      <w:r w:rsidR="00C10282">
        <w:t xml:space="preserve">Calcium oxide [CaO, MW= 56 g/mol] was used for our initial experiments with the first three reactor designs. </w:t>
      </w:r>
      <w:r>
        <w:t xml:space="preserve">However, since </w:t>
      </w:r>
      <w:r w:rsidR="00A20BE3">
        <w:t>the hydrolysis of calcium oxide</w:t>
      </w:r>
      <w:r>
        <w:t xml:space="preserve"> is highly exothermic, calcium hydroxide was chos</w:t>
      </w:r>
      <w:r w:rsidR="00C0589E">
        <w:t xml:space="preserve">en for use at the Ojojona plant for safety reasons. </w:t>
      </w:r>
      <w:r>
        <w:t xml:space="preserve">  </w:t>
      </w:r>
    </w:p>
    <w:p w:rsidR="00BA7123" w:rsidRPr="00BA7123" w:rsidRDefault="00076275" w:rsidP="00076275">
      <w:pPr>
        <w:pStyle w:val="equation"/>
      </w:pPr>
      <w:r>
        <w:tab/>
      </w:r>
      <w:r w:rsidR="00BA7123">
        <w:t>CaO + H</w:t>
      </w:r>
      <w:r w:rsidR="00BA7123">
        <w:rPr>
          <w:vertAlign w:val="subscript"/>
        </w:rPr>
        <w:t>2</w:t>
      </w:r>
      <w:r w:rsidR="00BA7123">
        <w:t xml:space="preserve">O </w:t>
      </w:r>
      <w:r w:rsidR="00BA7123">
        <w:sym w:font="Wingdings" w:char="F0E0"/>
      </w:r>
      <w:r w:rsidR="00BA7123">
        <w:t xml:space="preserve"> Ca(OH)</w:t>
      </w:r>
      <w:r w:rsidR="00BA7123">
        <w:rPr>
          <w:vertAlign w:val="subscript"/>
        </w:rPr>
        <w:t>2</w:t>
      </w:r>
      <w:r w:rsidR="00BA7123">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3" w:name="ZEqnNum333752"/>
      <w:r>
        <w:fldChar w:fldCharType="begin"/>
      </w:r>
      <w:r>
        <w:instrText xml:space="preserve"> SEQ MTSec \c \* Arabic \* MERGEFORMAT </w:instrText>
      </w:r>
      <w:r>
        <w:fldChar w:fldCharType="separate"/>
      </w:r>
      <w:r w:rsidR="00052781">
        <w:rPr>
          <w:noProof/>
        </w:rPr>
        <w:instrText>1</w:instrText>
      </w:r>
      <w:r>
        <w:fldChar w:fldCharType="end"/>
      </w:r>
      <w:r>
        <w:instrText>.</w:instrText>
      </w:r>
      <w:fldSimple w:instr=" SEQ MTEqn \c \* Arabic \* MERGEFORMAT ">
        <w:r w:rsidR="00052781">
          <w:rPr>
            <w:noProof/>
          </w:rPr>
          <w:instrText>2</w:instrText>
        </w:r>
      </w:fldSimple>
      <w:bookmarkEnd w:id="3"/>
      <w:r>
        <w:fldChar w:fldCharType="end"/>
      </w:r>
    </w:p>
    <w:p w:rsidR="00C10282" w:rsidRDefault="00C10282" w:rsidP="00DF0808">
      <w:pPr>
        <w:pStyle w:val="indent"/>
      </w:pPr>
    </w:p>
    <w:p w:rsidR="00CD5849" w:rsidRDefault="00CD5849" w:rsidP="00DF0808">
      <w:pPr>
        <w:pStyle w:val="indent"/>
      </w:pPr>
      <w:r>
        <w:t>Calcium hydroxide [Ca(OH)</w:t>
      </w:r>
      <w:r w:rsidRPr="000617DF">
        <w:rPr>
          <w:vertAlign w:val="subscript"/>
        </w:rPr>
        <w:t>2</w:t>
      </w:r>
      <w:r w:rsidR="00C10282">
        <w:t>, MW</w:t>
      </w:r>
      <w:r w:rsidR="0039373A">
        <w:t xml:space="preserve"> </w:t>
      </w:r>
      <w:r>
        <w:t>=</w:t>
      </w:r>
      <w:r w:rsidR="0039373A">
        <w:t xml:space="preserve"> </w:t>
      </w:r>
      <w:r>
        <w:t xml:space="preserve">74g/mol] </w:t>
      </w:r>
      <w:r w:rsidRPr="003878EF">
        <w:t>dissolves</w:t>
      </w:r>
      <w:r>
        <w:t xml:space="preserve"> in water to form two hydroxides</w:t>
      </w:r>
      <w:r w:rsidR="007C5A13">
        <w:t xml:space="preserve"> (</w:t>
      </w:r>
      <w:r w:rsidR="00DF7C7E">
        <w:t xml:space="preserve">Eq. </w:t>
      </w:r>
      <w:r w:rsidR="007C5A13">
        <w:fldChar w:fldCharType="begin"/>
      </w:r>
      <w:r w:rsidR="007C5A13">
        <w:instrText xml:space="preserve"> GOTOBUTTON ZEqnNum734453  \* MERGEFORMAT </w:instrText>
      </w:r>
      <w:fldSimple w:instr=" REF ZEqnNum734453 \! \* MERGEFORMAT ">
        <w:r w:rsidR="00052781">
          <w:rPr>
            <w:noProof/>
          </w:rPr>
          <w:instrText>1.3</w:instrText>
        </w:r>
      </w:fldSimple>
      <w:r w:rsidR="007C5A13">
        <w:fldChar w:fldCharType="end"/>
      </w:r>
      <w:r w:rsidR="007C5A13">
        <w:t>).</w:t>
      </w:r>
    </w:p>
    <w:p w:rsidR="00CD5849" w:rsidRDefault="00DF0808" w:rsidP="00DF0808">
      <w:pPr>
        <w:pStyle w:val="equation"/>
      </w:pPr>
      <w:r>
        <w:tab/>
      </w:r>
      <w:r w:rsidR="00CD5849">
        <w:t>Ca(OH)</w:t>
      </w:r>
      <w:r w:rsidR="00CD5849" w:rsidRPr="001731E8">
        <w:rPr>
          <w:vertAlign w:val="subscript"/>
        </w:rPr>
        <w:t>2</w:t>
      </w:r>
      <w:r w:rsidR="00CD5849">
        <w:t xml:space="preserve"> </w:t>
      </w:r>
      <w:r w:rsidR="00CD5849">
        <w:sym w:font="Wingdings" w:char="F0E0"/>
      </w:r>
      <w:r w:rsidR="00CD5849">
        <w:t xml:space="preserve"> Ca</w:t>
      </w:r>
      <w:r w:rsidR="00CD5849" w:rsidRPr="001731E8">
        <w:rPr>
          <w:vertAlign w:val="superscript"/>
        </w:rPr>
        <w:t>2+</w:t>
      </w:r>
      <w:r w:rsidR="00CD5849">
        <w:t xml:space="preserve"> + 2(</w:t>
      </w:r>
      <w:smartTag w:uri="urn:schemas-microsoft-com:office:smarttags" w:element="place">
        <w:smartTag w:uri="urn:schemas-microsoft-com:office:smarttags" w:element="State">
          <w:r w:rsidR="00CD5849">
            <w:t>OH</w:t>
          </w:r>
          <w:r w:rsidR="00CD5849" w:rsidRPr="001731E8">
            <w:rPr>
              <w:vertAlign w:val="superscript"/>
            </w:rPr>
            <w:t>-</w:t>
          </w:r>
        </w:smartTag>
      </w:smartTag>
      <w:r w:rsidR="00CD5849">
        <w:t>)</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4" w:name="ZEqnNum734453"/>
      <w:r>
        <w:fldChar w:fldCharType="begin"/>
      </w:r>
      <w:r>
        <w:instrText xml:space="preserve"> SEQ MTSec \c \* Arabic \* MERGEFORMAT </w:instrText>
      </w:r>
      <w:r>
        <w:fldChar w:fldCharType="separate"/>
      </w:r>
      <w:r w:rsidR="00052781">
        <w:rPr>
          <w:noProof/>
        </w:rPr>
        <w:instrText>1</w:instrText>
      </w:r>
      <w:r>
        <w:fldChar w:fldCharType="end"/>
      </w:r>
      <w:r>
        <w:instrText>.</w:instrText>
      </w:r>
      <w:fldSimple w:instr=" SEQ MTEqn \c \* Arabic \* MERGEFORMAT ">
        <w:r w:rsidR="00052781">
          <w:rPr>
            <w:noProof/>
          </w:rPr>
          <w:instrText>3</w:instrText>
        </w:r>
      </w:fldSimple>
      <w:bookmarkEnd w:id="4"/>
      <w:r>
        <w:fldChar w:fldCharType="end"/>
      </w:r>
    </w:p>
    <w:p w:rsidR="00CD5849" w:rsidRDefault="00CD5849" w:rsidP="00DF0808">
      <w:pPr>
        <w:pStyle w:val="indent"/>
      </w:pPr>
      <w:r>
        <w:t>With an equivalent weight of 37 g/</w:t>
      </w:r>
      <w:r w:rsidR="006D7490">
        <w:t>eq</w:t>
      </w:r>
      <w:r>
        <w:t>, the mass of lime needed to counter the 7.2 x 10</w:t>
      </w:r>
      <w:r>
        <w:rPr>
          <w:vertAlign w:val="superscript"/>
        </w:rPr>
        <w:t>-4</w:t>
      </w:r>
      <w:r>
        <w:t xml:space="preserve"> eq/L of alum is calculated to be 0.027</w:t>
      </w:r>
      <w:r w:rsidR="000F684C">
        <w:t xml:space="preserve"> </w:t>
      </w:r>
      <w:r>
        <w:t>g/L.</w:t>
      </w:r>
    </w:p>
    <w:p w:rsidR="00193385" w:rsidRDefault="00193385" w:rsidP="00CD5849">
      <w:r>
        <w:tab/>
      </w:r>
      <w:r w:rsidR="0026521A">
        <w:t xml:space="preserve">Calcium hydroxide has an extremely low solubility of about 1.65 g/L at 20 degrees Celsius.  Despite this fact, hydrated lime can provide </w:t>
      </w:r>
      <w:r w:rsidR="00355304">
        <w:t>significant</w:t>
      </w:r>
      <w:r w:rsidR="0026521A">
        <w:t xml:space="preserve"> neutralizing power because of its production of two </w:t>
      </w:r>
      <w:smartTag w:uri="urn:schemas-microsoft-com:office:smarttags" w:element="State">
        <w:smartTag w:uri="urn:schemas-microsoft-com:office:smarttags" w:element="place">
          <w:r w:rsidR="0026521A">
            <w:t>OH</w:t>
          </w:r>
          <w:r w:rsidR="0026521A">
            <w:rPr>
              <w:vertAlign w:val="superscript"/>
            </w:rPr>
            <w:t>-</w:t>
          </w:r>
        </w:smartTag>
      </w:smartTag>
      <w:r w:rsidR="0026521A">
        <w:t xml:space="preserve"> ions </w:t>
      </w:r>
      <w:r w:rsidR="00286EFF">
        <w:t xml:space="preserve">after dissociation.  </w:t>
      </w:r>
      <w:r w:rsidR="00171068">
        <w:t>It is interesting to note that t</w:t>
      </w:r>
      <w:r w:rsidR="00421D52">
        <w:t>he solubility of lime increases as temperature decreases</w:t>
      </w:r>
      <w:r w:rsidR="00171068">
        <w:t xml:space="preserve">, with the highest solubility being at 0 degrees Celsius. </w:t>
      </w:r>
    </w:p>
    <w:p w:rsidR="00CD5849" w:rsidRPr="008C43BA" w:rsidRDefault="00CD5849" w:rsidP="00D47C32">
      <w:pPr>
        <w:pStyle w:val="Heading3"/>
      </w:pPr>
      <w:r w:rsidRPr="008C43BA">
        <w:t>Raising pH to 8 or 8.5</w:t>
      </w:r>
    </w:p>
    <w:p w:rsidR="000F684C" w:rsidRPr="00542F13" w:rsidRDefault="006D7490" w:rsidP="005C1EEE">
      <w:pPr>
        <w:pStyle w:val="indent"/>
      </w:pPr>
      <w:r>
        <w:t>The increase</w:t>
      </w:r>
      <w:r w:rsidR="000F684C">
        <w:t xml:space="preserve"> in ANC </w:t>
      </w:r>
      <w:r>
        <w:t>required to raise the</w:t>
      </w:r>
      <w:r w:rsidR="000F684C">
        <w:t xml:space="preserve"> pH from 5.5 to 8 can be calculated using </w:t>
      </w:r>
      <w:r w:rsidR="00DF7C7E">
        <w:t>E</w:t>
      </w:r>
      <w:r w:rsidR="000F684C">
        <w:t>quation</w:t>
      </w:r>
      <w:r w:rsidR="00731C9A">
        <w:t xml:space="preserve">s </w:t>
      </w:r>
      <w:r w:rsidR="00124578">
        <w:fldChar w:fldCharType="begin"/>
      </w:r>
      <w:r w:rsidR="00124578">
        <w:instrText xml:space="preserve"> GOTOBUTTON ZEqnNum386547  \* MERGEFORMAT </w:instrText>
      </w:r>
      <w:fldSimple w:instr=" REF ZEqnNum386547 \! \* MERGEFORMAT ">
        <w:r w:rsidR="00052781">
          <w:rPr>
            <w:noProof/>
          </w:rPr>
          <w:instrText>1.5</w:instrText>
        </w:r>
      </w:fldSimple>
      <w:r w:rsidR="00124578">
        <w:fldChar w:fldCharType="end"/>
      </w:r>
      <w:r w:rsidR="00124578">
        <w:t>-</w:t>
      </w:r>
      <w:r w:rsidR="00124578">
        <w:fldChar w:fldCharType="begin"/>
      </w:r>
      <w:r w:rsidR="00124578">
        <w:instrText xml:space="preserve"> GOTOBUTTON ZEqnNum992920  \* MERGEFORMAT </w:instrText>
      </w:r>
      <w:fldSimple w:instr=" REF ZEqnNum992920 \! \* MERGEFORMAT ">
        <w:r w:rsidR="00052781">
          <w:rPr>
            <w:noProof/>
          </w:rPr>
          <w:instrText>1</w:instrText>
        </w:r>
        <w:r w:rsidR="00052781" w:rsidRPr="00AF660E">
          <w:rPr>
            <w:noProof/>
          </w:rPr>
          <w:instrText>.</w:instrText>
        </w:r>
        <w:r w:rsidR="00052781">
          <w:rPr>
            <w:noProof/>
          </w:rPr>
          <w:instrText>7</w:instrText>
        </w:r>
      </w:fldSimple>
      <w:r w:rsidR="00124578">
        <w:fldChar w:fldCharType="end"/>
      </w:r>
      <w:r w:rsidR="002E5188">
        <w:t xml:space="preserve">.  If </w:t>
      </w:r>
      <w:r w:rsidR="00AF660E">
        <w:t>the sum of all the components of the carbonate system</w:t>
      </w:r>
      <w:r w:rsidR="002E5188">
        <w:t>, C</w:t>
      </w:r>
      <w:r w:rsidR="002E5188">
        <w:rPr>
          <w:vertAlign w:val="subscript"/>
        </w:rPr>
        <w:t>T</w:t>
      </w:r>
      <w:r w:rsidR="00AF660E">
        <w:t>, is</w:t>
      </w:r>
      <w:r w:rsidR="002E5188">
        <w:t xml:space="preserve"> assumed to be zero, the rise in ANC is 4.15 x 10</w:t>
      </w:r>
      <w:r w:rsidR="002E5188">
        <w:rPr>
          <w:vertAlign w:val="superscript"/>
        </w:rPr>
        <w:t>-6</w:t>
      </w:r>
      <w:r w:rsidR="00A11FBA">
        <w:t xml:space="preserve"> eq/L.</w:t>
      </w:r>
      <w:r w:rsidR="007B376C">
        <w:t xml:space="preserve"> </w:t>
      </w:r>
      <w:r>
        <w:t xml:space="preserve">Using the equivalent weight of calcium hydroxide, we can calculate that the amount of lime required for this reaction is </w:t>
      </w:r>
      <w:r w:rsidR="00454FFC">
        <w:t>1.</w:t>
      </w:r>
      <w:r>
        <w:t>5 x 10</w:t>
      </w:r>
      <w:r>
        <w:rPr>
          <w:vertAlign w:val="superscript"/>
        </w:rPr>
        <w:t>-</w:t>
      </w:r>
      <w:r w:rsidR="00454FFC">
        <w:rPr>
          <w:vertAlign w:val="superscript"/>
        </w:rPr>
        <w:t>4</w:t>
      </w:r>
      <w:r>
        <w:t xml:space="preserve"> g/L.</w:t>
      </w:r>
      <w:r w:rsidR="007B376C">
        <w:t xml:space="preserve"> However, if </w:t>
      </w:r>
      <w:r w:rsidR="005713C2">
        <w:t>the hardness of the water is considered (C</w:t>
      </w:r>
      <w:r w:rsidR="005713C2">
        <w:rPr>
          <w:vertAlign w:val="subscript"/>
        </w:rPr>
        <w:t>T</w:t>
      </w:r>
      <w:r w:rsidR="00542F13">
        <w:t xml:space="preserve"> = </w:t>
      </w:r>
      <w:r w:rsidR="00F32272">
        <w:t>0.02 mol</w:t>
      </w:r>
      <w:r w:rsidR="00542F13">
        <w:t>/L), the corresponding rise in ANC is 2.11 x 10</w:t>
      </w:r>
      <w:r w:rsidR="00542F13">
        <w:rPr>
          <w:vertAlign w:val="superscript"/>
        </w:rPr>
        <w:t>-5</w:t>
      </w:r>
      <w:r w:rsidR="00DF7C7E">
        <w:rPr>
          <w:vertAlign w:val="superscript"/>
        </w:rPr>
        <w:t xml:space="preserve"> </w:t>
      </w:r>
      <w:r w:rsidR="00DF7C7E">
        <w:t>eq/L</w:t>
      </w:r>
      <w:r w:rsidR="00542F13">
        <w:t xml:space="preserve">.  </w:t>
      </w:r>
      <w:r w:rsidR="0023609A">
        <w:t xml:space="preserve">The change in ANC is greater in the latter case because the bicarbonates and carbonates </w:t>
      </w:r>
      <w:r w:rsidR="00454FFC">
        <w:t>act as buffers</w:t>
      </w:r>
      <w:r w:rsidR="009573E4">
        <w:t xml:space="preserve">.  </w:t>
      </w:r>
    </w:p>
    <w:p w:rsidR="00CD5849" w:rsidRDefault="00F30ADA" w:rsidP="00F30ADA">
      <w:pPr>
        <w:pStyle w:val="equation"/>
      </w:pPr>
      <w:r>
        <w:t xml:space="preserve"> </w:t>
      </w:r>
      <w:r>
        <w:tab/>
      </w:r>
      <w:r w:rsidR="00CD5849">
        <w:rPr>
          <w:position w:val="-38"/>
        </w:rPr>
        <w:object w:dxaOrig="3780" w:dyaOrig="780">
          <v:shape id="_x0000_i1029" type="#_x0000_t75" style="width:189pt;height:39pt" o:ole="">
            <v:imagedata r:id="rId10" o:title=""/>
          </v:shape>
          <o:OLEObject Type="Embed" ProgID="Equation.DSMT4" ShapeID="_x0000_i1029" DrawAspect="Content" ObjectID="_1315391284" r:id="rId11"/>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5" w:name="ZEqnNum386547"/>
      <w:r>
        <w:fldChar w:fldCharType="begin"/>
      </w:r>
      <w:r>
        <w:instrText xml:space="preserve"> SEQ MTSec \c \* Arabic \* MERGEFORMAT </w:instrText>
      </w:r>
      <w:r>
        <w:fldChar w:fldCharType="separate"/>
      </w:r>
      <w:r w:rsidR="00052781">
        <w:rPr>
          <w:noProof/>
        </w:rPr>
        <w:instrText>1</w:instrText>
      </w:r>
      <w:r>
        <w:fldChar w:fldCharType="end"/>
      </w:r>
      <w:r>
        <w:instrText>.</w:instrText>
      </w:r>
      <w:fldSimple w:instr=" SEQ MTEqn \c \* Arabic \* MERGEFORMAT ">
        <w:r w:rsidR="00052781">
          <w:rPr>
            <w:noProof/>
          </w:rPr>
          <w:instrText>5</w:instrText>
        </w:r>
      </w:fldSimple>
      <w:bookmarkEnd w:id="5"/>
      <w:r>
        <w:fldChar w:fldCharType="end"/>
      </w:r>
    </w:p>
    <w:p w:rsidR="00AF660E" w:rsidRPr="00AF660E" w:rsidRDefault="00AF660E" w:rsidP="00AF660E">
      <w:pPr>
        <w:pStyle w:val="equation"/>
      </w:pPr>
      <w:r w:rsidRPr="00AF660E">
        <w:tab/>
      </w:r>
      <w:r w:rsidRPr="00AF660E">
        <w:rPr>
          <w:position w:val="-62"/>
        </w:rPr>
        <w:object w:dxaOrig="2980" w:dyaOrig="1040">
          <v:shape id="_x0000_i1030" type="#_x0000_t75" style="width:148.9pt;height:52.15pt" o:ole="">
            <v:imagedata r:id="rId12" o:title=""/>
          </v:shape>
          <o:OLEObject Type="Embed" ProgID="Equation.DSMT4" ShapeID="_x0000_i1030" DrawAspect="Content" ObjectID="_1315391285" r:id="rId13"/>
        </w:object>
      </w:r>
      <w:r w:rsidRPr="00AF660E">
        <w:tab/>
      </w:r>
      <w:r w:rsidRPr="00AF660E">
        <w:fldChar w:fldCharType="begin"/>
      </w:r>
      <w:r w:rsidRPr="00AF660E">
        <w:instrText xml:space="preserve"> MACROBUTTON MTPlaceRef \* MERGEFORMAT </w:instrText>
      </w:r>
      <w:r w:rsidRPr="00AF660E">
        <w:fldChar w:fldCharType="begin"/>
      </w:r>
      <w:r w:rsidRPr="00AF660E">
        <w:instrText xml:space="preserve"> SEQ MTEqn \h \* MERGEFORMAT </w:instrText>
      </w:r>
      <w:r w:rsidRPr="00AF660E">
        <w:fldChar w:fldCharType="end"/>
      </w:r>
      <w:fldSimple w:instr=" SEQ MTSec \c \* Arabic \* MERGEFORMAT ">
        <w:r w:rsidR="00052781">
          <w:rPr>
            <w:noProof/>
          </w:rPr>
          <w:instrText>1</w:instrText>
        </w:r>
      </w:fldSimple>
      <w:r w:rsidRPr="00AF660E">
        <w:instrText>.</w:instrText>
      </w:r>
      <w:fldSimple w:instr=" SEQ MTEqn \c \* Arabic \* MERGEFORMAT ">
        <w:r w:rsidR="00052781">
          <w:rPr>
            <w:noProof/>
          </w:rPr>
          <w:instrText>6</w:instrText>
        </w:r>
      </w:fldSimple>
      <w:r w:rsidRPr="00AF660E">
        <w:fldChar w:fldCharType="end"/>
      </w:r>
    </w:p>
    <w:p w:rsidR="00AF660E" w:rsidRPr="00AF660E" w:rsidRDefault="00AF660E" w:rsidP="005638CD">
      <w:pPr>
        <w:pStyle w:val="equation"/>
      </w:pPr>
      <w:r w:rsidRPr="00AF660E">
        <w:lastRenderedPageBreak/>
        <w:tab/>
      </w:r>
      <w:r w:rsidRPr="00AF660E">
        <w:rPr>
          <w:position w:val="-62"/>
        </w:rPr>
        <w:object w:dxaOrig="3000" w:dyaOrig="1040">
          <v:shape id="_x0000_i1031" type="#_x0000_t75" style="width:150pt;height:52.15pt" o:ole="">
            <v:imagedata r:id="rId14" o:title=""/>
          </v:shape>
          <o:OLEObject Type="Embed" ProgID="Equation.DSMT4" ShapeID="_x0000_i1031" DrawAspect="Content" ObjectID="_1315391286" r:id="rId15"/>
        </w:object>
      </w:r>
      <w:r w:rsidRPr="00AF660E">
        <w:tab/>
      </w:r>
      <w:r w:rsidRPr="00AF660E">
        <w:fldChar w:fldCharType="begin"/>
      </w:r>
      <w:r w:rsidRPr="00AF660E">
        <w:instrText xml:space="preserve"> MACROBUTTON MTPlaceRef \* MERGEFORMAT </w:instrText>
      </w:r>
      <w:r w:rsidRPr="00AF660E">
        <w:fldChar w:fldCharType="begin"/>
      </w:r>
      <w:r w:rsidRPr="00AF660E">
        <w:instrText xml:space="preserve"> SEQ MTEqn \h \* MERGEFORMAT </w:instrText>
      </w:r>
      <w:r w:rsidRPr="00AF660E">
        <w:fldChar w:fldCharType="end"/>
      </w:r>
      <w:bookmarkStart w:id="6" w:name="ZEqnNum992920"/>
      <w:r w:rsidRPr="00AF660E">
        <w:fldChar w:fldCharType="begin"/>
      </w:r>
      <w:r w:rsidRPr="00AF660E">
        <w:instrText xml:space="preserve"> SEQ MTSec \c \* Arabic \* MERGEFORMAT </w:instrText>
      </w:r>
      <w:r w:rsidRPr="00AF660E">
        <w:fldChar w:fldCharType="separate"/>
      </w:r>
      <w:r w:rsidR="00052781">
        <w:rPr>
          <w:noProof/>
        </w:rPr>
        <w:instrText>1</w:instrText>
      </w:r>
      <w:r w:rsidRPr="00AF660E">
        <w:fldChar w:fldCharType="end"/>
      </w:r>
      <w:r w:rsidRPr="00AF660E">
        <w:instrText>.</w:instrText>
      </w:r>
      <w:fldSimple w:instr=" SEQ MTEqn \c \* Arabic \* MERGEFORMAT ">
        <w:r w:rsidR="00052781">
          <w:rPr>
            <w:noProof/>
          </w:rPr>
          <w:instrText>7</w:instrText>
        </w:r>
      </w:fldSimple>
      <w:bookmarkEnd w:id="6"/>
      <w:r w:rsidRPr="00AF660E">
        <w:fldChar w:fldCharType="end"/>
      </w:r>
    </w:p>
    <w:p w:rsidR="006A5D3A" w:rsidRDefault="006A5D3A" w:rsidP="00AF660E">
      <w:pPr>
        <w:pStyle w:val="HTMLPreformatted"/>
        <w:rPr>
          <w:rFonts w:ascii="Times New Roman" w:hAnsi="Times New Roman" w:cs="Times New Roman"/>
          <w:b/>
          <w:sz w:val="24"/>
          <w:highlight w:val="yellow"/>
        </w:rPr>
      </w:pPr>
    </w:p>
    <w:p w:rsidR="005638CD" w:rsidRDefault="00111CE4" w:rsidP="005713C2">
      <w:pPr>
        <w:pStyle w:val="block"/>
      </w:pPr>
      <w:r>
        <w:tab/>
      </w:r>
      <w:r w:rsidR="005638CD">
        <w:t xml:space="preserve">where </w:t>
      </w:r>
      <w:r w:rsidR="00515CDF">
        <w:tab/>
      </w:r>
      <w:r w:rsidR="005638CD">
        <w:t>K</w:t>
      </w:r>
      <w:r w:rsidR="005638CD">
        <w:rPr>
          <w:vertAlign w:val="subscript"/>
        </w:rPr>
        <w:t>w</w:t>
      </w:r>
      <w:r w:rsidR="005638CD">
        <w:t xml:space="preserve"> = 10</w:t>
      </w:r>
      <w:r w:rsidR="005638CD">
        <w:rPr>
          <w:vertAlign w:val="superscript"/>
        </w:rPr>
        <w:t>-14</w:t>
      </w:r>
      <w:r w:rsidR="00515CDF">
        <w:t xml:space="preserve"> M</w:t>
      </w:r>
    </w:p>
    <w:p w:rsidR="00515CDF" w:rsidRDefault="00515CDF" w:rsidP="005713C2">
      <w:pPr>
        <w:pStyle w:val="block"/>
        <w:rPr>
          <w:vertAlign w:val="superscript"/>
        </w:rPr>
      </w:pPr>
      <w:r>
        <w:tab/>
      </w:r>
      <w:r w:rsidR="00111CE4">
        <w:tab/>
      </w:r>
      <w:r>
        <w:t>K</w:t>
      </w:r>
      <w:r>
        <w:rPr>
          <w:vertAlign w:val="subscript"/>
        </w:rPr>
        <w:t>1</w:t>
      </w:r>
      <w:r>
        <w:t xml:space="preserve"> = first dissociation constant for carbonic acid = 10</w:t>
      </w:r>
      <w:r>
        <w:rPr>
          <w:vertAlign w:val="superscript"/>
        </w:rPr>
        <w:t>-6.3</w:t>
      </w:r>
    </w:p>
    <w:p w:rsidR="00515CDF" w:rsidRDefault="00515CDF" w:rsidP="005713C2">
      <w:pPr>
        <w:pStyle w:val="block"/>
        <w:rPr>
          <w:vertAlign w:val="superscript"/>
        </w:rPr>
      </w:pPr>
      <w:r>
        <w:rPr>
          <w:vertAlign w:val="superscript"/>
        </w:rPr>
        <w:tab/>
      </w:r>
      <w:r w:rsidR="00111CE4">
        <w:rPr>
          <w:vertAlign w:val="superscript"/>
        </w:rPr>
        <w:tab/>
      </w:r>
      <w:smartTag w:uri="urn:schemas-microsoft-com:office:smarttags" w:element="place">
        <w:r>
          <w:t>K</w:t>
        </w:r>
        <w:r>
          <w:rPr>
            <w:vertAlign w:val="subscript"/>
          </w:rPr>
          <w:t>2</w:t>
        </w:r>
      </w:smartTag>
      <w:r>
        <w:t xml:space="preserve"> = second dissociation constant for carbonic acid = 10</w:t>
      </w:r>
      <w:r>
        <w:rPr>
          <w:vertAlign w:val="superscript"/>
        </w:rPr>
        <w:t>-10.3</w:t>
      </w:r>
    </w:p>
    <w:p w:rsidR="00470CE8" w:rsidRPr="00470CE8" w:rsidRDefault="00470CE8" w:rsidP="00470CE8">
      <w:pPr>
        <w:ind w:left="1440"/>
      </w:pPr>
      <w:r>
        <w:t>C</w:t>
      </w:r>
      <w:r>
        <w:rPr>
          <w:vertAlign w:val="subscript"/>
        </w:rPr>
        <w:t>T</w:t>
      </w:r>
      <w:r>
        <w:t xml:space="preserve"> = sum of all the components of carbonate system – carbonates, bicarbonates, carbonic acid.</w:t>
      </w:r>
    </w:p>
    <w:p w:rsidR="005638CD" w:rsidRPr="005638CD" w:rsidRDefault="005638CD" w:rsidP="00AF660E">
      <w:pPr>
        <w:pStyle w:val="HTMLPreformatted"/>
        <w:rPr>
          <w:rFonts w:ascii="Times New Roman" w:hAnsi="Times New Roman" w:cs="Times New Roman"/>
          <w:sz w:val="24"/>
        </w:rPr>
      </w:pPr>
    </w:p>
    <w:p w:rsidR="00CD5849" w:rsidRPr="0069271C" w:rsidRDefault="00440DBF" w:rsidP="00440DBF">
      <w:pPr>
        <w:pStyle w:val="Heading3"/>
        <w:rPr>
          <w:szCs w:val="24"/>
        </w:rPr>
      </w:pPr>
      <w:r w:rsidRPr="00440DBF">
        <w:t>Buffering System</w:t>
      </w:r>
    </w:p>
    <w:p w:rsidR="00440DBF" w:rsidRDefault="00440DBF" w:rsidP="00A72325">
      <w:pPr>
        <w:pStyle w:val="indent"/>
      </w:pPr>
    </w:p>
    <w:p w:rsidR="00F15D57" w:rsidRDefault="00697651" w:rsidP="00A72325">
      <w:pPr>
        <w:pStyle w:val="indent"/>
      </w:pPr>
      <w:r>
        <w:t>Since pH is a logarithmic measure of the concentration of H</w:t>
      </w:r>
      <w:r>
        <w:rPr>
          <w:vertAlign w:val="superscript"/>
        </w:rPr>
        <w:t>+</w:t>
      </w:r>
      <w:r>
        <w:t xml:space="preserve"> protons, a small change in the </w:t>
      </w:r>
      <w:r w:rsidR="00965136">
        <w:t xml:space="preserve">ANC </w:t>
      </w:r>
      <w:r>
        <w:t xml:space="preserve">can lead to </w:t>
      </w:r>
      <w:r w:rsidR="00355304">
        <w:t xml:space="preserve">large </w:t>
      </w:r>
      <w:r>
        <w:t>changes in pH</w:t>
      </w:r>
      <w:r w:rsidR="00C07B74">
        <w:t xml:space="preserve"> when the pH is close to neutral</w:t>
      </w:r>
      <w:r>
        <w:t xml:space="preserve">.  </w:t>
      </w:r>
      <w:r w:rsidR="007F117A">
        <w:t xml:space="preserve">To avoid overshooting and undershooting of pH adjustment with lime, </w:t>
      </w:r>
      <w:r w:rsidR="00F32272">
        <w:t xml:space="preserve">an additional chemical such as </w:t>
      </w:r>
      <w:r w:rsidR="007F117A">
        <w:t xml:space="preserve">sodium bicarbonate </w:t>
      </w:r>
      <w:r w:rsidR="00F32272">
        <w:t xml:space="preserve">should be added to provide </w:t>
      </w:r>
      <w:r w:rsidR="007F117A">
        <w:t>b</w:t>
      </w:r>
      <w:r w:rsidR="005B6B4D">
        <w:t>uffering capacity to the water.</w:t>
      </w:r>
      <w:r w:rsidR="00EA4791">
        <w:t xml:space="preserve">  </w:t>
      </w:r>
      <w:r w:rsidR="004C3543">
        <w:t>With an acid dissociation constant, pKa, of 6.33, bicarbonate is a suitable buffer for maintaining the pH at 6.5</w:t>
      </w:r>
      <w:r w:rsidR="00B5447D">
        <w:t xml:space="preserve"> (Eq. </w:t>
      </w:r>
      <w:r w:rsidR="00B5447D">
        <w:fldChar w:fldCharType="begin"/>
      </w:r>
      <w:r w:rsidR="00B5447D">
        <w:instrText xml:space="preserve"> GOTOBUTTON ZEqnNum970828  \* MERGEFORMAT </w:instrText>
      </w:r>
      <w:fldSimple w:instr=" REF ZEqnNum970828 \! \* MERGEFORMAT ">
        <w:r w:rsidR="00052781">
          <w:rPr>
            <w:noProof/>
          </w:rPr>
          <w:instrText>1</w:instrText>
        </w:r>
        <w:r w:rsidR="00052781" w:rsidRPr="00F15D57">
          <w:rPr>
            <w:noProof/>
          </w:rPr>
          <w:instrText>.</w:instrText>
        </w:r>
        <w:r w:rsidR="00052781">
          <w:rPr>
            <w:noProof/>
          </w:rPr>
          <w:instrText>8</w:instrText>
        </w:r>
      </w:fldSimple>
      <w:r w:rsidR="00B5447D">
        <w:fldChar w:fldCharType="end"/>
      </w:r>
      <w:r w:rsidR="00B5447D">
        <w:t>)</w:t>
      </w:r>
      <w:r w:rsidR="004C3543">
        <w:t xml:space="preserve">. </w:t>
      </w:r>
      <w:r w:rsidR="003A069A">
        <w:t xml:space="preserve"> </w:t>
      </w:r>
      <w:r w:rsidR="00263CC3">
        <w:t xml:space="preserve">As a result </w:t>
      </w:r>
      <w:r w:rsidR="003A069A">
        <w:t xml:space="preserve">the bicarbonates will dampen the effect of errors in lime addition </w:t>
      </w:r>
      <w:r w:rsidR="003F7723">
        <w:t xml:space="preserve">and </w:t>
      </w:r>
      <w:r w:rsidR="00C07B74">
        <w:t>help</w:t>
      </w:r>
      <w:r w:rsidR="003A069A">
        <w:t xml:space="preserve"> maintain the pH </w:t>
      </w:r>
      <w:r w:rsidR="00C07B74">
        <w:t>close to the target</w:t>
      </w:r>
      <w:r w:rsidR="003A069A">
        <w:t xml:space="preserve">.  </w:t>
      </w:r>
    </w:p>
    <w:p w:rsidR="00F15D57" w:rsidRPr="00F15D57" w:rsidRDefault="00F15D57" w:rsidP="00F15D57">
      <w:pPr>
        <w:pStyle w:val="equation"/>
      </w:pPr>
      <w:r>
        <w:tab/>
        <w:t>H</w:t>
      </w:r>
      <w:r w:rsidR="00B5447D">
        <w:rPr>
          <w:vertAlign w:val="subscript"/>
        </w:rPr>
        <w:t>2</w:t>
      </w:r>
      <w:r>
        <w:t>CO</w:t>
      </w:r>
      <w:r>
        <w:rPr>
          <w:vertAlign w:val="subscript"/>
        </w:rPr>
        <w:t>3</w:t>
      </w:r>
      <w:r>
        <w:t xml:space="preserve"> </w:t>
      </w:r>
      <w:r>
        <w:sym w:font="Wingdings" w:char="F0E0"/>
      </w:r>
      <w:r w:rsidR="00B5447D">
        <w:t xml:space="preserve"> </w:t>
      </w:r>
      <w:r>
        <w:t>H</w:t>
      </w:r>
      <w:r w:rsidR="00B5447D">
        <w:rPr>
          <w:vertAlign w:val="superscript"/>
        </w:rPr>
        <w:t>+</w:t>
      </w:r>
      <w:r w:rsidR="00B5447D">
        <w:t xml:space="preserve"> + H</w:t>
      </w:r>
      <w:r>
        <w:t>CO</w:t>
      </w:r>
      <w:r>
        <w:rPr>
          <w:vertAlign w:val="subscript"/>
        </w:rPr>
        <w:t>3</w:t>
      </w:r>
      <w:r>
        <w:rPr>
          <w:vertAlign w:val="superscript"/>
        </w:rPr>
        <w:t>-</w:t>
      </w:r>
      <w:r>
        <w:rPr>
          <w:vertAlign w:val="superscript"/>
        </w:rPr>
        <w:tab/>
      </w:r>
      <w:r w:rsidRPr="00F15D57">
        <w:fldChar w:fldCharType="begin"/>
      </w:r>
      <w:r w:rsidRPr="00F15D57">
        <w:instrText xml:space="preserve"> MACROBUTTON MTPlaceRef \* MERGEFORMAT </w:instrText>
      </w:r>
      <w:r w:rsidRPr="00F15D57">
        <w:fldChar w:fldCharType="begin"/>
      </w:r>
      <w:r w:rsidRPr="00F15D57">
        <w:instrText xml:space="preserve"> SEQ MTEqn \h \* MERGEFORMAT </w:instrText>
      </w:r>
      <w:r w:rsidRPr="00F15D57">
        <w:fldChar w:fldCharType="end"/>
      </w:r>
      <w:bookmarkStart w:id="7" w:name="ZEqnNum970828"/>
      <w:r w:rsidRPr="00F15D57">
        <w:fldChar w:fldCharType="begin"/>
      </w:r>
      <w:r w:rsidRPr="00F15D57">
        <w:instrText xml:space="preserve"> SEQ MTSec \c \* Arabic \* MERGEFORMAT </w:instrText>
      </w:r>
      <w:r w:rsidRPr="00F15D57">
        <w:fldChar w:fldCharType="separate"/>
      </w:r>
      <w:r w:rsidR="00052781">
        <w:rPr>
          <w:noProof/>
        </w:rPr>
        <w:instrText>1</w:instrText>
      </w:r>
      <w:r w:rsidRPr="00F15D57">
        <w:fldChar w:fldCharType="end"/>
      </w:r>
      <w:r w:rsidRPr="00F15D57">
        <w:instrText>.</w:instrText>
      </w:r>
      <w:fldSimple w:instr=" SEQ MTEqn \c \* Arabic \* MERGEFORMAT ">
        <w:r w:rsidR="00052781">
          <w:rPr>
            <w:noProof/>
          </w:rPr>
          <w:instrText>8</w:instrText>
        </w:r>
      </w:fldSimple>
      <w:bookmarkEnd w:id="7"/>
      <w:r w:rsidRPr="00F15D57">
        <w:fldChar w:fldCharType="end"/>
      </w:r>
    </w:p>
    <w:p w:rsidR="004C3543" w:rsidRDefault="004C3543" w:rsidP="00A72325">
      <w:pPr>
        <w:pStyle w:val="indent"/>
      </w:pPr>
    </w:p>
    <w:p w:rsidR="00F07424" w:rsidRPr="00EA4842" w:rsidRDefault="00F32272" w:rsidP="00454618">
      <w:pPr>
        <w:pStyle w:val="Heading2"/>
      </w:pPr>
      <w:r>
        <w:rPr>
          <w:rStyle w:val="CaptionChar"/>
          <w:rFonts w:ascii="Times New Roman" w:hAnsi="Times New Roman"/>
          <w:sz w:val="28"/>
        </w:rPr>
        <w:br w:type="page"/>
      </w:r>
      <w:r w:rsidR="00F07424" w:rsidRPr="008A2063">
        <w:rPr>
          <w:rStyle w:val="CaptionChar"/>
          <w:rFonts w:ascii="Times New Roman" w:hAnsi="Times New Roman"/>
          <w:sz w:val="28"/>
        </w:rPr>
        <w:lastRenderedPageBreak/>
        <w:t>Methods</w:t>
      </w:r>
      <w:r w:rsidR="00F07424" w:rsidRPr="00B10DE3">
        <w:rPr>
          <w:rStyle w:val="StyleHeading2TimesNewRomanChar"/>
          <w:rFonts w:ascii="Times New Roman" w:hAnsi="Times New Roman" w:cs="Times New Roman"/>
          <w:bCs w:val="0"/>
          <w:i w:val="0"/>
          <w:iCs w:val="0"/>
        </w:rPr>
        <w:t xml:space="preserve"> </w:t>
      </w:r>
    </w:p>
    <w:p w:rsidR="00421D52" w:rsidRDefault="00421D52" w:rsidP="00F07424">
      <w:pPr>
        <w:pStyle w:val="Heading3"/>
      </w:pPr>
      <w:r>
        <w:t>Materials</w:t>
      </w:r>
    </w:p>
    <w:p w:rsidR="00421D52" w:rsidRPr="00421D52" w:rsidRDefault="00421D52" w:rsidP="00421D52">
      <w:r>
        <w:tab/>
        <w:t xml:space="preserve">The calcium oxide used for our experiments was lab grade calcium oxide from Fisher Scientific.  The calcium hydroxide used was hydrated lime for horticultural purposes, purchased from Agway, </w:t>
      </w:r>
      <w:smartTag w:uri="urn:schemas-microsoft-com:office:smarttags" w:element="place">
        <w:smartTag w:uri="urn:schemas-microsoft-com:office:smarttags" w:element="City">
          <w:r>
            <w:t>Ithaca</w:t>
          </w:r>
        </w:smartTag>
        <w:r>
          <w:t xml:space="preserve">, </w:t>
        </w:r>
        <w:smartTag w:uri="urn:schemas-microsoft-com:office:smarttags" w:element="State">
          <w:r>
            <w:t>NY</w:t>
          </w:r>
        </w:smartTag>
      </w:smartTag>
      <w:r>
        <w:t xml:space="preserve">. </w:t>
      </w:r>
      <w:r w:rsidR="00263CC3">
        <w:t xml:space="preserve"> </w:t>
      </w:r>
    </w:p>
    <w:p w:rsidR="00F07424" w:rsidRPr="008C43BA" w:rsidRDefault="00F07424" w:rsidP="00F07424">
      <w:pPr>
        <w:pStyle w:val="Heading3"/>
      </w:pPr>
      <w:r w:rsidRPr="008C43BA">
        <w:t>Apparatus</w:t>
      </w:r>
    </w:p>
    <w:p w:rsidR="00B24C7B" w:rsidRDefault="00B24C7B" w:rsidP="00BF70F0">
      <w:pPr>
        <w:pStyle w:val="indent"/>
      </w:pPr>
      <w:r>
        <w:t xml:space="preserve">To achieve a </w:t>
      </w:r>
      <w:r w:rsidR="00C22D42">
        <w:t>functional</w:t>
      </w:r>
      <w:r>
        <w:t xml:space="preserve"> lime feeder design </w:t>
      </w:r>
      <w:r w:rsidR="00C22D42">
        <w:t xml:space="preserve">that is capable of </w:t>
      </w:r>
      <w:r w:rsidR="000F2FE6">
        <w:t>releasing</w:t>
      </w:r>
      <w:r>
        <w:t xml:space="preserve"> saturated limewater for over 24 hours, a series of apparatus</w:t>
      </w:r>
      <w:r w:rsidR="00C07B74">
        <w:t>es</w:t>
      </w:r>
      <w:r>
        <w:t xml:space="preserve"> with varying sizes and shapes</w:t>
      </w:r>
      <w:r w:rsidR="00C22D42">
        <w:t xml:space="preserve"> </w:t>
      </w:r>
      <w:r w:rsidR="000F2FE6">
        <w:t>was</w:t>
      </w:r>
      <w:r>
        <w:t xml:space="preserve"> tested</w:t>
      </w:r>
      <w:r w:rsidR="0020069F">
        <w:t>.  These included a 1” column, a conical vessel, a funnel connected to a column</w:t>
      </w:r>
      <w:r w:rsidR="001542F9">
        <w:t>, and an inverted cone reactor.  Each reactor provided new insights into the characteristics of lime and hydraulic mixing</w:t>
      </w:r>
      <w:r w:rsidR="000F2FE6">
        <w:t>,</w:t>
      </w:r>
      <w:r w:rsidR="001542F9">
        <w:t xml:space="preserve"> leading</w:t>
      </w:r>
      <w:r w:rsidR="000F2FE6">
        <w:t xml:space="preserve"> us</w:t>
      </w:r>
      <w:r w:rsidR="001542F9">
        <w:t xml:space="preserve"> closer </w:t>
      </w:r>
      <w:r w:rsidR="004F3937">
        <w:t>t</w:t>
      </w:r>
      <w:r w:rsidR="00E35F39">
        <w:t>o</w:t>
      </w:r>
      <w:r w:rsidR="00124D8A">
        <w:t xml:space="preserve"> </w:t>
      </w:r>
      <w:r w:rsidR="003C0937">
        <w:t>the</w:t>
      </w:r>
      <w:r w:rsidR="00124D8A">
        <w:t xml:space="preserve"> final,</w:t>
      </w:r>
      <w:r w:rsidR="00E35F39">
        <w:t xml:space="preserve"> </w:t>
      </w:r>
      <w:r w:rsidR="004F3937">
        <w:t>po</w:t>
      </w:r>
      <w:r w:rsidR="00C22D42">
        <w:t>tentially functional design of an inverted cone</w:t>
      </w:r>
    </w:p>
    <w:p w:rsidR="00124D8A" w:rsidRDefault="00124D8A" w:rsidP="00BF70F0">
      <w:pPr>
        <w:pStyle w:val="indent"/>
      </w:pPr>
    </w:p>
    <w:p w:rsidR="00F07424" w:rsidRDefault="00F07424" w:rsidP="00BF70F0">
      <w:pPr>
        <w:pStyle w:val="indent"/>
      </w:pPr>
      <w:r>
        <w:t>The first</w:t>
      </w:r>
      <w:r w:rsidR="00C20AAB">
        <w:t xml:space="preserve"> </w:t>
      </w:r>
      <w:r w:rsidR="00BF6E89">
        <w:t xml:space="preserve">design </w:t>
      </w:r>
      <w:r w:rsidR="00C20AAB">
        <w:t>tested</w:t>
      </w:r>
      <w:r>
        <w:t xml:space="preserve"> was a</w:t>
      </w:r>
      <w:r w:rsidR="00C20AAB">
        <w:t xml:space="preserve"> simple 1”</w:t>
      </w:r>
      <w:r>
        <w:t xml:space="preserve"> column</w:t>
      </w:r>
      <w:r w:rsidR="00BF6E89">
        <w:t xml:space="preserve"> upflow reactor, where the influent </w:t>
      </w:r>
      <w:r w:rsidR="001F13E9">
        <w:t>entered through the bottom</w:t>
      </w:r>
      <w:r w:rsidR="00BF6E89">
        <w:t xml:space="preserve"> and the effluent </w:t>
      </w:r>
      <w:r w:rsidR="003C0937">
        <w:t>flowed out through</w:t>
      </w:r>
      <w:r w:rsidR="00BF6E89">
        <w:t xml:space="preserve"> the top</w:t>
      </w:r>
      <w:r w:rsidR="00CE3D72">
        <w:t xml:space="preserve"> (</w:t>
      </w:r>
      <w:r w:rsidR="00CE3D72">
        <w:fldChar w:fldCharType="begin"/>
      </w:r>
      <w:r w:rsidR="00CE3D72">
        <w:instrText xml:space="preserve"> REF _Ref135320526 \h </w:instrText>
      </w:r>
      <w:r w:rsidR="00CE3D72">
        <w:fldChar w:fldCharType="separate"/>
      </w:r>
      <w:r w:rsidR="00052781">
        <w:t xml:space="preserve">Figure </w:t>
      </w:r>
      <w:r w:rsidR="00052781">
        <w:rPr>
          <w:noProof/>
        </w:rPr>
        <w:t>3</w:t>
      </w:r>
      <w:r w:rsidR="00CE3D72">
        <w:fldChar w:fldCharType="end"/>
      </w:r>
      <w:r w:rsidR="00CE3D72">
        <w:t>)</w:t>
      </w:r>
      <w:r w:rsidR="00BF6E89">
        <w:t>.  A pH probe was inserted into the effluent tubing for constant monitoring of the pH</w:t>
      </w:r>
      <w:r>
        <w:t xml:space="preserve">. </w:t>
      </w:r>
    </w:p>
    <w:p w:rsidR="00325E81" w:rsidRDefault="00F07424" w:rsidP="00325E81">
      <w:pPr>
        <w:pStyle w:val="figure"/>
      </w:pPr>
      <w:r>
        <w:object w:dxaOrig="3734" w:dyaOrig="4289">
          <v:shape id="_x0000_i1032" type="#_x0000_t75" style="width:190.5pt;height:218.25pt" o:ole="">
            <v:imagedata r:id="rId16" o:title=""/>
          </v:shape>
          <o:OLEObject Type="Embed" ProgID="Word.Picture.8" ShapeID="_x0000_i1032" DrawAspect="Content" ObjectID="_1315391287" r:id="rId17"/>
        </w:object>
      </w:r>
    </w:p>
    <w:p w:rsidR="00F07424" w:rsidRDefault="00325E81" w:rsidP="00325E81">
      <w:pPr>
        <w:pStyle w:val="StyleCaption"/>
      </w:pPr>
      <w:bookmarkStart w:id="8" w:name="_Ref135320526"/>
      <w:r>
        <w:t xml:space="preserve">Figure </w:t>
      </w:r>
      <w:fldSimple w:instr=" SEQ Figure \* ARABIC ">
        <w:r w:rsidR="00052781">
          <w:rPr>
            <w:noProof/>
          </w:rPr>
          <w:t>3</w:t>
        </w:r>
      </w:fldSimple>
      <w:bookmarkEnd w:id="8"/>
      <w:r>
        <w:t xml:space="preserve">.  </w:t>
      </w:r>
      <w:r w:rsidR="00ED2509">
        <w:t>Lime feeder design 1: Column upflow reactor.</w:t>
      </w:r>
    </w:p>
    <w:p w:rsidR="00F07424" w:rsidRDefault="00EC07A1" w:rsidP="00EC07A1">
      <w:pPr>
        <w:pStyle w:val="indent"/>
      </w:pPr>
      <w:r>
        <w:t>Next, a vessel</w:t>
      </w:r>
      <w:r w:rsidR="00102589">
        <w:t xml:space="preserve"> </w:t>
      </w:r>
      <w:r>
        <w:t>with a cylindrical section and a conical section at the bottom</w:t>
      </w:r>
      <w:r w:rsidR="00102589">
        <w:t xml:space="preserve"> was used </w:t>
      </w:r>
      <w:r>
        <w:t>(</w:t>
      </w:r>
      <w:r>
        <w:fldChar w:fldCharType="begin"/>
      </w:r>
      <w:r>
        <w:instrText xml:space="preserve"> REF _Ref135322557 \h </w:instrText>
      </w:r>
      <w:r>
        <w:fldChar w:fldCharType="separate"/>
      </w:r>
      <w:r w:rsidR="00052781">
        <w:t xml:space="preserve">Figure </w:t>
      </w:r>
      <w:r w:rsidR="00052781">
        <w:rPr>
          <w:noProof/>
        </w:rPr>
        <w:t>4</w:t>
      </w:r>
      <w:r>
        <w:fldChar w:fldCharType="end"/>
      </w:r>
      <w:r w:rsidR="009103D7">
        <w:t>)</w:t>
      </w:r>
      <w:r w:rsidR="00F07424">
        <w:t>. Here</w:t>
      </w:r>
      <w:r w:rsidR="00325E81">
        <w:t>,</w:t>
      </w:r>
      <w:r w:rsidR="00F07424">
        <w:t xml:space="preserve"> </w:t>
      </w:r>
      <w:r w:rsidR="00325E81">
        <w:t>the influent entered the vessel through a vertical metal rod that was</w:t>
      </w:r>
      <w:r w:rsidR="00ED2509">
        <w:t xml:space="preserve"> centered and</w:t>
      </w:r>
      <w:r w:rsidR="00325E81">
        <w:t xml:space="preserve"> placed</w:t>
      </w:r>
      <w:r w:rsidR="00ED2509">
        <w:t xml:space="preserve"> </w:t>
      </w:r>
      <w:r w:rsidR="003C0937">
        <w:t xml:space="preserve">approximately </w:t>
      </w:r>
      <w:r w:rsidR="00325E81">
        <w:t>2-3 inches from the bottom of the vessel</w:t>
      </w:r>
      <w:r w:rsidR="00F07424">
        <w:t xml:space="preserve">. A pH probe was also </w:t>
      </w:r>
      <w:r w:rsidR="007B178A">
        <w:t>suspended at the surface of the water to monitor the pH of the effluent.</w:t>
      </w:r>
    </w:p>
    <w:p w:rsidR="00F07424" w:rsidRDefault="0016153A" w:rsidP="00D31628">
      <w:pPr>
        <w:pStyle w:val="figure"/>
      </w:pPr>
      <w:r>
        <w:rPr>
          <w:noProof/>
        </w:rPr>
      </w:r>
      <w:r w:rsidR="00A832F7">
        <w:pict>
          <v:group id="_x0000_s1048" editas="canvas" style="width:207pt;height:3in;mso-position-horizontal-relative:char;mso-position-vertical-relative:line" coordorigin="3420,10920" coordsize="3643,4539">
            <o:lock v:ext="edit" aspectratio="t"/>
            <v:shape id="_x0000_s1049" type="#_x0000_t75" style="position:absolute;left:3420;top:10920;width:3643;height:4539" o:preferrelative="f">
              <v:fill o:detectmouseclick="t"/>
              <v:path o:extrusionok="t" o:connecttype="none"/>
              <o:lock v:ext="edit" text="t"/>
            </v:shape>
            <v:oval id="_x0000_s1050" style="position:absolute;left:4341;top:11385;width:1700;height:309;v-text-anchor:middle" filled="f" fillcolor="#bbe0e3" strokeweight="1.25pt"/>
            <v:line id="_x0000_s1051" style="position:absolute" from="4341,11591" to="4341,14162" strokeweight="1.25pt"/>
            <v:line id="_x0000_s1052" style="position:absolute" from="6041,11591" to="6041,14162" strokeweight="1.25pt"/>
            <v:line id="_x0000_s1053" style="position:absolute" from="4341,14162" to="4941,14882" strokeweight="1.25pt"/>
            <v:line id="_x0000_s1054" style="position:absolute;flip:x" from="5441,14162" to="6041,14882" strokeweight="1.25pt"/>
            <v:line id="_x0000_s1055" style="position:absolute" from="4941,14882" to="5441,14882" strokeweight="1.25pt"/>
            <v:line id="_x0000_s1056" style="position:absolute" from="4141,11591" to="4141,14162">
              <v:stroke startarrow="block" endarrow="block"/>
            </v:line>
            <v:line id="_x0000_s1057" style="position:absolute" from="4941,15088" to="5441,15088">
              <v:stroke startarrow="block" endarrow="block"/>
            </v:line>
            <v:line id="_x0000_s1058" style="position:absolute" from="4141,14162" to="4141,14985">
              <v:stroke startarrow="block" endarrow="block"/>
            </v:line>
            <v:line id="_x0000_s1059" style="position:absolute;flip:y" from="5241,11077" to="5441,11488"/>
            <v:shape id="_x0000_s1060" type="#_x0000_t202" style="position:absolute;left:3420;top:12463;width:687;height:371;v-text-anchor:top-baseline" filled="f" fillcolor="#bbe0e3" stroked="f">
              <v:textbox style="mso-next-textbox:#_x0000_s1060">
                <w:txbxContent>
                  <w:p w:rsidR="00422B60" w:rsidRPr="00A832F7" w:rsidRDefault="00422B60" w:rsidP="0016153A">
                    <w:pPr>
                      <w:autoSpaceDE w:val="0"/>
                      <w:autoSpaceDN w:val="0"/>
                      <w:adjustRightInd w:val="0"/>
                      <w:rPr>
                        <w:color w:val="000000"/>
                        <w:sz w:val="20"/>
                      </w:rPr>
                    </w:pPr>
                    <w:r w:rsidRPr="00A832F7">
                      <w:rPr>
                        <w:color w:val="000000"/>
                        <w:sz w:val="20"/>
                      </w:rPr>
                      <w:t>28cm</w:t>
                    </w:r>
                  </w:p>
                </w:txbxContent>
              </v:textbox>
            </v:shape>
            <v:shape id="_x0000_s1061" type="#_x0000_t202" style="position:absolute;left:3441;top:14372;width:687;height:371;v-text-anchor:top-baseline" filled="f" fillcolor="#bbe0e3" stroked="f">
              <v:textbox style="mso-next-textbox:#_x0000_s1061">
                <w:txbxContent>
                  <w:p w:rsidR="00422B60" w:rsidRPr="00A832F7" w:rsidRDefault="00422B60" w:rsidP="0016153A">
                    <w:pPr>
                      <w:autoSpaceDE w:val="0"/>
                      <w:autoSpaceDN w:val="0"/>
                      <w:adjustRightInd w:val="0"/>
                      <w:rPr>
                        <w:color w:val="000000"/>
                        <w:sz w:val="20"/>
                      </w:rPr>
                    </w:pPr>
                    <w:r w:rsidRPr="00A832F7">
                      <w:rPr>
                        <w:color w:val="000000"/>
                        <w:sz w:val="20"/>
                      </w:rPr>
                      <w:t>15cm</w:t>
                    </w:r>
                  </w:p>
                </w:txbxContent>
              </v:textbox>
            </v:shape>
            <v:shape id="_x0000_s1062" type="#_x0000_t202" style="position:absolute;left:4841;top:15088;width:587;height:371;v-text-anchor:top-baseline" filled="f" fillcolor="#bbe0e3" stroked="f">
              <v:textbox style="mso-next-textbox:#_x0000_s1062">
                <w:txbxContent>
                  <w:p w:rsidR="00422B60" w:rsidRPr="00A832F7" w:rsidRDefault="00422B60" w:rsidP="0016153A">
                    <w:pPr>
                      <w:autoSpaceDE w:val="0"/>
                      <w:autoSpaceDN w:val="0"/>
                      <w:adjustRightInd w:val="0"/>
                      <w:rPr>
                        <w:color w:val="000000"/>
                        <w:sz w:val="20"/>
                      </w:rPr>
                    </w:pPr>
                    <w:r w:rsidRPr="00A832F7">
                      <w:rPr>
                        <w:color w:val="000000"/>
                        <w:sz w:val="20"/>
                      </w:rPr>
                      <w:t>3cm</w:t>
                    </w:r>
                  </w:p>
                </w:txbxContent>
              </v:textbox>
            </v:shape>
            <v:shape id="_x0000_s1063" type="#_x0000_t202" style="position:absolute;left:5420;top:10920;width:1043;height:371;v-text-anchor:top-baseline" filled="f" fillcolor="#bbe0e3" stroked="f">
              <v:textbox style="mso-next-textbox:#_x0000_s1063">
                <w:txbxContent>
                  <w:p w:rsidR="00422B60" w:rsidRPr="00A832F7" w:rsidRDefault="00422B60" w:rsidP="0016153A">
                    <w:pPr>
                      <w:autoSpaceDE w:val="0"/>
                      <w:autoSpaceDN w:val="0"/>
                      <w:adjustRightInd w:val="0"/>
                      <w:rPr>
                        <w:color w:val="000000"/>
                        <w:sz w:val="20"/>
                      </w:rPr>
                    </w:pPr>
                    <w:r w:rsidRPr="00A832F7">
                      <w:rPr>
                        <w:color w:val="000000"/>
                        <w:sz w:val="20"/>
                      </w:rPr>
                      <w:t>D = 17cm</w:t>
                    </w:r>
                  </w:p>
                </w:txbxContent>
              </v:textbox>
            </v:shape>
            <v:line id="_x0000_s1064" style="position:absolute" from="5141,10974" to="5141,14471" strokeweight="2.25pt"/>
            <v:line id="_x0000_s1065" style="position:absolute" from="4041,10974" to="5141,10974"/>
            <v:line id="_x0000_s1066" style="position:absolute" from="4076,11027" to="5176,11027"/>
            <v:line id="_x0000_s1067" style="position:absolute" from="6041,11797" to="6341,11797"/>
            <v:line id="_x0000_s1068" style="position:absolute" from="6045,11715" to="6345,11715"/>
            <v:shape id="_x0000_s1069" type="#_x0000_t202" style="position:absolute;left:3720;top:11023;width:610;height:371;v-text-anchor:top-baseline" filled="f" fillcolor="#bbe0e3" stroked="f">
              <v:textbox style="mso-next-textbox:#_x0000_s1069">
                <w:txbxContent>
                  <w:p w:rsidR="00422B60" w:rsidRPr="00A832F7" w:rsidRDefault="00422B60" w:rsidP="0016153A">
                    <w:pPr>
                      <w:autoSpaceDE w:val="0"/>
                      <w:autoSpaceDN w:val="0"/>
                      <w:adjustRightInd w:val="0"/>
                      <w:rPr>
                        <w:color w:val="000000"/>
                        <w:sz w:val="20"/>
                      </w:rPr>
                    </w:pPr>
                    <w:r w:rsidRPr="00A832F7">
                      <w:rPr>
                        <w:color w:val="000000"/>
                        <w:sz w:val="20"/>
                      </w:rPr>
                      <w:t>Inlet</w:t>
                    </w:r>
                  </w:p>
                </w:txbxContent>
              </v:textbox>
            </v:shape>
            <v:shape id="_x0000_s1070" type="#_x0000_t202" style="position:absolute;left:6320;top:11640;width:743;height:371;v-text-anchor:top-baseline" filled="f" fillcolor="#bbe0e3" stroked="f">
              <v:textbox style="mso-next-textbox:#_x0000_s1070">
                <w:txbxContent>
                  <w:p w:rsidR="00422B60" w:rsidRPr="00A832F7" w:rsidRDefault="00422B60" w:rsidP="0016153A">
                    <w:pPr>
                      <w:autoSpaceDE w:val="0"/>
                      <w:autoSpaceDN w:val="0"/>
                      <w:adjustRightInd w:val="0"/>
                      <w:rPr>
                        <w:color w:val="000000"/>
                        <w:sz w:val="20"/>
                      </w:rPr>
                    </w:pPr>
                    <w:r w:rsidRPr="00A832F7">
                      <w:rPr>
                        <w:color w:val="000000"/>
                        <w:sz w:val="20"/>
                      </w:rPr>
                      <w:t>Outlet</w:t>
                    </w:r>
                  </w:p>
                </w:txbxContent>
              </v:textbox>
            </v:shape>
            <w10:wrap type="none"/>
            <w10:anchorlock/>
          </v:group>
        </w:pict>
      </w:r>
    </w:p>
    <w:p w:rsidR="00156ED0" w:rsidRDefault="00156ED0" w:rsidP="009103D7">
      <w:pPr>
        <w:pStyle w:val="StyleCaption"/>
      </w:pPr>
      <w:bookmarkStart w:id="9" w:name="_Ref135321450"/>
    </w:p>
    <w:p w:rsidR="00D31628" w:rsidRDefault="00A832F7" w:rsidP="009103D7">
      <w:pPr>
        <w:pStyle w:val="StyleCaption"/>
      </w:pPr>
      <w:bookmarkStart w:id="10" w:name="_Ref135322557"/>
      <w:r>
        <w:t>F</w:t>
      </w:r>
      <w:r w:rsidR="00D31628">
        <w:t xml:space="preserve">igure </w:t>
      </w:r>
      <w:fldSimple w:instr=" SEQ Figure \* ARABIC ">
        <w:r w:rsidR="00052781">
          <w:rPr>
            <w:noProof/>
          </w:rPr>
          <w:t>4</w:t>
        </w:r>
      </w:fldSimple>
      <w:bookmarkEnd w:id="9"/>
      <w:bookmarkEnd w:id="10"/>
      <w:r w:rsidR="0016153A">
        <w:t xml:space="preserve">.  </w:t>
      </w:r>
      <w:r w:rsidR="00ED2509">
        <w:t xml:space="preserve">Lime feeder design 2: </w:t>
      </w:r>
      <w:r w:rsidR="0016153A">
        <w:t>Conical vessel</w:t>
      </w:r>
      <w:r w:rsidR="00ED2509">
        <w:t xml:space="preserve">. Influent enters through metal rod and effluent exits through outlet at the top of the vessel.  </w:t>
      </w:r>
    </w:p>
    <w:p w:rsidR="00F07424" w:rsidRDefault="00375D4F" w:rsidP="008D1144">
      <w:pPr>
        <w:pStyle w:val="indent"/>
      </w:pPr>
      <w:r>
        <w:t>As a combination of the first two designs, the next apparatus that was tested was a</w:t>
      </w:r>
      <w:r w:rsidR="00F07424">
        <w:t xml:space="preserve"> funnel glued to a long column</w:t>
      </w:r>
      <w:r w:rsidR="00307FC8">
        <w:t xml:space="preserve"> (</w:t>
      </w:r>
      <w:fldSimple w:instr=" REF _Ref135322266 \h  \* MERGEFORMAT ">
        <w:r w:rsidR="00052781">
          <w:t xml:space="preserve">Figure </w:t>
        </w:r>
        <w:r w:rsidR="00052781">
          <w:rPr>
            <w:noProof/>
          </w:rPr>
          <w:t>5</w:t>
        </w:r>
      </w:fldSimple>
      <w:r w:rsidR="00307FC8">
        <w:t>)</w:t>
      </w:r>
      <w:r w:rsidR="00F07424">
        <w:t>. The influent came through the bottom of the column</w:t>
      </w:r>
      <w:r w:rsidR="00761225">
        <w:t xml:space="preserve"> and </w:t>
      </w:r>
      <w:r w:rsidR="003C0937">
        <w:t xml:space="preserve">flowed out </w:t>
      </w:r>
      <w:r w:rsidR="00761225">
        <w:t>of the</w:t>
      </w:r>
      <w:r w:rsidR="003C0937">
        <w:t xml:space="preserve"> </w:t>
      </w:r>
      <w:r w:rsidR="00102589">
        <w:t>side</w:t>
      </w:r>
      <w:r w:rsidR="003C0937">
        <w:t xml:space="preserve"> of the</w:t>
      </w:r>
      <w:r w:rsidR="00761225">
        <w:t xml:space="preserve"> funnel</w:t>
      </w:r>
      <w:r w:rsidR="00F07424">
        <w:t>. A pH probe was clamped to the side of the funnel at the level of the effluent</w:t>
      </w:r>
      <w:r w:rsidR="00EF23A1">
        <w:t xml:space="preserve"> for pH monitoring. </w:t>
      </w:r>
    </w:p>
    <w:p w:rsidR="00600A15" w:rsidRDefault="00F07424" w:rsidP="00600A15">
      <w:pPr>
        <w:pStyle w:val="figure"/>
      </w:pPr>
      <w:r>
        <w:object w:dxaOrig="3974" w:dyaOrig="5580">
          <v:shape id="_x0000_i1033" type="#_x0000_t75" style="width:198.75pt;height:279pt" o:ole="">
            <v:imagedata r:id="rId18" o:title=""/>
          </v:shape>
          <o:OLEObject Type="Embed" ProgID="Word.Picture.8" ShapeID="_x0000_i1033" DrawAspect="Content" ObjectID="_1315391288" r:id="rId19"/>
        </w:object>
      </w:r>
    </w:p>
    <w:p w:rsidR="00F07424" w:rsidRDefault="00600A15" w:rsidP="00600A15">
      <w:pPr>
        <w:pStyle w:val="StyleCaption"/>
      </w:pPr>
      <w:bookmarkStart w:id="11" w:name="_Ref135322266"/>
      <w:r>
        <w:t xml:space="preserve">Figure </w:t>
      </w:r>
      <w:fldSimple w:instr=" SEQ Figure \* ARABIC ">
        <w:r w:rsidR="00052781">
          <w:rPr>
            <w:noProof/>
          </w:rPr>
          <w:t>5</w:t>
        </w:r>
      </w:fldSimple>
      <w:bookmarkEnd w:id="11"/>
      <w:r>
        <w:t xml:space="preserve">.  Lime feeder design 3: Funnel-column.  </w:t>
      </w:r>
    </w:p>
    <w:p w:rsidR="00AE60E1" w:rsidRDefault="00F07424" w:rsidP="008D1144">
      <w:pPr>
        <w:pStyle w:val="indent"/>
      </w:pPr>
      <w:r>
        <w:t>To allow for a more gradual change in the slope of the vessel walls, the last apparatus used was an inverted</w:t>
      </w:r>
      <w:r w:rsidR="00226F96">
        <w:t xml:space="preserve"> traffic cone. The influent was brought in</w:t>
      </w:r>
      <w:r>
        <w:t xml:space="preserve"> through a</w:t>
      </w:r>
      <w:r w:rsidR="00226F96">
        <w:t xml:space="preserve"> vertical</w:t>
      </w:r>
      <w:r>
        <w:t xml:space="preserve"> metal pole that was </w:t>
      </w:r>
      <w:r w:rsidR="00226F96">
        <w:t xml:space="preserve">centered and </w:t>
      </w:r>
      <w:r>
        <w:t>placed about an inch from the bottom</w:t>
      </w:r>
      <w:r w:rsidR="00226F96">
        <w:t xml:space="preserve"> of the cone</w:t>
      </w:r>
      <w:r>
        <w:t>. Again</w:t>
      </w:r>
      <w:r w:rsidR="00226F96">
        <w:t>,</w:t>
      </w:r>
      <w:r>
        <w:t xml:space="preserve"> a pH probe </w:t>
      </w:r>
      <w:r w:rsidR="00226F96">
        <w:t>was placed at the outlet to monitor the</w:t>
      </w:r>
      <w:r w:rsidR="003C0937">
        <w:t xml:space="preserve"> effluent</w:t>
      </w:r>
      <w:r w:rsidR="00226F96">
        <w:t xml:space="preserve"> pH</w:t>
      </w:r>
      <w:r w:rsidR="003C0937">
        <w:t>.</w:t>
      </w:r>
    </w:p>
    <w:p w:rsidR="00AE60E1" w:rsidRDefault="005A39F5" w:rsidP="00D55A55">
      <w:pPr>
        <w:pStyle w:val="figure"/>
      </w:pPr>
      <w:r>
        <w:rPr>
          <w:noProof/>
        </w:rPr>
      </w:r>
      <w:r w:rsidR="000535C6">
        <w:pict>
          <v:group id="_x0000_s1071" editas="canvas" style="width:189pt;height:252pt;mso-position-horizontal-relative:char;mso-position-vertical-relative:line" coordorigin="3420,8520" coordsize="3795,5205">
            <o:lock v:ext="edit" aspectratio="t"/>
            <v:shape id="_x0000_s1072" type="#_x0000_t75" style="position:absolute;left:3420;top:8520;width:3795;height:5205" o:preferrelative="f">
              <v:fill o:detectmouseclick="t"/>
              <v:path o:extrusionok="t" o:connecttype="none"/>
              <o:lock v:ext="edit" text="t"/>
            </v:shape>
            <v:line id="_x0000_s1073" style="position:absolute" from="4703,9488" to="5524,12988" strokeweight="3pt"/>
            <v:line id="_x0000_s1074" style="position:absolute;flip:y" from="5755,9488" to="6338,12988" strokeweight="3pt"/>
            <v:line id="_x0000_s1075" style="position:absolute;flip:x" from="4020,9651" to="4720,9651"/>
            <v:line id="_x0000_s1076" style="position:absolute;flip:x" from="4020,9754" to="4720,9754"/>
            <v:line id="_x0000_s1077" style="position:absolute" from="6574,9774" to="6574,13082">
              <v:stroke startarrow="block" endarrow="block"/>
            </v:line>
            <v:shape id="_x0000_s1078" style="position:absolute;left:4996;top:12604;width:363;height:403" coordsize="150,204" path="m150,hdc135,3,120,5,106,9,88,14,53,27,53,27,4,100,,110,,204hae" filled="f" fillcolor="#bbe0e3">
              <v:path arrowok="t"/>
            </v:shape>
            <v:line id="_x0000_s1079" style="position:absolute" from="4703,12988" to="5405,12988"/>
            <v:shape id="_x0000_s1080" type="#_x0000_t202" style="position:absolute;left:6492;top:10937;width:723;height:369;v-text-anchor:top-baseline" filled="f" fillcolor="#bbe0e3" stroked="f">
              <v:textbox style="mso-next-textbox:#_x0000_s1080" inset="2.10819mm,1.0541mm,2.10819mm,1.0541mm">
                <w:txbxContent>
                  <w:p w:rsidR="00422B60" w:rsidRPr="005A39F5" w:rsidRDefault="00422B60" w:rsidP="005A39F5">
                    <w:pPr>
                      <w:autoSpaceDE w:val="0"/>
                      <w:autoSpaceDN w:val="0"/>
                      <w:adjustRightInd w:val="0"/>
                      <w:rPr>
                        <w:color w:val="000000"/>
                        <w:sz w:val="20"/>
                        <w:szCs w:val="24"/>
                      </w:rPr>
                    </w:pPr>
                    <w:r w:rsidRPr="005A39F5">
                      <w:rPr>
                        <w:color w:val="000000"/>
                        <w:sz w:val="20"/>
                        <w:szCs w:val="24"/>
                      </w:rPr>
                      <w:t>84cm</w:t>
                    </w:r>
                  </w:p>
                </w:txbxContent>
              </v:textbox>
            </v:shape>
            <v:shape id="_x0000_s1081" type="#_x0000_t202" style="position:absolute;left:4685;top:12424;width:542;height:373;v-text-anchor:top-baseline" filled="f" fillcolor="#bbe0e3" stroked="f">
              <v:textbox style="mso-next-textbox:#_x0000_s1081" inset="2.10819mm,1.0541mm,2.10819mm,1.0541mm">
                <w:txbxContent>
                  <w:p w:rsidR="00422B60" w:rsidRPr="005A39F5" w:rsidRDefault="00422B60" w:rsidP="005A39F5">
                    <w:pPr>
                      <w:autoSpaceDE w:val="0"/>
                      <w:autoSpaceDN w:val="0"/>
                      <w:adjustRightInd w:val="0"/>
                      <w:rPr>
                        <w:color w:val="000000"/>
                        <w:sz w:val="20"/>
                        <w:szCs w:val="24"/>
                      </w:rPr>
                    </w:pPr>
                    <w:r w:rsidRPr="005A39F5">
                      <w:rPr>
                        <w:color w:val="000000"/>
                        <w:sz w:val="20"/>
                        <w:szCs w:val="24"/>
                      </w:rPr>
                      <w:t>83</w:t>
                    </w:r>
                    <w:r>
                      <w:rPr>
                        <w:color w:val="000000"/>
                        <w:sz w:val="20"/>
                        <w:szCs w:val="24"/>
                      </w:rPr>
                      <w:t>°</w:t>
                    </w:r>
                  </w:p>
                </w:txbxContent>
              </v:textbox>
            </v:shape>
            <v:line id="_x0000_s1082" style="position:absolute;flip:y" from="5578,8970" to="6986,8973"/>
            <v:line id="_x0000_s1083" style="position:absolute" from="5620,9034" to="6975,9034"/>
            <v:line id="_x0000_s1084" style="position:absolute" from="5578,8951" to="5578,12512"/>
            <v:line id="_x0000_s1085" style="position:absolute;flip:y" from="5620,9034" to="5620,12531"/>
            <v:rect id="_x0000_s1086" style="position:absolute;left:5520;top:12840;width:251;height:235;v-text-anchor:middle" fillcolor="gray"/>
            <v:oval id="_x0000_s1087" style="position:absolute;left:4720;top:9343;width:1600;height:308;v-text-anchor:middle" filled="f" fillcolor="#bbe0e3" strokeweight="3pt"/>
            <v:line id="_x0000_s1088" style="position:absolute" from="5461,13251" to="5761,13251">
              <v:stroke startarrow="block" endarrow="block"/>
            </v:line>
            <v:shape id="_x0000_s1089" type="#_x0000_t202" style="position:absolute;left:5220;top:13354;width:587;height:371;v-text-anchor:top-baseline" filled="f" fillcolor="#bbe0e3" stroked="f">
              <v:textbox style="mso-next-textbox:#_x0000_s1089" inset="2.10819mm,1.0541mm,2.10819mm,1.0541mm">
                <w:txbxContent>
                  <w:p w:rsidR="00422B60" w:rsidRPr="005A39F5" w:rsidRDefault="00422B60" w:rsidP="005A39F5">
                    <w:pPr>
                      <w:autoSpaceDE w:val="0"/>
                      <w:autoSpaceDN w:val="0"/>
                      <w:adjustRightInd w:val="0"/>
                      <w:rPr>
                        <w:color w:val="000000"/>
                        <w:sz w:val="20"/>
                        <w:szCs w:val="24"/>
                      </w:rPr>
                    </w:pPr>
                    <w:r w:rsidRPr="005A39F5">
                      <w:rPr>
                        <w:color w:val="000000"/>
                        <w:sz w:val="20"/>
                        <w:szCs w:val="24"/>
                      </w:rPr>
                      <w:t>5cm</w:t>
                    </w:r>
                  </w:p>
                </w:txbxContent>
              </v:textbox>
            </v:shape>
            <v:shape id="_x0000_s1090" style="position:absolute;left:4896;top:10058;width:1334;height:294" coordsize="640,137" path="m,36hdc15,39,34,34,45,45v11,11,-2,35,9,46c60,97,65,77,73,73v11,-5,24,-6,36,-9c127,67,145,73,164,73v10,,18,-10,28,-9c211,66,228,76,246,82v20,7,43,6,64,9c325,97,343,98,356,109v8,6,-1,28,9,28c389,137,397,98,420,91v21,-6,43,-6,64,-9c515,72,545,65,576,55,578,49,591,,603,v9,,2,20,9,27c619,34,640,36,640,36hae" filled="f" fillcolor="#bbe0e3">
              <v:path arrowok="t"/>
            </v:shape>
            <v:shape id="_x0000_s1091" type="#_x0000_t202" style="position:absolute;left:6020;top:8520;width:1014;height:371;v-text-anchor:top-baseline" filled="f" fillcolor="#bbe0e3" stroked="f">
              <v:textbox style="mso-next-textbox:#_x0000_s1091" inset="2.10819mm,1.0541mm,2.10819mm,1.0541mm">
                <w:txbxContent>
                  <w:p w:rsidR="00422B60" w:rsidRPr="005A39F5" w:rsidRDefault="00422B60" w:rsidP="005A39F5">
                    <w:pPr>
                      <w:autoSpaceDE w:val="0"/>
                      <w:autoSpaceDN w:val="0"/>
                      <w:adjustRightInd w:val="0"/>
                      <w:rPr>
                        <w:color w:val="000000"/>
                        <w:sz w:val="20"/>
                        <w:szCs w:val="24"/>
                      </w:rPr>
                    </w:pPr>
                    <w:r w:rsidRPr="005A39F5">
                      <w:rPr>
                        <w:color w:val="000000"/>
                        <w:sz w:val="20"/>
                        <w:szCs w:val="24"/>
                      </w:rPr>
                      <w:t>Influent</w:t>
                    </w:r>
                  </w:p>
                </w:txbxContent>
              </v:textbox>
            </v:shape>
            <v:shape id="_x0000_s1092" type="#_x0000_t202" style="position:absolute;left:3420;top:9240;width:900;height:371;v-text-anchor:top-baseline" filled="f" fillcolor="#bbe0e3" stroked="f">
              <v:textbox style="mso-next-textbox:#_x0000_s1092" inset="2.10819mm,1.0541mm,2.10819mm,1.0541mm">
                <w:txbxContent>
                  <w:p w:rsidR="00422B60" w:rsidRPr="005A39F5" w:rsidRDefault="00422B60" w:rsidP="005A39F5">
                    <w:pPr>
                      <w:autoSpaceDE w:val="0"/>
                      <w:autoSpaceDN w:val="0"/>
                      <w:adjustRightInd w:val="0"/>
                      <w:rPr>
                        <w:color w:val="000000"/>
                        <w:sz w:val="20"/>
                        <w:szCs w:val="24"/>
                      </w:rPr>
                    </w:pPr>
                    <w:r w:rsidRPr="005A39F5">
                      <w:rPr>
                        <w:color w:val="000000"/>
                        <w:sz w:val="20"/>
                        <w:szCs w:val="24"/>
                      </w:rPr>
                      <w:t>Effluent</w:t>
                    </w:r>
                  </w:p>
                </w:txbxContent>
              </v:textbox>
            </v:shape>
            <v:line id="_x0000_s1093" style="position:absolute;flip:x" from="4320,9754" to="5020,10474"/>
            <v:shape id="_x0000_s1094" type="#_x0000_t202" style="position:absolute;left:3620;top:10474;width:1043;height:371;v-text-anchor:top-baseline" filled="f" fillcolor="#bbe0e3" stroked="f">
              <v:textbox style="mso-next-textbox:#_x0000_s1094" inset="2.10819mm,1.0541mm,2.10819mm,1.0541mm">
                <w:txbxContent>
                  <w:p w:rsidR="00422B60" w:rsidRPr="005A39F5" w:rsidRDefault="00422B60" w:rsidP="005A39F5">
                    <w:pPr>
                      <w:autoSpaceDE w:val="0"/>
                      <w:autoSpaceDN w:val="0"/>
                      <w:adjustRightInd w:val="0"/>
                      <w:rPr>
                        <w:color w:val="000000"/>
                        <w:sz w:val="20"/>
                        <w:szCs w:val="24"/>
                      </w:rPr>
                    </w:pPr>
                    <w:r>
                      <w:rPr>
                        <w:color w:val="000000"/>
                        <w:sz w:val="20"/>
                        <w:szCs w:val="24"/>
                      </w:rPr>
                      <w:t>D</w:t>
                    </w:r>
                    <w:r w:rsidRPr="005A39F5">
                      <w:rPr>
                        <w:color w:val="000000"/>
                        <w:sz w:val="20"/>
                        <w:szCs w:val="24"/>
                      </w:rPr>
                      <w:t>= 24cm</w:t>
                    </w:r>
                  </w:p>
                </w:txbxContent>
              </v:textbox>
            </v:shape>
            <v:line id="_x0000_s1095" style="position:absolute;flip:y" from="5720,11914" to="5820,12634">
              <v:stroke endarrow="block"/>
            </v:line>
            <v:line id="_x0000_s1096" style="position:absolute;flip:x y" from="5420,11914" to="5520,12634">
              <v:stroke endarrow="block"/>
            </v:line>
            <v:line id="_x0000_s1097" style="position:absolute;flip:x y" from="5282,11503" to="5382,11811">
              <v:stroke endarrow="block"/>
            </v:line>
            <v:line id="_x0000_s1098" style="position:absolute;flip:y" from="5820,11488" to="5905,11811">
              <v:stroke endarrow="block"/>
            </v:line>
            <v:line id="_x0000_s1099" style="position:absolute;flip:y" from="5720,11503" to="5776,11827">
              <v:stroke endarrow="block"/>
            </v:line>
            <v:line id="_x0000_s1100" style="position:absolute;flip:x y" from="5424,11477" to="5461,11850">
              <v:stroke endarrow="block"/>
            </v:line>
            <w10:wrap type="none"/>
            <w10:anchorlock/>
          </v:group>
        </w:pict>
      </w:r>
    </w:p>
    <w:p w:rsidR="00D55A55" w:rsidRDefault="00D55A55" w:rsidP="00D55A55">
      <w:pPr>
        <w:pStyle w:val="StyleCaption"/>
      </w:pPr>
    </w:p>
    <w:p w:rsidR="00AE60E1" w:rsidRDefault="00D55A55" w:rsidP="00D55A55">
      <w:pPr>
        <w:pStyle w:val="StyleCaption"/>
      </w:pPr>
      <w:bookmarkStart w:id="12" w:name="_Ref135379286"/>
      <w:r>
        <w:t xml:space="preserve">Figure </w:t>
      </w:r>
      <w:fldSimple w:instr=" SEQ Figure \* ARABIC ">
        <w:r w:rsidR="00052781">
          <w:rPr>
            <w:noProof/>
          </w:rPr>
          <w:t>6</w:t>
        </w:r>
      </w:fldSimple>
      <w:bookmarkEnd w:id="12"/>
      <w:r>
        <w:t xml:space="preserve">.  Lime feeder design 4: Inverted Cone.  </w:t>
      </w:r>
    </w:p>
    <w:p w:rsidR="00F07424" w:rsidRDefault="008D1144" w:rsidP="00F07424">
      <w:pPr>
        <w:pStyle w:val="Heading3"/>
      </w:pPr>
      <w:r>
        <w:t>Flow Control</w:t>
      </w:r>
    </w:p>
    <w:p w:rsidR="00B54243" w:rsidRDefault="00F07424" w:rsidP="00B54243">
      <w:pPr>
        <w:pStyle w:val="indent"/>
      </w:pPr>
      <w:r>
        <w:t xml:space="preserve">The flow of Cornell tap water at a controlled temperature of 22 degrees </w:t>
      </w:r>
      <w:r w:rsidR="003C0937">
        <w:t>Celsius</w:t>
      </w:r>
      <w:r>
        <w:t xml:space="preserve"> was controlled by a pressure sensor,</w:t>
      </w:r>
      <w:r w:rsidR="00C07B74">
        <w:t xml:space="preserve"> a head loss element,</w:t>
      </w:r>
      <w:r>
        <w:t xml:space="preserve"> an accumulator, and a solenoid valve. </w:t>
      </w:r>
      <w:r w:rsidR="00C07B74">
        <w:t>The</w:t>
      </w:r>
      <w:r w:rsidR="008D1144">
        <w:t xml:space="preserve"> pressure sensor </w:t>
      </w:r>
      <w:r w:rsidR="00C07B74">
        <w:t xml:space="preserve">was </w:t>
      </w:r>
      <w:r w:rsidR="00102589">
        <w:t>connected to the data acquisition system</w:t>
      </w:r>
      <w:r w:rsidR="00C07B74">
        <w:t xml:space="preserve"> and the solenoid valve was controlled with a closed loop PID (proportional, integral, derivative) controller</w:t>
      </w:r>
      <w:r w:rsidR="00102589">
        <w:t xml:space="preserve">. </w:t>
      </w:r>
      <w:r>
        <w:t>Water flow</w:t>
      </w:r>
      <w:r w:rsidR="008D1144">
        <w:t>s</w:t>
      </w:r>
      <w:r>
        <w:t xml:space="preserve"> thro</w:t>
      </w:r>
      <w:r w:rsidR="008D1144">
        <w:t>ugh the solenoid valve when it i</w:t>
      </w:r>
      <w:r>
        <w:t xml:space="preserve">s in the </w:t>
      </w:r>
      <w:r w:rsidR="003C0937">
        <w:t>“</w:t>
      </w:r>
      <w:r>
        <w:t>open</w:t>
      </w:r>
      <w:r w:rsidR="003C0937">
        <w:t>”</w:t>
      </w:r>
      <w:r>
        <w:t xml:space="preserve"> position. The valve is connected to the accumulator, which begins</w:t>
      </w:r>
      <w:r w:rsidR="00102589">
        <w:t xml:space="preserve"> to pressurize as it</w:t>
      </w:r>
      <w:r>
        <w:t xml:space="preserve"> </w:t>
      </w:r>
      <w:r w:rsidR="003C0937">
        <w:t>is gradually filled</w:t>
      </w:r>
      <w:r w:rsidR="00102589">
        <w:t>.</w:t>
      </w:r>
      <w:r w:rsidR="008D1144">
        <w:t xml:space="preserve"> The flow rate increases as the pressure in the accumulator increases.</w:t>
      </w:r>
      <w:r>
        <w:t xml:space="preserve"> The pressure sensor measures the pressure drop in a small tube as shown in </w:t>
      </w:r>
      <w:fldSimple w:instr=" REF _Ref135323231 \h  \* MERGEFORMAT ">
        <w:r w:rsidR="00052781">
          <w:t xml:space="preserve">Figure </w:t>
        </w:r>
        <w:r w:rsidR="00052781">
          <w:rPr>
            <w:noProof/>
          </w:rPr>
          <w:t>7</w:t>
        </w:r>
      </w:fldSimple>
      <w:r>
        <w:t>.</w:t>
      </w:r>
      <w:r w:rsidR="00B54243">
        <w:t xml:space="preserve">  The computer converts this pressure drop into a flow rate. </w:t>
      </w:r>
      <w:r w:rsidR="0038216E">
        <w:t xml:space="preserve">To </w:t>
      </w:r>
      <w:r w:rsidR="00CE4E45">
        <w:t xml:space="preserve">make adjustments </w:t>
      </w:r>
      <w:r w:rsidR="0038216E">
        <w:t>b</w:t>
      </w:r>
      <w:r w:rsidR="00B54243">
        <w:t xml:space="preserve">ased on the </w:t>
      </w:r>
      <w:r w:rsidR="0038216E">
        <w:t xml:space="preserve">desirable </w:t>
      </w:r>
      <w:r w:rsidR="00B54243">
        <w:t xml:space="preserve">flow rate, the computer opens or closes </w:t>
      </w:r>
      <w:r w:rsidR="005F150A">
        <w:t xml:space="preserve">the </w:t>
      </w:r>
      <w:r w:rsidR="00B54243">
        <w:t>solenoid valve</w:t>
      </w:r>
      <w:r w:rsidR="005F150A">
        <w:t xml:space="preserve"> using</w:t>
      </w:r>
      <w:r w:rsidR="00B54243">
        <w:t xml:space="preserve"> a PID control algorithm.</w:t>
      </w:r>
    </w:p>
    <w:p w:rsidR="00F07424" w:rsidRDefault="00F07424" w:rsidP="00B54243">
      <w:pPr>
        <w:pStyle w:val="indent"/>
      </w:pPr>
    </w:p>
    <w:p w:rsidR="008D1144" w:rsidRDefault="00F07424" w:rsidP="008D1144">
      <w:pPr>
        <w:pStyle w:val="figure"/>
      </w:pPr>
      <w:r>
        <w:object w:dxaOrig="6839" w:dyaOrig="3599">
          <v:shape id="_x0000_i1034" type="#_x0000_t75" style="width:342pt;height:180pt" o:ole="">
            <v:imagedata r:id="rId20" o:title=""/>
          </v:shape>
          <o:OLEObject Type="Embed" ProgID="Word.Picture.8" ShapeID="_x0000_i1034" DrawAspect="Content" ObjectID="_1315391289" r:id="rId21"/>
        </w:object>
      </w:r>
    </w:p>
    <w:p w:rsidR="008D1144" w:rsidRPr="008D1144" w:rsidRDefault="008D1144" w:rsidP="008D1144">
      <w:pPr>
        <w:pStyle w:val="StyleCaption"/>
      </w:pPr>
      <w:bookmarkStart w:id="13" w:name="_Ref135323231"/>
      <w:r>
        <w:t xml:space="preserve">Figure </w:t>
      </w:r>
      <w:fldSimple w:instr=" SEQ Figure \* ARABIC ">
        <w:r w:rsidR="00052781">
          <w:rPr>
            <w:noProof/>
          </w:rPr>
          <w:t>7</w:t>
        </w:r>
      </w:fldSimple>
      <w:bookmarkEnd w:id="13"/>
      <w:r>
        <w:t xml:space="preserve">. </w:t>
      </w:r>
      <w:r w:rsidR="00E07DDC">
        <w:t xml:space="preserve">Diagram of the flow </w:t>
      </w:r>
      <w:r w:rsidR="00F15E99">
        <w:t xml:space="preserve">measuring </w:t>
      </w:r>
      <w:r w:rsidR="00E07DDC">
        <w:t>device used with all apparatus</w:t>
      </w:r>
      <w:r w:rsidR="00F15E99">
        <w:t>es</w:t>
      </w:r>
      <w:r w:rsidR="00E07DDC">
        <w:t xml:space="preserve">. </w:t>
      </w:r>
    </w:p>
    <w:p w:rsidR="00F07424" w:rsidRPr="008C43BA" w:rsidRDefault="00F07424" w:rsidP="00F07424">
      <w:pPr>
        <w:pStyle w:val="Heading3"/>
      </w:pPr>
      <w:r w:rsidRPr="008C43BA">
        <w:t>pH Measurements</w:t>
      </w:r>
    </w:p>
    <w:p w:rsidR="00F07424" w:rsidRDefault="00F07424" w:rsidP="00D944BF">
      <w:pPr>
        <w:pStyle w:val="indent"/>
      </w:pPr>
      <w:r>
        <w:t>Th</w:t>
      </w:r>
      <w:r w:rsidR="00EF329F">
        <w:t>roughout all experiments, th</w:t>
      </w:r>
      <w:r>
        <w:t xml:space="preserve">e pH of the </w:t>
      </w:r>
      <w:r w:rsidR="00F5223F">
        <w:t xml:space="preserve">effluent </w:t>
      </w:r>
      <w:r>
        <w:t xml:space="preserve">lime-water was </w:t>
      </w:r>
      <w:r w:rsidR="00F5223F">
        <w:t xml:space="preserve">constantly </w:t>
      </w:r>
      <w:r>
        <w:t xml:space="preserve">measured by a pH probe </w:t>
      </w:r>
      <w:r w:rsidR="00102589">
        <w:t xml:space="preserve">that transmitted </w:t>
      </w:r>
      <w:r w:rsidR="003C0937">
        <w:t>data to a computer with data acquisition software</w:t>
      </w:r>
      <w:r>
        <w:t xml:space="preserve">. The </w:t>
      </w:r>
      <w:r w:rsidR="00EF329F">
        <w:t xml:space="preserve">probe was calibrated </w:t>
      </w:r>
      <w:r w:rsidR="0005281E">
        <w:t xml:space="preserve">with pH 4, 7, and 10 buffer standards </w:t>
      </w:r>
      <w:r w:rsidR="00EF329F">
        <w:t>using the pH Meter software</w:t>
      </w:r>
      <w:r>
        <w:t xml:space="preserve">. </w:t>
      </w:r>
      <w:r w:rsidR="0005281E">
        <w:t xml:space="preserve">The buffers were </w:t>
      </w:r>
      <w:r w:rsidR="00102589">
        <w:t xml:space="preserve">also </w:t>
      </w:r>
      <w:r w:rsidR="0005281E">
        <w:t xml:space="preserve">replaced occasionally for more accurate calibration. </w:t>
      </w:r>
    </w:p>
    <w:p w:rsidR="00F07424" w:rsidRPr="008C43BA" w:rsidRDefault="00F07424" w:rsidP="00F07424">
      <w:pPr>
        <w:pStyle w:val="Heading3"/>
      </w:pPr>
      <w:r w:rsidRPr="008C43BA">
        <w:t>Experimental Procedure</w:t>
      </w:r>
    </w:p>
    <w:p w:rsidR="00F07424" w:rsidRDefault="00F07424" w:rsidP="00263CC3">
      <w:pPr>
        <w:pStyle w:val="indent"/>
      </w:pPr>
      <w:r>
        <w:t xml:space="preserve">The steps followed for the experiments began with </w:t>
      </w:r>
      <w:r w:rsidR="00263CC3">
        <w:t>the preparation of</w:t>
      </w:r>
      <w:r>
        <w:t xml:space="preserve"> a slurry of lime. The slurry removed any clumps of lime </w:t>
      </w:r>
      <w:r w:rsidR="00F87389">
        <w:t xml:space="preserve">and </w:t>
      </w:r>
      <w:r>
        <w:t xml:space="preserve">allowed </w:t>
      </w:r>
      <w:r w:rsidR="00F87389">
        <w:t>for a more homogenous mixture of lime throughout the apparatus.</w:t>
      </w:r>
      <w:r>
        <w:t xml:space="preserve"> The flow rate was zeroed </w:t>
      </w:r>
      <w:r w:rsidR="007A2DB1">
        <w:t>when there was no flow to obtain a more accurate flow rate reading</w:t>
      </w:r>
      <w:r>
        <w:t xml:space="preserve">. The pH sensor </w:t>
      </w:r>
      <w:r w:rsidR="008E730B">
        <w:t>wa</w:t>
      </w:r>
      <w:r>
        <w:t xml:space="preserve">s placed </w:t>
      </w:r>
      <w:r w:rsidR="008E730B">
        <w:t xml:space="preserve">at the level of the </w:t>
      </w:r>
      <w:r>
        <w:t xml:space="preserve">effluent </w:t>
      </w:r>
      <w:r w:rsidR="008E730B">
        <w:t>for pH monitoring</w:t>
      </w:r>
      <w:r>
        <w:t xml:space="preserve">. As the slurry was poured into the top of the apparatus, a very low flow </w:t>
      </w:r>
      <w:r w:rsidR="008E730B">
        <w:t xml:space="preserve">rate was run through the system to </w:t>
      </w:r>
      <w:r>
        <w:t>prevent initial settling</w:t>
      </w:r>
      <w:r w:rsidR="008E730B">
        <w:t xml:space="preserve"> of the lime</w:t>
      </w:r>
      <w:r>
        <w:t xml:space="preserve">. </w:t>
      </w:r>
      <w:r w:rsidR="00F44C77">
        <w:t xml:space="preserve">To prevent the lime from flushing out, it </w:t>
      </w:r>
      <w:r>
        <w:t xml:space="preserve">was left to settle </w:t>
      </w:r>
      <w:r w:rsidR="008E730B">
        <w:t>for about 3</w:t>
      </w:r>
      <w:r>
        <w:t>0 minutes</w:t>
      </w:r>
      <w:r w:rsidR="00F44C77">
        <w:t xml:space="preserve"> before the flow rate was increased</w:t>
      </w:r>
      <w:r w:rsidR="00B7482E">
        <w:t>.</w:t>
      </w:r>
      <w:r w:rsidR="008E730B">
        <w:t xml:space="preserve"> </w:t>
      </w:r>
      <w:r w:rsidR="00F44C77">
        <w:t xml:space="preserve">Throughout the actual experiment, </w:t>
      </w:r>
      <w:r w:rsidR="00B7482E">
        <w:t>manual measurements of the flow rate were taken periodically and the pH of the effluent was monitored.  A pH exceeding 12 was a good indicator of saturated limewater in the effluent.  Thus, experiments were usually terminated upon observing a drop</w:t>
      </w:r>
      <w:r w:rsidR="00102589">
        <w:t xml:space="preserve"> below 12</w:t>
      </w:r>
      <w:r w:rsidR="00B7482E">
        <w:t xml:space="preserve"> in the effluent pH. </w:t>
      </w:r>
    </w:p>
    <w:p w:rsidR="00F23F07" w:rsidRPr="008C43BA" w:rsidRDefault="00F23F07" w:rsidP="00F23F07">
      <w:pPr>
        <w:pStyle w:val="Heading3"/>
      </w:pPr>
      <w:r w:rsidRPr="008C43BA">
        <w:t>Theoretical duration of high-pH given an initial mass of lime</w:t>
      </w:r>
    </w:p>
    <w:p w:rsidR="00F23F07" w:rsidRDefault="00F23F07" w:rsidP="00263CC3">
      <w:pPr>
        <w:pStyle w:val="indent"/>
      </w:pPr>
      <w:r>
        <w:t xml:space="preserve">With the assumption that the effluent from a reactor consists only of saturated limewater and no lime particles, </w:t>
      </w:r>
      <w:r w:rsidR="00263CC3">
        <w:t>it is possible to perform</w:t>
      </w:r>
      <w:r>
        <w:t xml:space="preserve"> a simple calculation to estimate how much lime has left the system after a certain period of time, or similarly, how long an experiment can last given an initial mass of lime.</w:t>
      </w:r>
    </w:p>
    <w:p w:rsidR="00F23F07" w:rsidRDefault="00F23F07" w:rsidP="00E23AE5">
      <w:pPr>
        <w:pStyle w:val="indent"/>
      </w:pPr>
    </w:p>
    <w:p w:rsidR="00255DFF" w:rsidRPr="00296019" w:rsidRDefault="00F23F07" w:rsidP="00E23AE5">
      <w:pPr>
        <w:pStyle w:val="indent"/>
      </w:pPr>
      <w:r>
        <w:t xml:space="preserve">First, the </w:t>
      </w:r>
      <w:r w:rsidR="00475291">
        <w:t>ANC</w:t>
      </w:r>
      <w:r>
        <w:t xml:space="preserve"> of saturated limewater (pH ~ 12.5) can be calculated using </w:t>
      </w:r>
      <w:r w:rsidR="00475291">
        <w:t xml:space="preserve">Equation </w:t>
      </w:r>
      <w:r w:rsidR="00475291">
        <w:fldChar w:fldCharType="begin"/>
      </w:r>
      <w:r w:rsidR="00475291">
        <w:instrText xml:space="preserve"> GOTOBUTTON ZEqnNum386547  \* MERGEFORMAT </w:instrText>
      </w:r>
      <w:fldSimple w:instr=" REF ZEqnNum386547 \! \* MERGEFORMAT ">
        <w:r w:rsidR="00052781">
          <w:rPr>
            <w:noProof/>
          </w:rPr>
          <w:instrText>1.5</w:instrText>
        </w:r>
      </w:fldSimple>
      <w:r w:rsidR="00475291">
        <w:fldChar w:fldCharType="end"/>
      </w:r>
      <w:r w:rsidR="00475291">
        <w:t xml:space="preserve">.  </w:t>
      </w:r>
      <w:r>
        <w:t>If C</w:t>
      </w:r>
      <w:r>
        <w:rPr>
          <w:vertAlign w:val="subscript"/>
        </w:rPr>
        <w:t>t</w:t>
      </w:r>
      <w:r>
        <w:t xml:space="preserve"> is assumed to be zero, the ANC of saturated limewater is calculated to be 0.0316 eq/L. </w:t>
      </w:r>
      <w:r w:rsidR="00142C13">
        <w:t>However, if the alkalinity of Cornell’s tap water</w:t>
      </w:r>
      <w:r w:rsidR="00DC2F54">
        <w:t xml:space="preserve"> (~100</w:t>
      </w:r>
      <w:r w:rsidR="001C20D1">
        <w:t xml:space="preserve"> </w:t>
      </w:r>
      <w:r w:rsidR="00DC2F54">
        <w:t>mg/L CaCO</w:t>
      </w:r>
      <w:r w:rsidR="00DC2F54">
        <w:rPr>
          <w:vertAlign w:val="subscript"/>
        </w:rPr>
        <w:t>3</w:t>
      </w:r>
      <w:r w:rsidR="00DC2F54">
        <w:t>)</w:t>
      </w:r>
      <w:r w:rsidR="00142C13">
        <w:t xml:space="preserve"> is accounted for, the ANC is found to be 0.034 eq/L</w:t>
      </w:r>
      <w:r w:rsidR="00DC2F54">
        <w:t xml:space="preserve"> </w:t>
      </w:r>
      <w:smartTag w:uri="isiresearchsoft-com/cwyw" w:element="citation">
        <w:r w:rsidR="002E5732">
          <w:t xml:space="preserve">{Bolton Point - Municipal Water </w:t>
        </w:r>
        <w:r w:rsidR="002E5732">
          <w:lastRenderedPageBreak/>
          <w:t>System, 2005}</w:t>
        </w:r>
      </w:smartTag>
      <w:r w:rsidR="00142C13">
        <w:t xml:space="preserve">.  </w:t>
      </w:r>
      <w:r>
        <w:t>As shown i</w:t>
      </w:r>
      <w:r w:rsidR="00694E12">
        <w:t>n E</w:t>
      </w:r>
      <w:r>
        <w:t>quation</w:t>
      </w:r>
      <w:r w:rsidR="00255DFF">
        <w:t xml:space="preserve"> </w:t>
      </w:r>
      <w:r w:rsidR="00255DFF">
        <w:fldChar w:fldCharType="begin"/>
      </w:r>
      <w:r w:rsidR="00255DFF">
        <w:instrText xml:space="preserve"> GOTOBUTTON ZEqnNum159693  \* MERGEFORMAT </w:instrText>
      </w:r>
      <w:fldSimple w:instr=" REF ZEqnNum159693 \! \* MERGEFORMAT ">
        <w:r w:rsidR="00052781">
          <w:rPr>
            <w:noProof/>
          </w:rPr>
          <w:instrText>1.10</w:instrText>
        </w:r>
      </w:fldSimple>
      <w:r w:rsidR="00255DFF">
        <w:fldChar w:fldCharType="end"/>
      </w:r>
      <w:r>
        <w:t>, the mass of lime that theoretically leaves the system in a given period of high-pH effluent can be calculated based on flow, duration, and the equivalent weight of lime.</w:t>
      </w:r>
      <w:r w:rsidR="00255DFF" w:rsidRPr="00255DFF">
        <w:t xml:space="preserve"> </w:t>
      </w:r>
      <w:r w:rsidR="00255DFF">
        <w:t xml:space="preserve">Similarly, given an initial mass of lime, we can calculate the theoretical period of time that the system </w:t>
      </w:r>
      <w:r w:rsidR="00957CED">
        <w:t>can output saturated limewater (Eq.</w:t>
      </w:r>
      <w:r w:rsidR="00D53ED2">
        <w:t xml:space="preserve"> </w:t>
      </w:r>
      <w:r w:rsidR="00D53ED2">
        <w:fldChar w:fldCharType="begin"/>
      </w:r>
      <w:r w:rsidR="00D53ED2">
        <w:instrText xml:space="preserve"> GOTOBUTTON ZEqnNum922662  \* MERGEFORMAT </w:instrText>
      </w:r>
      <w:fldSimple w:instr=" REF ZEqnNum922662 \! \* MERGEFORMAT ">
        <w:r w:rsidR="00052781">
          <w:rPr>
            <w:noProof/>
          </w:rPr>
          <w:instrText>1.11</w:instrText>
        </w:r>
      </w:fldSimple>
      <w:r w:rsidR="00D53ED2">
        <w:fldChar w:fldCharType="end"/>
      </w:r>
      <w:r w:rsidR="00957CED">
        <w:t>).</w:t>
      </w:r>
      <w:r w:rsidR="00296019">
        <w:t xml:space="preserve">  Because we are considering the ANC of the water due to lime only, </w:t>
      </w:r>
      <w:r w:rsidR="00335DCB">
        <w:t>we</w:t>
      </w:r>
      <w:r w:rsidR="00296019">
        <w:t xml:space="preserve"> used the assumption that C</w:t>
      </w:r>
      <w:r w:rsidR="00296019">
        <w:rPr>
          <w:vertAlign w:val="subscript"/>
        </w:rPr>
        <w:t>t</w:t>
      </w:r>
      <w:r w:rsidR="00296019">
        <w:t xml:space="preserve"> is zero in these theoretical calculations.  </w:t>
      </w:r>
    </w:p>
    <w:p w:rsidR="009F630B" w:rsidRDefault="009F630B" w:rsidP="009F630B">
      <w:pPr>
        <w:pStyle w:val="equation"/>
      </w:pPr>
      <w:r>
        <w:tab/>
        <w:t xml:space="preserve"> </w:t>
      </w:r>
      <w:r w:rsidR="007F1B22" w:rsidRPr="009F630B">
        <w:rPr>
          <w:position w:val="-12"/>
        </w:rPr>
        <w:object w:dxaOrig="3379" w:dyaOrig="360">
          <v:shape id="_x0000_i1035" type="#_x0000_t75" style="width:169.15pt;height:18pt" o:ole="">
            <v:imagedata r:id="rId22" o:title=""/>
          </v:shape>
          <o:OLEObject Type="Embed" ProgID="Equation.DSMT4" ShapeID="_x0000_i1035" DrawAspect="Content" ObjectID="_1315391290" r:id="rId23"/>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4" w:name="ZEqnNum159693"/>
      <w:r>
        <w:fldChar w:fldCharType="begin"/>
      </w:r>
      <w:r>
        <w:instrText xml:space="preserve"> SEQ MTSec \c \* Arabic \* MERGEFORMAT </w:instrText>
      </w:r>
      <w:r>
        <w:fldChar w:fldCharType="separate"/>
      </w:r>
      <w:r w:rsidR="00052781">
        <w:rPr>
          <w:noProof/>
        </w:rPr>
        <w:instrText>1</w:instrText>
      </w:r>
      <w:r>
        <w:fldChar w:fldCharType="end"/>
      </w:r>
      <w:r>
        <w:instrText>.</w:instrText>
      </w:r>
      <w:fldSimple w:instr=" SEQ MTEqn \c \* Arabic \* MERGEFORMAT ">
        <w:r w:rsidR="00052781">
          <w:rPr>
            <w:noProof/>
          </w:rPr>
          <w:instrText>10</w:instrText>
        </w:r>
      </w:fldSimple>
      <w:bookmarkEnd w:id="14"/>
      <w:r>
        <w:fldChar w:fldCharType="end"/>
      </w:r>
    </w:p>
    <w:p w:rsidR="00D53ED2" w:rsidRDefault="009F630B" w:rsidP="00D53ED2">
      <w:pPr>
        <w:pStyle w:val="equation"/>
        <w:ind w:left="2880"/>
      </w:pPr>
      <w:r>
        <w:tab/>
      </w:r>
      <w:r>
        <w:tab/>
      </w:r>
      <w:r>
        <w:tab/>
      </w:r>
      <w:r w:rsidR="00D53ED2">
        <w:t xml:space="preserve"> </w:t>
      </w:r>
      <w:r w:rsidR="00D53ED2" w:rsidRPr="00096699">
        <w:rPr>
          <w:position w:val="-30"/>
        </w:rPr>
        <w:object w:dxaOrig="2620" w:dyaOrig="680">
          <v:shape id="_x0000_i1036" type="#_x0000_t75" style="width:130.15pt;height:33.75pt" o:ole="">
            <v:imagedata r:id="rId24" o:title=""/>
          </v:shape>
          <o:OLEObject Type="Embed" ProgID="Equation.DSMT4" ShapeID="_x0000_i1036" DrawAspect="Content" ObjectID="_1315391291" r:id="rId25"/>
        </w:object>
      </w:r>
      <w:r w:rsidR="00D53ED2">
        <w:tab/>
      </w:r>
      <w:r w:rsidR="00D53ED2">
        <w:fldChar w:fldCharType="begin"/>
      </w:r>
      <w:r w:rsidR="00D53ED2">
        <w:instrText xml:space="preserve"> MACROBUTTON MTPlaceRef \* MERGEFORMAT </w:instrText>
      </w:r>
      <w:r w:rsidR="00D53ED2">
        <w:fldChar w:fldCharType="begin"/>
      </w:r>
      <w:r w:rsidR="00D53ED2">
        <w:instrText xml:space="preserve"> SEQ MTEqn \h \* MERGEFORMAT </w:instrText>
      </w:r>
      <w:r w:rsidR="00D53ED2">
        <w:fldChar w:fldCharType="end"/>
      </w:r>
      <w:bookmarkStart w:id="15" w:name="ZEqnNum922662"/>
      <w:r w:rsidR="00D53ED2">
        <w:fldChar w:fldCharType="begin"/>
      </w:r>
      <w:r w:rsidR="00D53ED2">
        <w:instrText xml:space="preserve"> SEQ MTSec \c \* Arabic \* MERGEFORMAT </w:instrText>
      </w:r>
      <w:r w:rsidR="00D53ED2">
        <w:fldChar w:fldCharType="separate"/>
      </w:r>
      <w:r w:rsidR="00052781">
        <w:rPr>
          <w:noProof/>
        </w:rPr>
        <w:instrText>1</w:instrText>
      </w:r>
      <w:r w:rsidR="00D53ED2">
        <w:fldChar w:fldCharType="end"/>
      </w:r>
      <w:r w:rsidR="00D53ED2">
        <w:instrText>.</w:instrText>
      </w:r>
      <w:fldSimple w:instr=" SEQ MTEqn \c \* Arabic \* MERGEFORMAT ">
        <w:r w:rsidR="00052781">
          <w:rPr>
            <w:noProof/>
          </w:rPr>
          <w:instrText>11</w:instrText>
        </w:r>
      </w:fldSimple>
      <w:bookmarkEnd w:id="15"/>
      <w:r w:rsidR="00D53ED2">
        <w:fldChar w:fldCharType="end"/>
      </w:r>
    </w:p>
    <w:p w:rsidR="00D53ED2" w:rsidRDefault="00D53ED2" w:rsidP="00F23F07"/>
    <w:p w:rsidR="009F630B" w:rsidRDefault="009F630B" w:rsidP="00E23AE5">
      <w:pPr>
        <w:pStyle w:val="block"/>
        <w:ind w:left="1440" w:firstLine="720"/>
      </w:pPr>
      <w:r>
        <w:t>where</w:t>
      </w:r>
      <w:r w:rsidR="00CD2126">
        <w:t>:</w:t>
      </w:r>
      <w:r>
        <w:t xml:space="preserve"> </w:t>
      </w:r>
      <w:r>
        <w:tab/>
      </w:r>
      <w:r w:rsidR="007F1B22">
        <w:t>M</w:t>
      </w:r>
      <w:r>
        <w:rPr>
          <w:vertAlign w:val="subscript"/>
        </w:rPr>
        <w:t>exit</w:t>
      </w:r>
      <w:r>
        <w:t xml:space="preserve"> = theoretical mass of lime exiting system (g)</w:t>
      </w:r>
    </w:p>
    <w:p w:rsidR="009F630B" w:rsidRDefault="009F630B" w:rsidP="00E23AE5">
      <w:pPr>
        <w:pStyle w:val="block"/>
      </w:pPr>
      <w:r>
        <w:tab/>
      </w:r>
      <w:r>
        <w:tab/>
      </w:r>
      <w:r>
        <w:tab/>
      </w:r>
      <w:r>
        <w:tab/>
        <w:t xml:space="preserve">Q = flow rate through reactor (L/min) </w:t>
      </w:r>
    </w:p>
    <w:p w:rsidR="009F630B" w:rsidRDefault="009F630B" w:rsidP="00E23AE5">
      <w:pPr>
        <w:pStyle w:val="block"/>
      </w:pPr>
      <w:r>
        <w:tab/>
      </w:r>
      <w:r>
        <w:tab/>
      </w:r>
      <w:r>
        <w:tab/>
      </w:r>
      <w:r>
        <w:tab/>
        <w:t>T</w:t>
      </w:r>
      <w:r w:rsidR="00255DFF">
        <w:rPr>
          <w:vertAlign w:val="subscript"/>
        </w:rPr>
        <w:t>obs</w:t>
      </w:r>
      <w:r>
        <w:t xml:space="preserve"> = duration of high pH (min)</w:t>
      </w:r>
    </w:p>
    <w:p w:rsidR="009F630B" w:rsidRDefault="009F630B" w:rsidP="00E23AE5">
      <w:pPr>
        <w:pStyle w:val="block"/>
      </w:pPr>
      <w:r>
        <w:tab/>
      </w:r>
      <w:r>
        <w:tab/>
      </w:r>
      <w:r>
        <w:tab/>
      </w:r>
      <w:r>
        <w:tab/>
        <w:t>ANC</w:t>
      </w:r>
      <w:r w:rsidR="00255DFF">
        <w:rPr>
          <w:vertAlign w:val="subscript"/>
        </w:rPr>
        <w:t>lime</w:t>
      </w:r>
      <w:r>
        <w:t xml:space="preserve"> = </w:t>
      </w:r>
      <w:r w:rsidR="00B858D5">
        <w:t>ANC of saturated lime (eq/L)</w:t>
      </w:r>
    </w:p>
    <w:p w:rsidR="00B858D5" w:rsidRDefault="00B858D5" w:rsidP="00E23AE5">
      <w:pPr>
        <w:pStyle w:val="block"/>
      </w:pPr>
      <w:r>
        <w:tab/>
      </w:r>
      <w:r>
        <w:tab/>
      </w:r>
      <w:r>
        <w:tab/>
      </w:r>
      <w:r>
        <w:tab/>
        <w:t>EqWt</w:t>
      </w:r>
      <w:r>
        <w:softHyphen/>
      </w:r>
      <w:r w:rsidR="00255DFF">
        <w:rPr>
          <w:vertAlign w:val="subscript"/>
        </w:rPr>
        <w:t>lime</w:t>
      </w:r>
      <w:r>
        <w:t xml:space="preserve"> = Equivalent weight of lime (g/eq)</w:t>
      </w:r>
    </w:p>
    <w:p w:rsidR="007F1B22" w:rsidRDefault="007F1B22" w:rsidP="00E23AE5">
      <w:pPr>
        <w:pStyle w:val="block"/>
      </w:pPr>
      <w:r>
        <w:tab/>
      </w:r>
      <w:r>
        <w:tab/>
      </w:r>
      <w:r>
        <w:tab/>
      </w:r>
      <w:r>
        <w:tab/>
        <w:t>T = theoretical period of time with high pH (min)</w:t>
      </w:r>
    </w:p>
    <w:p w:rsidR="007F1B22" w:rsidRPr="007F1B22" w:rsidRDefault="007F1B22" w:rsidP="00E23AE5">
      <w:pPr>
        <w:pStyle w:val="block"/>
      </w:pPr>
      <w:r>
        <w:tab/>
      </w:r>
      <w:r>
        <w:tab/>
      </w:r>
      <w:r>
        <w:tab/>
      </w:r>
      <w:r>
        <w:tab/>
        <w:t>M</w:t>
      </w:r>
      <w:r>
        <w:rPr>
          <w:vertAlign w:val="subscript"/>
        </w:rPr>
        <w:t>init</w:t>
      </w:r>
      <w:r>
        <w:t xml:space="preserve"> = Initial mass of lime added to the reactor (g)</w:t>
      </w:r>
      <w:r w:rsidR="00CD2126">
        <w:t>.</w:t>
      </w:r>
    </w:p>
    <w:p w:rsidR="00F23F07" w:rsidRPr="00543C54" w:rsidRDefault="00F23F07" w:rsidP="00F23F07">
      <w:pPr>
        <w:ind w:left="2880" w:firstLine="720"/>
      </w:pPr>
    </w:p>
    <w:p w:rsidR="00E23AE5" w:rsidRPr="008C43BA" w:rsidRDefault="00E23AE5" w:rsidP="000535C6">
      <w:pPr>
        <w:pStyle w:val="Heading2"/>
      </w:pPr>
      <w:r>
        <w:t>Results</w:t>
      </w:r>
    </w:p>
    <w:p w:rsidR="00E23AE5" w:rsidRDefault="00E23AE5" w:rsidP="000535C6">
      <w:pPr>
        <w:pStyle w:val="indent"/>
      </w:pPr>
    </w:p>
    <w:p w:rsidR="00E23AE5" w:rsidRDefault="00E23AE5" w:rsidP="002722C5">
      <w:pPr>
        <w:pStyle w:val="indent"/>
      </w:pPr>
      <w:r>
        <w:t xml:space="preserve">To determine the optimal system for feeding high pH limewater for a period of more than 24 hours, </w:t>
      </w:r>
      <w:r w:rsidR="002722C5">
        <w:t xml:space="preserve">tests were carried out </w:t>
      </w:r>
      <w:r w:rsidR="00694E12">
        <w:t>on</w:t>
      </w:r>
      <w:r w:rsidR="002722C5">
        <w:t xml:space="preserve"> </w:t>
      </w:r>
      <w:r>
        <w:t xml:space="preserve">a series of reactors with different shapes – a vertical column, a vessel with a conical bottom, a column leading into a funnel, and finally an inverted cone. </w:t>
      </w:r>
      <w:r w:rsidR="00694E12">
        <w:t xml:space="preserve">The performance of each reactor was assessed in order to improve the design. </w:t>
      </w:r>
      <w:r>
        <w:t xml:space="preserve">New knowledge acquired from experimenting with one reactor often prompted </w:t>
      </w:r>
      <w:r w:rsidR="002722C5">
        <w:t>the</w:t>
      </w:r>
      <w:r>
        <w:t xml:space="preserve"> test </w:t>
      </w:r>
      <w:r w:rsidR="002722C5">
        <w:t xml:space="preserve">of </w:t>
      </w:r>
      <w:r>
        <w:t>another reactor design with a different shape</w:t>
      </w:r>
      <w:r w:rsidR="00694E12">
        <w:t xml:space="preserve">.  </w:t>
      </w:r>
    </w:p>
    <w:p w:rsidR="00E23AE5" w:rsidRDefault="00E23AE5" w:rsidP="000535C6">
      <w:pPr>
        <w:pStyle w:val="Heading3"/>
      </w:pPr>
      <w:r w:rsidRPr="008C43BA">
        <w:t>Column</w:t>
      </w:r>
    </w:p>
    <w:p w:rsidR="00E23AE5" w:rsidRDefault="00E23AE5" w:rsidP="000535C6">
      <w:pPr>
        <w:pStyle w:val="Heading4"/>
      </w:pPr>
      <w:r>
        <w:t>Hypothesis</w:t>
      </w:r>
    </w:p>
    <w:p w:rsidR="00E23AE5" w:rsidRDefault="00277E95" w:rsidP="002722C5">
      <w:pPr>
        <w:ind w:firstLine="720"/>
      </w:pPr>
      <w:r>
        <w:t>The</w:t>
      </w:r>
      <w:r w:rsidR="002722C5">
        <w:t xml:space="preserve"> initial hypothesis</w:t>
      </w:r>
      <w:r w:rsidR="00E23AE5">
        <w:t xml:space="preserve"> was that a minimal upflow velocity of water through the reactor is required for the lime particles to </w:t>
      </w:r>
      <w:r w:rsidR="00E768AE">
        <w:t>stay in suspension and slowly dissolve to saturate the influent water</w:t>
      </w:r>
      <w:r w:rsidR="00E23AE5">
        <w:t>. According to experiments conducted previously with the conical vessel, an upflow velocity of 1.7 cm/min is sufficient for carrying an initial mass of 170 g out of the system</w:t>
      </w:r>
      <w:r w:rsidR="00D873C8">
        <w:t xml:space="preserve"> </w:t>
      </w:r>
      <w:smartTag w:uri="isiresearchsoft-com/cwyw" w:element="citation">
        <w:r w:rsidR="00D873C8">
          <w:t>{Reiss, Taylor 2005}</w:t>
        </w:r>
      </w:smartTag>
      <w:r w:rsidR="00E23AE5">
        <w:t xml:space="preserve">. </w:t>
      </w:r>
      <w:r>
        <w:t>It was</w:t>
      </w:r>
      <w:r w:rsidR="002722C5">
        <w:t xml:space="preserve"> e</w:t>
      </w:r>
      <w:r w:rsidR="00E23AE5">
        <w:t xml:space="preserve">xpected that with a similar upflow velocity in a 1” column (approximately 10 </w:t>
      </w:r>
      <w:r w:rsidR="00E768AE">
        <w:t xml:space="preserve">ml/min flow), the lime would behave in the same way, guaranteeing a constant flow of saturated limewater out of the system. </w:t>
      </w:r>
    </w:p>
    <w:p w:rsidR="00E23AE5" w:rsidRDefault="00E23AE5" w:rsidP="000535C6">
      <w:pPr>
        <w:pStyle w:val="Heading4"/>
      </w:pPr>
      <w:r>
        <w:t>Results</w:t>
      </w:r>
    </w:p>
    <w:p w:rsidR="00E23AE5" w:rsidRPr="00374491" w:rsidRDefault="00E23AE5" w:rsidP="000535C6">
      <w:pPr>
        <w:pStyle w:val="indent"/>
      </w:pPr>
      <w:r>
        <w:t xml:space="preserve">With an initial flow rate of 12 ml/min, the pH stayed at its maximum for approximately 3.5 hours before dropping. After increasing the flow to 25 ml/min, the pH </w:t>
      </w:r>
      <w:r>
        <w:lastRenderedPageBreak/>
        <w:t>rose back up to its maximum for approximately 1.5 hours before dropping again</w:t>
      </w:r>
      <w:r w:rsidR="000874C7">
        <w:t xml:space="preserve"> (</w:t>
      </w:r>
      <w:r w:rsidR="000874C7">
        <w:fldChar w:fldCharType="begin"/>
      </w:r>
      <w:r w:rsidR="000874C7">
        <w:instrText xml:space="preserve"> REF _Ref135368356 \h </w:instrText>
      </w:r>
      <w:r w:rsidR="000874C7">
        <w:fldChar w:fldCharType="separate"/>
      </w:r>
      <w:r w:rsidR="00052781">
        <w:t xml:space="preserve">Figure </w:t>
      </w:r>
      <w:r w:rsidR="00052781">
        <w:rPr>
          <w:noProof/>
        </w:rPr>
        <w:t>8</w:t>
      </w:r>
      <w:r w:rsidR="000874C7">
        <w:fldChar w:fldCharType="end"/>
      </w:r>
      <w:r>
        <w:t>).</w:t>
      </w:r>
      <w:r w:rsidR="000874C7">
        <w:t xml:space="preserve"> </w:t>
      </w:r>
    </w:p>
    <w:p w:rsidR="000535C6" w:rsidRDefault="00AC5034" w:rsidP="000535C6">
      <w:pPr>
        <w:pStyle w:val="figure"/>
      </w:pPr>
      <w:r>
        <w:rPr>
          <w:noProof/>
        </w:rPr>
        <w:drawing>
          <wp:inline distT="0" distB="0" distL="0" distR="0">
            <wp:extent cx="5143500" cy="2266950"/>
            <wp:effectExtent l="0" t="0" r="0" b="0"/>
            <wp:docPr id="14" name="Objec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23F07" w:rsidRDefault="000535C6" w:rsidP="000535C6">
      <w:pPr>
        <w:pStyle w:val="StyleCaption"/>
      </w:pPr>
      <w:bookmarkStart w:id="16" w:name="_Ref135368356"/>
      <w:r>
        <w:t xml:space="preserve">Figure </w:t>
      </w:r>
      <w:fldSimple w:instr=" SEQ Figure \* ARABIC ">
        <w:r w:rsidR="00052781">
          <w:rPr>
            <w:noProof/>
          </w:rPr>
          <w:t>8</w:t>
        </w:r>
      </w:fldSimple>
      <w:bookmarkEnd w:id="16"/>
      <w:r>
        <w:t xml:space="preserve">.  </w:t>
      </w:r>
      <w:r w:rsidR="001541DC">
        <w:t>Change in pH throughout an experiment with the</w:t>
      </w:r>
      <w:r>
        <w:t xml:space="preserve"> 1” column design.  A flow rate of 12</w:t>
      </w:r>
      <w:r w:rsidR="001C20D1">
        <w:t xml:space="preserve"> </w:t>
      </w:r>
      <w:r>
        <w:t>ml/min was used for the first ~5 hours, and 25</w:t>
      </w:r>
      <w:r w:rsidR="001C20D1">
        <w:t xml:space="preserve"> </w:t>
      </w:r>
      <w:r>
        <w:t xml:space="preserve">ml/min was used for the remainder of the experiment. </w:t>
      </w:r>
    </w:p>
    <w:p w:rsidR="000874C7" w:rsidRDefault="00785AD7" w:rsidP="000874C7">
      <w:pPr>
        <w:pStyle w:val="Heading4"/>
      </w:pPr>
      <w:r>
        <w:t>Interpretation of Results</w:t>
      </w:r>
    </w:p>
    <w:p w:rsidR="001D6BEA" w:rsidRDefault="000874C7" w:rsidP="002722C5">
      <w:pPr>
        <w:pStyle w:val="indent"/>
      </w:pPr>
      <w:r>
        <w:t xml:space="preserve">From experiments with the column, </w:t>
      </w:r>
      <w:r w:rsidR="002722C5">
        <w:t xml:space="preserve">it </w:t>
      </w:r>
      <w:r w:rsidR="00694E12">
        <w:t>was</w:t>
      </w:r>
      <w:r w:rsidR="002722C5">
        <w:t xml:space="preserve"> </w:t>
      </w:r>
      <w:r>
        <w:t xml:space="preserve">concluded that the theoretical upflow velocity seems to work in </w:t>
      </w:r>
      <w:r w:rsidR="00D31DD5">
        <w:t>keeping</w:t>
      </w:r>
      <w:r>
        <w:t xml:space="preserve"> </w:t>
      </w:r>
      <w:r w:rsidR="00D31DD5">
        <w:t xml:space="preserve">only </w:t>
      </w:r>
      <w:r>
        <w:t>the finest lime particles</w:t>
      </w:r>
      <w:r w:rsidR="00D31DD5">
        <w:t xml:space="preserve"> suspended.</w:t>
      </w:r>
      <w:r>
        <w:t xml:space="preserve"> </w:t>
      </w:r>
      <w:r w:rsidR="00D31DD5">
        <w:t xml:space="preserve"> These are the particles that dissolve to provide saturated limewater in the initial period of the experiment. </w:t>
      </w:r>
      <w:r>
        <w:t>After a while,</w:t>
      </w:r>
      <w:r w:rsidR="00D31DD5">
        <w:t xml:space="preserve"> however,</w:t>
      </w:r>
      <w:r>
        <w:t xml:space="preserve"> all the lime particles settle and the water flows in a preferential path through the bed of lime. This limits the amount of contact between the water and the lime particles. </w:t>
      </w:r>
    </w:p>
    <w:p w:rsidR="000874C7" w:rsidRDefault="000874C7" w:rsidP="00D31DD5">
      <w:pPr>
        <w:pStyle w:val="indent"/>
      </w:pPr>
      <w:r>
        <w:t>To increase the dissolution rate and to maximize contact with lime particles, the lime should be in a fluidized bed. While this can be achieved by increasing the flow rate in the 1” column, the higher flow rate will also cause all the particles to flush out at the outlet. Thus, an ideal reactor would have a region at the bottom where most of the lime is stored and mixed, and a more quiescent region at the top with few</w:t>
      </w:r>
      <w:r w:rsidR="002722C5">
        <w:t>er</w:t>
      </w:r>
      <w:r>
        <w:t xml:space="preserve"> lime particles. Since the amount of mixing is correlated with the velocity of the water and the velocity is inversely proportional to the cross-sectional area of the reactor, a </w:t>
      </w:r>
      <w:r w:rsidR="00D31DD5">
        <w:t>vessel</w:t>
      </w:r>
      <w:r>
        <w:t xml:space="preserve"> with increasing diameter from bottom to top seems to </w:t>
      </w:r>
      <w:r w:rsidR="00D21585">
        <w:t xml:space="preserve">fulfill </w:t>
      </w:r>
      <w:r w:rsidR="00277E95">
        <w:t>our</w:t>
      </w:r>
      <w:r w:rsidR="00D21585">
        <w:t xml:space="preserve"> objective</w:t>
      </w:r>
      <w:r>
        <w:t xml:space="preserve">. </w:t>
      </w:r>
    </w:p>
    <w:p w:rsidR="00053B2C" w:rsidRPr="008C43BA" w:rsidRDefault="00053B2C" w:rsidP="00053B2C">
      <w:pPr>
        <w:pStyle w:val="Heading3"/>
      </w:pPr>
      <w:r w:rsidRPr="008C43BA">
        <w:t>Conical Vessel</w:t>
      </w:r>
    </w:p>
    <w:p w:rsidR="00053B2C" w:rsidRDefault="00053B2C" w:rsidP="00053B2C">
      <w:pPr>
        <w:pStyle w:val="Heading4"/>
      </w:pPr>
      <w:r>
        <w:t>Hypothesis</w:t>
      </w:r>
    </w:p>
    <w:p w:rsidR="00053B2C" w:rsidRDefault="00053B2C" w:rsidP="001D6BEA">
      <w:pPr>
        <w:pStyle w:val="indent"/>
      </w:pPr>
      <w:r>
        <w:t xml:space="preserve">The next reactor </w:t>
      </w:r>
      <w:r w:rsidR="00277E95">
        <w:t>that was</w:t>
      </w:r>
      <w:r>
        <w:t xml:space="preserve"> tested was a vessel with a conical bottom (</w:t>
      </w:r>
      <w:r w:rsidR="001D6BEA">
        <w:fldChar w:fldCharType="begin"/>
      </w:r>
      <w:r w:rsidR="001D6BEA">
        <w:instrText xml:space="preserve"> REF _Ref135322557 \h </w:instrText>
      </w:r>
      <w:r w:rsidR="001D6BEA">
        <w:fldChar w:fldCharType="separate"/>
      </w:r>
      <w:r w:rsidR="00052781">
        <w:t xml:space="preserve">Figure </w:t>
      </w:r>
      <w:r w:rsidR="00052781">
        <w:rPr>
          <w:noProof/>
        </w:rPr>
        <w:t>4</w:t>
      </w:r>
      <w:r w:rsidR="001D6BEA">
        <w:fldChar w:fldCharType="end"/>
      </w:r>
      <w:r>
        <w:t xml:space="preserve">). </w:t>
      </w:r>
      <w:r w:rsidR="00277E95">
        <w:t>In this case, the lime particles were expected</w:t>
      </w:r>
      <w:r>
        <w:t xml:space="preserve"> to stay in suspension at the bottom, where the upflow velocity of the water is the highest, and to slow down as they reach the region with constant diameter. </w:t>
      </w:r>
    </w:p>
    <w:p w:rsidR="00053B2C" w:rsidRDefault="00053B2C" w:rsidP="001D6BEA">
      <w:pPr>
        <w:pStyle w:val="indent"/>
      </w:pPr>
      <w:r>
        <w:lastRenderedPageBreak/>
        <w:t xml:space="preserve">If it is in constant suspension, all the lime </w:t>
      </w:r>
      <w:r w:rsidR="00277E95">
        <w:t xml:space="preserve">was expected </w:t>
      </w:r>
      <w:r>
        <w:t>to dissolve slowly and leave the system after a period of time. The effluent pH should stay at 12.5 as long as there is suspended lime remaining in the reactor.</w:t>
      </w:r>
    </w:p>
    <w:p w:rsidR="001D6BEA" w:rsidRDefault="001D6BEA" w:rsidP="001D6BEA">
      <w:pPr>
        <w:pStyle w:val="Heading4"/>
      </w:pPr>
      <w:r>
        <w:t>Results</w:t>
      </w:r>
    </w:p>
    <w:p w:rsidR="00053B2C" w:rsidRDefault="00053B2C" w:rsidP="00D21585">
      <w:pPr>
        <w:ind w:firstLine="720"/>
      </w:pPr>
      <w:r>
        <w:t>A test run was conducted with 400</w:t>
      </w:r>
      <w:r w:rsidR="00965136">
        <w:t xml:space="preserve"> </w:t>
      </w:r>
      <w:r>
        <w:t xml:space="preserve">g of </w:t>
      </w:r>
      <w:r w:rsidR="004F3762">
        <w:t>calcium oxide</w:t>
      </w:r>
      <w:r w:rsidR="00DA2EC6">
        <w:t>, which was expected to last for approximately 12.5 hours at a flow rate of 0.6 L/min</w:t>
      </w:r>
      <w:r w:rsidR="0023784F">
        <w:t>.</w:t>
      </w:r>
      <w:r>
        <w:t xml:space="preserve"> The upflow velocity was approximately 85 cm/min at the very bottom, and 2.6 cm/min at the region of constant diameter. The pH stayed constant initially for </w:t>
      </w:r>
      <w:r w:rsidR="00D21585">
        <w:t>approximately</w:t>
      </w:r>
      <w:r>
        <w:t xml:space="preserve"> 5 hours before dropping</w:t>
      </w:r>
      <w:r w:rsidR="00432463">
        <w:t xml:space="preserve"> (</w:t>
      </w:r>
      <w:r w:rsidR="00432463">
        <w:fldChar w:fldCharType="begin"/>
      </w:r>
      <w:r w:rsidR="00432463">
        <w:instrText xml:space="preserve"> REF _Ref135372630 \h </w:instrText>
      </w:r>
      <w:r w:rsidR="00432463">
        <w:fldChar w:fldCharType="separate"/>
      </w:r>
      <w:r w:rsidR="00052781">
        <w:t xml:space="preserve">Figure </w:t>
      </w:r>
      <w:r w:rsidR="00052781">
        <w:rPr>
          <w:noProof/>
        </w:rPr>
        <w:t>9</w:t>
      </w:r>
      <w:r w:rsidR="00432463">
        <w:fldChar w:fldCharType="end"/>
      </w:r>
      <w:r w:rsidR="00432463">
        <w:t>)</w:t>
      </w:r>
      <w:r>
        <w:t>. Since there was no mixing observed at the lime-water interface, the influent rod was moved up closer to the surface to induce more mixing. This caused the pH to rise back to its maximum for about 3 hours before dropping again</w:t>
      </w:r>
      <w:r w:rsidR="00863C47">
        <w:t xml:space="preserve"> (</w:t>
      </w:r>
      <w:r w:rsidR="00863C47">
        <w:fldChar w:fldCharType="begin"/>
      </w:r>
      <w:r w:rsidR="00863C47">
        <w:instrText xml:space="preserve"> REF _Ref135372630 \h </w:instrText>
      </w:r>
      <w:r w:rsidR="00863C47">
        <w:fldChar w:fldCharType="separate"/>
      </w:r>
      <w:r w:rsidR="00052781">
        <w:t xml:space="preserve">Figure </w:t>
      </w:r>
      <w:r w:rsidR="00052781">
        <w:rPr>
          <w:noProof/>
        </w:rPr>
        <w:t>9</w:t>
      </w:r>
      <w:r w:rsidR="00863C47">
        <w:fldChar w:fldCharType="end"/>
      </w:r>
      <w:r w:rsidR="00863C47">
        <w:t>)</w:t>
      </w:r>
      <w:r>
        <w:t>. At this point the lime had all settled, suggesting that the mixing in this system is inadequate for keeping the lime in suspension.</w:t>
      </w:r>
    </w:p>
    <w:p w:rsidR="00B146F8" w:rsidRDefault="00AC5034" w:rsidP="00B146F8">
      <w:pPr>
        <w:pStyle w:val="figure"/>
      </w:pPr>
      <w:r>
        <w:rPr>
          <w:noProof/>
        </w:rPr>
        <w:drawing>
          <wp:inline distT="0" distB="0" distL="0" distR="0">
            <wp:extent cx="4676775" cy="2209800"/>
            <wp:effectExtent l="0" t="0" r="0" b="0"/>
            <wp:docPr id="15" name="Objec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146F8" w:rsidRDefault="00B146F8" w:rsidP="00B146F8">
      <w:pPr>
        <w:pStyle w:val="StyleCaption"/>
      </w:pPr>
      <w:bookmarkStart w:id="17" w:name="_Ref135372630"/>
      <w:r>
        <w:t xml:space="preserve">Figure </w:t>
      </w:r>
      <w:fldSimple w:instr=" SEQ Figure \* ARABIC ">
        <w:r w:rsidR="00052781">
          <w:rPr>
            <w:noProof/>
          </w:rPr>
          <w:t>9</w:t>
        </w:r>
      </w:fldSimple>
      <w:bookmarkEnd w:id="17"/>
      <w:r>
        <w:t xml:space="preserve">. Change in pH throughout experiment with conical vessel.  </w:t>
      </w:r>
    </w:p>
    <w:p w:rsidR="00785AD7" w:rsidRDefault="00785AD7" w:rsidP="00785AD7">
      <w:pPr>
        <w:pStyle w:val="Heading4"/>
      </w:pPr>
      <w:r>
        <w:t>Interpretation of Results</w:t>
      </w:r>
    </w:p>
    <w:p w:rsidR="0014013C" w:rsidRDefault="00B5024A" w:rsidP="00A51738">
      <w:pPr>
        <w:pStyle w:val="indent"/>
      </w:pPr>
      <w:r>
        <w:t>The estimated duration of high pH effluent for this experiment was estimated to be 12.5 hours.</w:t>
      </w:r>
      <w:r w:rsidR="00E73B13">
        <w:t xml:space="preserve"> In actuality, the pH</w:t>
      </w:r>
      <w:r w:rsidR="004604B9">
        <w:t xml:space="preserve"> started dropping after only 68</w:t>
      </w:r>
      <w:r w:rsidR="00E73B13">
        <w:t>% of the lime left the system. We presumed that the reason for this was that the settling of the lime had prevented complete dissolution.</w:t>
      </w:r>
      <w:r w:rsidR="0014013C">
        <w:t xml:space="preserve"> </w:t>
      </w:r>
    </w:p>
    <w:p w:rsidR="00AC6D3F" w:rsidRDefault="00E73B13" w:rsidP="00A51738">
      <w:pPr>
        <w:pStyle w:val="indent"/>
      </w:pPr>
      <w:r>
        <w:t xml:space="preserve">From our observations, </w:t>
      </w:r>
      <w:r w:rsidR="00FC393A">
        <w:t xml:space="preserve">the </w:t>
      </w:r>
      <w:r>
        <w:t>mixing at the bottom of the</w:t>
      </w:r>
      <w:r w:rsidR="00FC393A">
        <w:t xml:space="preserve"> conical </w:t>
      </w:r>
      <w:r>
        <w:t xml:space="preserve">vessel was insufficient </w:t>
      </w:r>
      <w:r w:rsidR="00D21585">
        <w:t>to keep</w:t>
      </w:r>
      <w:r>
        <w:t xml:space="preserve"> all the lime suspended. Moving the influent rod up and down with the lime would ensure mixing at the interface, but it would </w:t>
      </w:r>
      <w:r w:rsidR="00714B76">
        <w:t>add mechanical complexity to the</w:t>
      </w:r>
      <w:r>
        <w:t xml:space="preserve"> system. </w:t>
      </w:r>
      <w:r w:rsidR="0014013C">
        <w:t xml:space="preserve">In addition, although there is mixing at the interface, the geometry of the vessel prevents thorough mixture of all the lime in the system. </w:t>
      </w:r>
      <w:r w:rsidR="00A33B46">
        <w:t xml:space="preserve">While the maximum upflow velocity is calculated to be 85 cm/min, this velocity drops rapidly </w:t>
      </w:r>
      <w:r w:rsidR="00A11E20">
        <w:t xml:space="preserve">to 2.6 cm/min within a </w:t>
      </w:r>
      <w:r w:rsidR="0075140B">
        <w:t xml:space="preserve">distance </w:t>
      </w:r>
      <w:r w:rsidR="00A11E20">
        <w:t xml:space="preserve">of 15 cm </w:t>
      </w:r>
      <w:r w:rsidR="00277C97">
        <w:t>up</w:t>
      </w:r>
      <w:r w:rsidR="00A11E20">
        <w:t xml:space="preserve"> the cone.</w:t>
      </w:r>
      <w:r w:rsidR="00A33B46">
        <w:t xml:space="preserve"> </w:t>
      </w:r>
    </w:p>
    <w:p w:rsidR="00E73B13" w:rsidRDefault="00A33B46" w:rsidP="00A51738">
      <w:pPr>
        <w:pStyle w:val="indent"/>
      </w:pPr>
      <w:r>
        <w:t>Thus, i</w:t>
      </w:r>
      <w:r w:rsidR="00E73B13">
        <w:t>n order to generate more turbulence at the bottom</w:t>
      </w:r>
      <w:r w:rsidR="00AC6D3F">
        <w:t xml:space="preserve"> of the reactor</w:t>
      </w:r>
      <w:r w:rsidR="00E73B13">
        <w:t>,</w:t>
      </w:r>
      <w:r w:rsidR="00D21585">
        <w:t xml:space="preserve"> </w:t>
      </w:r>
      <w:r>
        <w:t xml:space="preserve">a greater region with </w:t>
      </w:r>
      <w:r w:rsidR="00AC6D3F">
        <w:t>high</w:t>
      </w:r>
      <w:r w:rsidR="00FC393A">
        <w:t xml:space="preserve"> </w:t>
      </w:r>
      <w:r w:rsidR="00AC6D3F">
        <w:t xml:space="preserve">upflow </w:t>
      </w:r>
      <w:r w:rsidR="00FC393A">
        <w:t xml:space="preserve">velocities and </w:t>
      </w:r>
      <w:r w:rsidR="00171B7B">
        <w:t>small</w:t>
      </w:r>
      <w:r w:rsidR="00E73B13">
        <w:t xml:space="preserve"> cross-sectional areas towards the bottom of </w:t>
      </w:r>
      <w:r w:rsidR="00E73B13">
        <w:lastRenderedPageBreak/>
        <w:t>the reactor</w:t>
      </w:r>
      <w:r w:rsidR="00D21585">
        <w:t xml:space="preserve"> is needed.</w:t>
      </w:r>
      <w:r w:rsidR="00126E6C">
        <w:t xml:space="preserve"> </w:t>
      </w:r>
      <w:r w:rsidR="0055174E">
        <w:t xml:space="preserve">This would create a fluidized bed that maximizes the dissolution rate of the lime particles. </w:t>
      </w:r>
    </w:p>
    <w:p w:rsidR="00A63830" w:rsidRDefault="00A63830" w:rsidP="00A51738">
      <w:pPr>
        <w:pStyle w:val="indent"/>
      </w:pPr>
      <w:r>
        <w:t xml:space="preserve">In addition, according to our observations with the conical vessel, lime particles can still be carried out of the effluent at an upflow velocity of 2.6 cm/min.  </w:t>
      </w:r>
      <w:r w:rsidR="00D64B5A">
        <w:t>This suggests that in order to o</w:t>
      </w:r>
      <w:r w:rsidR="0075140B">
        <w:t xml:space="preserve">btain </w:t>
      </w:r>
      <w:r w:rsidR="00D64B5A">
        <w:t>saturated limewater that is completely devoid of lime par</w:t>
      </w:r>
      <w:r w:rsidR="0057711C">
        <w:t>ticles,</w:t>
      </w:r>
      <w:r w:rsidR="00D64B5A">
        <w:t xml:space="preserve"> the upflow velocity at the top of the reactor should be decreased </w:t>
      </w:r>
    </w:p>
    <w:p w:rsidR="00106864" w:rsidRDefault="00106864" w:rsidP="00106864">
      <w:pPr>
        <w:pStyle w:val="Heading3"/>
      </w:pPr>
      <w:r w:rsidRPr="008C43BA">
        <w:t>Funnel-Column</w:t>
      </w:r>
    </w:p>
    <w:p w:rsidR="00106864" w:rsidRPr="00106864" w:rsidRDefault="00106864" w:rsidP="00106864">
      <w:pPr>
        <w:pStyle w:val="Heading4"/>
      </w:pPr>
      <w:r>
        <w:t>Hypothesis</w:t>
      </w:r>
    </w:p>
    <w:p w:rsidR="00106864" w:rsidRDefault="00106864" w:rsidP="00106864">
      <w:pPr>
        <w:ind w:firstLine="720"/>
        <w:rPr>
          <w:i/>
        </w:rPr>
      </w:pPr>
      <w:r>
        <w:t>To provide a greater region of mixing for the lime, the next reactor we tried was a 1 ¼” column connected to a 9” diameter funnel (</w:t>
      </w:r>
      <w:r>
        <w:fldChar w:fldCharType="begin"/>
      </w:r>
      <w:r>
        <w:instrText xml:space="preserve"> REF _Ref135322266 \h </w:instrText>
      </w:r>
      <w:r>
        <w:fldChar w:fldCharType="separate"/>
      </w:r>
      <w:r w:rsidR="00052781">
        <w:t xml:space="preserve">Figure </w:t>
      </w:r>
      <w:r w:rsidR="00052781">
        <w:rPr>
          <w:noProof/>
        </w:rPr>
        <w:t>5</w:t>
      </w:r>
      <w:r>
        <w:fldChar w:fldCharType="end"/>
      </w:r>
      <w:r>
        <w:t xml:space="preserve">). </w:t>
      </w:r>
      <w:r w:rsidR="00B43912">
        <w:t>The</w:t>
      </w:r>
      <w:r>
        <w:t xml:space="preserve"> hypothesis was that the lime would be in constant suspension inside the column and slow down as it moved through the funnel. At a point where the lime’s sedimentation velocity exceeded the upflow velocity, the particles will stop moving upwards and a sludge blanket will form inside the funnel. The funnel thus provides a storage area for the lime. As the lime is constantly mixed with the water, </w:t>
      </w:r>
      <w:r w:rsidR="00B43912">
        <w:t>it is expected</w:t>
      </w:r>
      <w:r>
        <w:t xml:space="preserve"> to slowly dissolve with time. The water should remain saturated with lime until most of the particles have dissolved or exited the system.</w:t>
      </w:r>
    </w:p>
    <w:p w:rsidR="007C7F80" w:rsidRDefault="007C7F80" w:rsidP="007C7F80">
      <w:pPr>
        <w:pStyle w:val="Heading4"/>
      </w:pPr>
      <w:r>
        <w:t>Results</w:t>
      </w:r>
    </w:p>
    <w:p w:rsidR="00106864" w:rsidRDefault="00106864" w:rsidP="00ED6996">
      <w:pPr>
        <w:pStyle w:val="indent"/>
      </w:pPr>
      <w:r>
        <w:t>Two experiments were conducted using 200</w:t>
      </w:r>
      <w:r w:rsidR="001C20D1">
        <w:t xml:space="preserve"> </w:t>
      </w:r>
      <w:r>
        <w:t xml:space="preserve">g of </w:t>
      </w:r>
      <w:r w:rsidR="005052A6">
        <w:t>CaO, which w</w:t>
      </w:r>
      <w:r w:rsidR="00D37FA3">
        <w:t>ere</w:t>
      </w:r>
      <w:r w:rsidR="005052A6">
        <w:t xml:space="preserve"> expected to last for 37.7 hours</w:t>
      </w:r>
      <w:r>
        <w:t xml:space="preserve"> at 100 ml/min. This</w:t>
      </w:r>
      <w:r w:rsidR="00B5024A">
        <w:t xml:space="preserve"> flow rate</w:t>
      </w:r>
      <w:r>
        <w:t xml:space="preserve"> corresponds to an upflow velocity in the column of 12.4 cm/min, and a velocity at the top of the funnel of 0.28 cm/min. The effluent remained saturated with lime for approximately 20 hours in the first run, and approximately 25 hours in the second run</w:t>
      </w:r>
      <w:r w:rsidR="00A13AB2">
        <w:t xml:space="preserve"> (</w:t>
      </w:r>
      <w:r w:rsidR="00A13AB2">
        <w:fldChar w:fldCharType="begin"/>
      </w:r>
      <w:r w:rsidR="00A13AB2">
        <w:instrText xml:space="preserve"> REF _Ref135376818 \h </w:instrText>
      </w:r>
      <w:r w:rsidR="00A13AB2">
        <w:fldChar w:fldCharType="separate"/>
      </w:r>
      <w:r w:rsidR="00052781">
        <w:t xml:space="preserve">Figure </w:t>
      </w:r>
      <w:r w:rsidR="00052781">
        <w:rPr>
          <w:noProof/>
        </w:rPr>
        <w:t>10</w:t>
      </w:r>
      <w:r w:rsidR="00A13AB2">
        <w:fldChar w:fldCharType="end"/>
      </w:r>
      <w:r w:rsidR="00A13AB2">
        <w:t>)</w:t>
      </w:r>
      <w:r>
        <w:t>.</w:t>
      </w:r>
    </w:p>
    <w:p w:rsidR="00106864" w:rsidRDefault="00106864" w:rsidP="00B43912">
      <w:pPr>
        <w:pStyle w:val="indent"/>
        <w:rPr>
          <w:i/>
        </w:rPr>
      </w:pPr>
      <w:r>
        <w:t>A third experiment was conducted to test whether adding half the amount of lime would provide saturated limewater for half the amount of time. With 100</w:t>
      </w:r>
      <w:r w:rsidR="00FE0794">
        <w:t xml:space="preserve"> </w:t>
      </w:r>
      <w:r>
        <w:t>g of lime, the pH started to drop after 7 hours into the run, which is significantly earlier than the 10 to 12 hour</w:t>
      </w:r>
      <w:r w:rsidR="00277C97">
        <w:t>s that was</w:t>
      </w:r>
      <w:r>
        <w:t xml:space="preserve"> expected</w:t>
      </w:r>
      <w:r w:rsidR="00A13AB2">
        <w:t xml:space="preserve"> (</w:t>
      </w:r>
      <w:r w:rsidR="00A13AB2">
        <w:fldChar w:fldCharType="begin"/>
      </w:r>
      <w:r w:rsidR="00A13AB2">
        <w:instrText xml:space="preserve"> REF _Ref135376818 \h </w:instrText>
      </w:r>
      <w:r w:rsidR="00A13AB2">
        <w:fldChar w:fldCharType="separate"/>
      </w:r>
      <w:r w:rsidR="00052781">
        <w:t xml:space="preserve">Figure </w:t>
      </w:r>
      <w:r w:rsidR="00052781">
        <w:rPr>
          <w:noProof/>
        </w:rPr>
        <w:t>10</w:t>
      </w:r>
      <w:r w:rsidR="00A13AB2">
        <w:fldChar w:fldCharType="end"/>
      </w:r>
      <w:r w:rsidR="00A13AB2">
        <w:t>)</w:t>
      </w:r>
      <w:r>
        <w:t>.</w:t>
      </w:r>
    </w:p>
    <w:p w:rsidR="00C07DEE" w:rsidRDefault="00106864" w:rsidP="00ED6996">
      <w:pPr>
        <w:pStyle w:val="indent"/>
      </w:pPr>
      <w:r>
        <w:t xml:space="preserve">Throughout all experiments, the lime at the funnel spout had to be mixed periodically to prevent </w:t>
      </w:r>
      <w:r w:rsidR="00BF7519">
        <w:t>clogging of the system.</w:t>
      </w:r>
      <w:r w:rsidR="009B080A">
        <w:t xml:space="preserve">  If this was not done, </w:t>
      </w:r>
      <w:r w:rsidR="00B43912">
        <w:t>it was observed</w:t>
      </w:r>
      <w:r w:rsidR="009B080A">
        <w:t xml:space="preserve"> that the column would start clearing up as more and more lime accumulated in the funnel</w:t>
      </w:r>
      <w:r w:rsidR="00277C97">
        <w:t>.</w:t>
      </w:r>
      <w:r w:rsidR="00B43912">
        <w:t xml:space="preserve"> </w:t>
      </w:r>
    </w:p>
    <w:p w:rsidR="00C07DEE" w:rsidRDefault="00AC5034" w:rsidP="00C07DEE">
      <w:pPr>
        <w:pStyle w:val="figure"/>
      </w:pPr>
      <w:r>
        <w:rPr>
          <w:noProof/>
        </w:rPr>
        <w:lastRenderedPageBreak/>
        <w:drawing>
          <wp:inline distT="0" distB="0" distL="0" distR="0">
            <wp:extent cx="3933825" cy="2114550"/>
            <wp:effectExtent l="0" t="0" r="0" b="0"/>
            <wp:docPr id="16" name="Object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07DEE" w:rsidRDefault="00C07DEE" w:rsidP="00C07DEE">
      <w:pPr>
        <w:pStyle w:val="StyleCaption"/>
      </w:pPr>
      <w:bookmarkStart w:id="18" w:name="_Ref135376818"/>
      <w:r>
        <w:t xml:space="preserve">Figure </w:t>
      </w:r>
      <w:fldSimple w:instr=" SEQ Figure \* ARABIC ">
        <w:r w:rsidR="00052781">
          <w:rPr>
            <w:noProof/>
          </w:rPr>
          <w:t>10</w:t>
        </w:r>
      </w:fldSimple>
      <w:bookmarkEnd w:id="18"/>
      <w:r>
        <w:t>.  Change in pH over time for three experiments with the funn</w:t>
      </w:r>
      <w:r w:rsidR="000068B6">
        <w:t xml:space="preserve">el-column. </w:t>
      </w:r>
      <w:r w:rsidR="00F22129">
        <w:t>For the 100g and 200g 2</w:t>
      </w:r>
      <w:r w:rsidR="00F22129" w:rsidRPr="00F22129">
        <w:rPr>
          <w:vertAlign w:val="superscript"/>
        </w:rPr>
        <w:t>nd</w:t>
      </w:r>
      <w:r w:rsidR="00F22129">
        <w:t xml:space="preserve"> run experiments, the pH started dropping after approximately 7 and 20 hours, respectively.</w:t>
      </w:r>
      <w:r w:rsidR="00725523">
        <w:t xml:space="preserve"> pH data was collected every minute.</w:t>
      </w:r>
    </w:p>
    <w:p w:rsidR="00BF7519" w:rsidRDefault="00BF7519" w:rsidP="00BF7519">
      <w:pPr>
        <w:pStyle w:val="indent"/>
      </w:pPr>
      <w:r>
        <w:t>For all three experiments, the pH started dropping even though the lime was still fluidized in the column. Though the particles had become noticeably bigger towards the end of the experiments, the total amount of white solids in the system had not decreased noticeably.</w:t>
      </w:r>
    </w:p>
    <w:p w:rsidR="00785AD7" w:rsidRDefault="00785AD7" w:rsidP="00785AD7">
      <w:pPr>
        <w:pStyle w:val="Heading4"/>
      </w:pPr>
      <w:r>
        <w:t>Interpretation of Results</w:t>
      </w:r>
    </w:p>
    <w:p w:rsidR="007C76C5" w:rsidRDefault="007C76C5" w:rsidP="0071225A">
      <w:pPr>
        <w:pStyle w:val="indent"/>
      </w:pPr>
      <w:r>
        <w:t>According to our calculations, 200</w:t>
      </w:r>
      <w:r w:rsidR="00FE0794">
        <w:t xml:space="preserve"> </w:t>
      </w:r>
      <w:r>
        <w:t xml:space="preserve">g of calcium oxide (7.14 mol </w:t>
      </w:r>
      <w:smartTag w:uri="urn:schemas-microsoft-com:office:smarttags" w:element="State">
        <w:smartTag w:uri="urn:schemas-microsoft-com:office:smarttags" w:element="place">
          <w:r>
            <w:t>OH</w:t>
          </w:r>
          <w:r>
            <w:rPr>
              <w:vertAlign w:val="superscript"/>
            </w:rPr>
            <w:t>-</w:t>
          </w:r>
        </w:smartTag>
      </w:smartTag>
      <w:r>
        <w:t>) should have provided enough equivalents for the effluent pH to remain high for ~37.7 hours. In the period of 25 hours that was actually observed, we can estimate that 133</w:t>
      </w:r>
      <w:r w:rsidR="003E0EB1">
        <w:t xml:space="preserve"> </w:t>
      </w:r>
      <w:r>
        <w:t xml:space="preserve">g of lime (4.74 moles </w:t>
      </w:r>
      <w:smartTag w:uri="urn:schemas-microsoft-com:office:smarttags" w:element="place">
        <w:smartTag w:uri="urn:schemas-microsoft-com:office:smarttags" w:element="State">
          <w:r>
            <w:t>OH</w:t>
          </w:r>
          <w:r>
            <w:rPr>
              <w:vertAlign w:val="superscript"/>
            </w:rPr>
            <w:t>-</w:t>
          </w:r>
        </w:smartTag>
      </w:smartTag>
      <w:r>
        <w:t>) should have left the system. This assumes that the effluent did not contain lime particles. Theoretically, then, only 67</w:t>
      </w:r>
      <w:r w:rsidR="003E0EB1">
        <w:t xml:space="preserve"> </w:t>
      </w:r>
      <w:r>
        <w:t xml:space="preserve">g of lime should have remained in the system after 25 hours. From our observations however, there was no marked decrease in the amount of lime in the system after the run. This discrepancy suggests that the white solids remaining in the reactor may actually have been calcium carbonate, or lime particles coated with calcium carbonate. A calcium carbonate coating would drastically decrease the dissolution rate of the lime. This may explain why the pH </w:t>
      </w:r>
      <w:r w:rsidR="00B43912">
        <w:t>begins to drop</w:t>
      </w:r>
      <w:r>
        <w:t xml:space="preserve"> even before all the lime has left the system. It also suggests that the observed increase in particle size throughout the experiment may be due to the calcium carbonate coating.</w:t>
      </w:r>
    </w:p>
    <w:p w:rsidR="00D40E73" w:rsidRDefault="00B01769" w:rsidP="0071225A">
      <w:pPr>
        <w:pStyle w:val="indent"/>
      </w:pPr>
      <w:r>
        <w:t>Instead of lasting half the time of the 200</w:t>
      </w:r>
      <w:r w:rsidR="003E0EB1">
        <w:t xml:space="preserve"> </w:t>
      </w:r>
      <w:r>
        <w:t>g experiments, the 100</w:t>
      </w:r>
      <w:r w:rsidR="003E0EB1">
        <w:t xml:space="preserve"> </w:t>
      </w:r>
      <w:r>
        <w:t xml:space="preserve">g experiment outputted high-pH effluent for only 7 hours. This suggests that the duration of high pH depends not only on the flow rate and initial mass of lime, but also the concentration of lime in the reactor.  </w:t>
      </w:r>
      <w:r w:rsidR="003174AF">
        <w:t xml:space="preserve">Further experiments should be conducted to test this idea. </w:t>
      </w:r>
    </w:p>
    <w:p w:rsidR="007C76C5" w:rsidRDefault="007C76C5" w:rsidP="0071225A">
      <w:pPr>
        <w:pStyle w:val="indent"/>
      </w:pPr>
      <w:r>
        <w:t xml:space="preserve">While the funnel-column reactor was able to fluidize the lime and provide saturated limewater for over 24 hours, this </w:t>
      </w:r>
      <w:r w:rsidR="009B080A">
        <w:t>was only possible because</w:t>
      </w:r>
      <w:r>
        <w:t xml:space="preserve"> the spout was manually unclogged throughout the experiment. Since </w:t>
      </w:r>
      <w:r w:rsidR="00B43912">
        <w:t>an</w:t>
      </w:r>
      <w:r>
        <w:t xml:space="preserve"> ideal reactor would run without maintenance for at least 24 hours, the funnel-column is an inadequate design. Our hypothesis is that the clogging is due to the sudden change in cross sectional area at the entrance of the funnel. Because the upflow velocity through the column is much greater than that through the funnel, the lime particles that are carried into the funnel cannot fall </w:t>
      </w:r>
      <w:r>
        <w:lastRenderedPageBreak/>
        <w:t xml:space="preserve">back into the column. </w:t>
      </w:r>
      <w:r w:rsidR="009B080A">
        <w:t>Eventually</w:t>
      </w:r>
      <w:r>
        <w:t>,</w:t>
      </w:r>
      <w:r w:rsidR="007C0BA2">
        <w:t xml:space="preserve"> in accordance with our observations,</w:t>
      </w:r>
      <w:r>
        <w:t xml:space="preserve"> all the lime particles leave the column and accumulate in the funnel. Based on these results, we postulated that the sudden change in diameter of the reactor should be eliminated to prevent clogging.</w:t>
      </w:r>
    </w:p>
    <w:p w:rsidR="00EF1285" w:rsidRDefault="00EF1285" w:rsidP="00EF1285">
      <w:pPr>
        <w:pStyle w:val="Heading3"/>
      </w:pPr>
      <w:r w:rsidRPr="008C43BA">
        <w:t>Inverted Traffic Cone</w:t>
      </w:r>
    </w:p>
    <w:p w:rsidR="00EF1285" w:rsidRPr="00EF1285" w:rsidRDefault="00EF1285" w:rsidP="00EF1285">
      <w:pPr>
        <w:pStyle w:val="Heading4"/>
      </w:pPr>
      <w:r>
        <w:t>Hypothesis</w:t>
      </w:r>
    </w:p>
    <w:p w:rsidR="00EF1285" w:rsidRDefault="00EF1285" w:rsidP="0071225A">
      <w:pPr>
        <w:pStyle w:val="indent"/>
      </w:pPr>
      <w:r>
        <w:t>Since a conical shape gives a gradual increase in cross-sectional area, the next reactor design we tried was an inverted traffic cone</w:t>
      </w:r>
      <w:r w:rsidR="00EA0E98">
        <w:t xml:space="preserve"> (</w:t>
      </w:r>
      <w:r w:rsidR="00EA0E98">
        <w:fldChar w:fldCharType="begin"/>
      </w:r>
      <w:r w:rsidR="00EA0E98">
        <w:instrText xml:space="preserve"> REF _Ref135379286 \h </w:instrText>
      </w:r>
      <w:r w:rsidR="00EA0E98">
        <w:fldChar w:fldCharType="separate"/>
      </w:r>
      <w:r w:rsidR="00052781">
        <w:t xml:space="preserve">Figure </w:t>
      </w:r>
      <w:r w:rsidR="00052781">
        <w:rPr>
          <w:noProof/>
        </w:rPr>
        <w:t>6</w:t>
      </w:r>
      <w:r w:rsidR="00EA0E98">
        <w:fldChar w:fldCharType="end"/>
      </w:r>
      <w:r w:rsidR="00EA0E98">
        <w:t>)</w:t>
      </w:r>
      <w:r>
        <w:t xml:space="preserve">. Most of the mixing would occur at the bottom of the cone, where the cross sectional area </w:t>
      </w:r>
      <w:r w:rsidR="00FE0794">
        <w:t xml:space="preserve">was </w:t>
      </w:r>
      <w:r>
        <w:t xml:space="preserve">relatively small. We expected a sludge blanket to form where the upflow velocity of the water equaled the sedimentation velocity of the lime. The </w:t>
      </w:r>
      <w:r w:rsidR="00FE0794">
        <w:t>height of</w:t>
      </w:r>
      <w:r>
        <w:t xml:space="preserve"> the sludge blanket was also thought to be a function of the initial mass of lime added.</w:t>
      </w:r>
    </w:p>
    <w:p w:rsidR="00EF1285" w:rsidRDefault="00EF1285" w:rsidP="00EF1285">
      <w:pPr>
        <w:pStyle w:val="Heading4"/>
      </w:pPr>
      <w:r>
        <w:t>Results</w:t>
      </w:r>
    </w:p>
    <w:p w:rsidR="0071225A" w:rsidRDefault="00EF1285" w:rsidP="0071225A">
      <w:pPr>
        <w:pStyle w:val="indent"/>
      </w:pPr>
      <w:r>
        <w:t>An initial experiment was conducted with 500</w:t>
      </w:r>
      <w:r w:rsidR="003E0EB1">
        <w:t xml:space="preserve"> </w:t>
      </w:r>
      <w:r>
        <w:t>g of hydrated lime and a flow rate of 880</w:t>
      </w:r>
      <w:r w:rsidR="003E0EB1">
        <w:t xml:space="preserve"> </w:t>
      </w:r>
      <w:r>
        <w:t>ml/min. This corresponds to an upflow velocity ranging from 43 cm/min to 1.9 cm/min. The pH remained at its maximum for approximately 5 hours, which is 3 hours less than what we would expect if all the lime was used up</w:t>
      </w:r>
      <w:r w:rsidR="00EA0E98">
        <w:t xml:space="preserve"> (</w:t>
      </w:r>
      <w:r w:rsidR="00EA0E98">
        <w:fldChar w:fldCharType="begin"/>
      </w:r>
      <w:r w:rsidR="00EA0E98">
        <w:instrText xml:space="preserve"> REF _Ref135379364 \h </w:instrText>
      </w:r>
      <w:r w:rsidR="00EA0E98">
        <w:fldChar w:fldCharType="separate"/>
      </w:r>
      <w:r w:rsidR="00052781">
        <w:t xml:space="preserve">Figure </w:t>
      </w:r>
      <w:r w:rsidR="00052781">
        <w:rPr>
          <w:noProof/>
        </w:rPr>
        <w:t>11</w:t>
      </w:r>
      <w:r w:rsidR="00EA0E98">
        <w:fldChar w:fldCharType="end"/>
      </w:r>
      <w:r w:rsidR="00EA0E98">
        <w:t>)</w:t>
      </w:r>
      <w:r>
        <w:t xml:space="preserve">. The ratio of the actual amount to the theoretical amount of lime that exited the system in 5 hours </w:t>
      </w:r>
      <w:r w:rsidR="00FE0794">
        <w:t xml:space="preserve">was </w:t>
      </w:r>
      <w:r>
        <w:t>calculated to be 0.59.</w:t>
      </w:r>
    </w:p>
    <w:p w:rsidR="00EA0E98" w:rsidRDefault="00AC5034" w:rsidP="00EA0E98">
      <w:pPr>
        <w:pStyle w:val="figure"/>
      </w:pPr>
      <w:r>
        <w:rPr>
          <w:noProof/>
        </w:rPr>
        <w:drawing>
          <wp:inline distT="0" distB="0" distL="0" distR="0">
            <wp:extent cx="4676775" cy="2209800"/>
            <wp:effectExtent l="0" t="0" r="0" b="0"/>
            <wp:docPr id="17" name="Object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1225A" w:rsidRDefault="00EA0E98" w:rsidP="00EA0E98">
      <w:pPr>
        <w:pStyle w:val="StyleCaption"/>
      </w:pPr>
      <w:bookmarkStart w:id="19" w:name="_Ref135379364"/>
      <w:r>
        <w:t xml:space="preserve">Figure </w:t>
      </w:r>
      <w:fldSimple w:instr=" SEQ Figure \* ARABIC ">
        <w:r w:rsidR="00052781">
          <w:rPr>
            <w:noProof/>
          </w:rPr>
          <w:t>11</w:t>
        </w:r>
      </w:fldSimple>
      <w:bookmarkEnd w:id="19"/>
      <w:r>
        <w:t>.  Change in pH with inverted cone design – flow rate = 880ml/min; initial lime mass = 500g.</w:t>
      </w:r>
    </w:p>
    <w:p w:rsidR="007856E1" w:rsidRDefault="007856E1" w:rsidP="007856E1">
      <w:pPr>
        <w:pStyle w:val="indent"/>
      </w:pPr>
      <w:r>
        <w:t>In an attempt to prolong the period of high pH effluent, an experiment using 18</w:t>
      </w:r>
      <w:r w:rsidR="00F22B9C">
        <w:t>0</w:t>
      </w:r>
      <w:r>
        <w:t>0</w:t>
      </w:r>
      <w:r w:rsidR="003E0EB1">
        <w:t xml:space="preserve"> </w:t>
      </w:r>
      <w:r>
        <w:t xml:space="preserve">g (48.7 mol </w:t>
      </w:r>
      <w:smartTag w:uri="urn:schemas-microsoft-com:office:smarttags" w:element="place">
        <w:smartTag w:uri="urn:schemas-microsoft-com:office:smarttags" w:element="State">
          <w:r>
            <w:t>OH</w:t>
          </w:r>
          <w:r w:rsidRPr="007856E1">
            <w:rPr>
              <w:vertAlign w:val="superscript"/>
            </w:rPr>
            <w:t>-</w:t>
          </w:r>
        </w:smartTag>
      </w:smartTag>
      <w:r>
        <w:t xml:space="preserve">) of lime was conducted. This system provided saturated limewater for approximately 18 hours, during which an estimated 18.7 moles of </w:t>
      </w:r>
      <w:smartTag w:uri="urn:schemas-microsoft-com:office:smarttags" w:element="place">
        <w:smartTag w:uri="urn:schemas-microsoft-com:office:smarttags" w:element="State">
          <w:r>
            <w:t>OH</w:t>
          </w:r>
          <w:r>
            <w:rPr>
              <w:vertAlign w:val="superscript"/>
            </w:rPr>
            <w:t>-</w:t>
          </w:r>
        </w:smartTag>
      </w:smartTag>
      <w:r>
        <w:t xml:space="preserve"> exited the system</w:t>
      </w:r>
      <w:r w:rsidR="005D1723">
        <w:t xml:space="preserve"> (</w:t>
      </w:r>
      <w:r w:rsidR="005D1723">
        <w:fldChar w:fldCharType="begin"/>
      </w:r>
      <w:r w:rsidR="005D1723">
        <w:instrText xml:space="preserve"> REF _Ref135379493 \h </w:instrText>
      </w:r>
      <w:r w:rsidR="005D1723">
        <w:fldChar w:fldCharType="separate"/>
      </w:r>
      <w:r w:rsidR="00052781">
        <w:t xml:space="preserve">Figure </w:t>
      </w:r>
      <w:r w:rsidR="00052781">
        <w:rPr>
          <w:noProof/>
        </w:rPr>
        <w:t>12</w:t>
      </w:r>
      <w:r w:rsidR="005D1723">
        <w:fldChar w:fldCharType="end"/>
      </w:r>
      <w:r w:rsidR="005D1723">
        <w:t>)</w:t>
      </w:r>
      <w:r>
        <w:t>. The ratio between the actual and theoretical amount</w:t>
      </w:r>
      <w:r w:rsidR="00B43912">
        <w:t>s</w:t>
      </w:r>
      <w:r>
        <w:t xml:space="preserve"> of lime</w:t>
      </w:r>
      <w:r w:rsidR="00277C97">
        <w:t xml:space="preserve"> that exited</w:t>
      </w:r>
      <w:r>
        <w:t xml:space="preserve"> is calculated to be 0.39 in this case. At the beginning of this experiment, excessive flow rates had flushed out unknown amounts of lime particles from the system. If this had not happened, we would have expected the period of high pH effluent to have lasted longer.</w:t>
      </w:r>
    </w:p>
    <w:p w:rsidR="00091113" w:rsidRDefault="00AC5034" w:rsidP="00091113">
      <w:pPr>
        <w:pStyle w:val="figure"/>
      </w:pPr>
      <w:r>
        <w:rPr>
          <w:noProof/>
        </w:rPr>
        <w:lastRenderedPageBreak/>
        <w:drawing>
          <wp:inline distT="0" distB="0" distL="0" distR="0">
            <wp:extent cx="4676775" cy="2209800"/>
            <wp:effectExtent l="0" t="0" r="0" b="0"/>
            <wp:docPr id="18" name="Object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856E1" w:rsidRDefault="00091113" w:rsidP="00091113">
      <w:pPr>
        <w:pStyle w:val="StyleCaption"/>
      </w:pPr>
      <w:bookmarkStart w:id="20" w:name="_Ref135379493"/>
      <w:r>
        <w:t xml:space="preserve">Figure </w:t>
      </w:r>
      <w:fldSimple w:instr=" SEQ Figure \* ARABIC ">
        <w:r w:rsidR="00052781">
          <w:rPr>
            <w:noProof/>
          </w:rPr>
          <w:t>12</w:t>
        </w:r>
      </w:fldSimple>
      <w:bookmarkEnd w:id="20"/>
      <w:r>
        <w:t>.  Change in pH over time for experiment with inverted cone: flow rate = 550 ml/min; initial lime mass = 1850 g.</w:t>
      </w:r>
    </w:p>
    <w:p w:rsidR="00F22B9C" w:rsidRDefault="00F22B9C" w:rsidP="00F22B9C">
      <w:pPr>
        <w:pStyle w:val="indent"/>
      </w:pPr>
      <w:r>
        <w:t>A final experiment was conducted with 1000</w:t>
      </w:r>
      <w:r w:rsidR="003E0EB1">
        <w:t xml:space="preserve"> </w:t>
      </w:r>
      <w:r>
        <w:t>g of lime using a flow ra</w:t>
      </w:r>
      <w:r w:rsidR="00823150">
        <w:t xml:space="preserve">te of approximately 670 ml/min, corresponding to an upflow velocity at the top and bottom of 1.5 cm/min and 34 cm/min, respectively.  </w:t>
      </w:r>
      <w:r>
        <w:t>The pH remained high for a</w:t>
      </w:r>
      <w:r w:rsidR="00B43912">
        <w:t>pproximately</w:t>
      </w:r>
      <w:r>
        <w:t xml:space="preserve"> 12 hours, corresponding to a departure of 15 moles of </w:t>
      </w:r>
      <w:smartTag w:uri="urn:schemas-microsoft-com:office:smarttags" w:element="place">
        <w:smartTag w:uri="urn:schemas-microsoft-com:office:smarttags" w:element="State">
          <w:r>
            <w:t>OH</w:t>
          </w:r>
          <w:r>
            <w:rPr>
              <w:vertAlign w:val="superscript"/>
            </w:rPr>
            <w:t>-</w:t>
          </w:r>
        </w:smartTag>
      </w:smartTag>
      <w:r w:rsidR="001D7533">
        <w:rPr>
          <w:vertAlign w:val="superscript"/>
        </w:rPr>
        <w:t xml:space="preserve"> </w:t>
      </w:r>
      <w:r w:rsidR="001D7533">
        <w:t>(</w:t>
      </w:r>
      <w:r w:rsidR="001D7533">
        <w:fldChar w:fldCharType="begin"/>
      </w:r>
      <w:r w:rsidR="001D7533">
        <w:rPr>
          <w:vertAlign w:val="superscript"/>
        </w:rPr>
        <w:instrText xml:space="preserve"> REF _Ref135381884 \h </w:instrText>
      </w:r>
      <w:r w:rsidR="001D7533">
        <w:fldChar w:fldCharType="separate"/>
      </w:r>
      <w:r w:rsidR="00052781">
        <w:t xml:space="preserve">Figure </w:t>
      </w:r>
      <w:r w:rsidR="00052781">
        <w:rPr>
          <w:noProof/>
        </w:rPr>
        <w:t>13</w:t>
      </w:r>
      <w:r w:rsidR="001D7533">
        <w:fldChar w:fldCharType="end"/>
      </w:r>
      <w:r w:rsidR="001D7533">
        <w:t>)</w:t>
      </w:r>
      <w:r>
        <w:t>. The ratio of the lime that exited to the lime that should have exited prior to a drop in pH is calculated to be 0.56.</w:t>
      </w:r>
      <w:r w:rsidR="00442F3B">
        <w:t xml:space="preserve">  </w:t>
      </w:r>
      <w:r w:rsidR="00C34523">
        <w:t xml:space="preserve">ANC samples were also taken periodically throughout the experiment.  As seen in </w:t>
      </w:r>
      <w:r w:rsidR="001D7533">
        <w:fldChar w:fldCharType="begin"/>
      </w:r>
      <w:r w:rsidR="001D7533">
        <w:instrText xml:space="preserve"> REF _Ref135381884 \h </w:instrText>
      </w:r>
      <w:r w:rsidR="001D7533">
        <w:fldChar w:fldCharType="separate"/>
      </w:r>
      <w:r w:rsidR="00052781">
        <w:t xml:space="preserve">Figure </w:t>
      </w:r>
      <w:r w:rsidR="00052781">
        <w:rPr>
          <w:noProof/>
        </w:rPr>
        <w:t>13</w:t>
      </w:r>
      <w:r w:rsidR="001D7533">
        <w:fldChar w:fldCharType="end"/>
      </w:r>
      <w:r w:rsidR="00C34523">
        <w:t xml:space="preserve">, it took </w:t>
      </w:r>
      <w:r w:rsidR="00ED10C2">
        <w:t>more than an hour</w:t>
      </w:r>
      <w:r w:rsidR="00027841">
        <w:t xml:space="preserve"> for the ANC to stabilize, indicating that lime particles were being carried out in t</w:t>
      </w:r>
      <w:r w:rsidR="001D7533">
        <w:t>he effluent</w:t>
      </w:r>
      <w:r w:rsidR="00CF1FC2">
        <w:t xml:space="preserve"> at the</w:t>
      </w:r>
      <w:r w:rsidR="001D7533">
        <w:t xml:space="preserve"> </w:t>
      </w:r>
      <w:r w:rsidR="00CF1FC2">
        <w:t xml:space="preserve">initial stages of the </w:t>
      </w:r>
      <w:r w:rsidR="00EB7695">
        <w:t>run</w:t>
      </w:r>
      <w:r w:rsidR="001D7533">
        <w:t xml:space="preserve">. </w:t>
      </w:r>
    </w:p>
    <w:p w:rsidR="00AC7516" w:rsidRDefault="00AC5034" w:rsidP="00AC7516">
      <w:pPr>
        <w:pStyle w:val="figure"/>
      </w:pPr>
      <w:r>
        <w:rPr>
          <w:noProof/>
        </w:rPr>
        <w:drawing>
          <wp:inline distT="0" distB="0" distL="0" distR="0">
            <wp:extent cx="4743450" cy="2162175"/>
            <wp:effectExtent l="0" t="0" r="0" b="0"/>
            <wp:docPr id="19" name="Object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C7516" w:rsidRDefault="00AC7516" w:rsidP="00AC7516">
      <w:pPr>
        <w:pStyle w:val="StyleCaption"/>
      </w:pPr>
      <w:bookmarkStart w:id="21" w:name="_Ref135381884"/>
      <w:r>
        <w:t xml:space="preserve">Figure </w:t>
      </w:r>
      <w:fldSimple w:instr=" SEQ Figure \* ARABIC ">
        <w:r w:rsidR="00052781">
          <w:rPr>
            <w:noProof/>
          </w:rPr>
          <w:t>13</w:t>
        </w:r>
      </w:fldSimple>
      <w:bookmarkEnd w:id="21"/>
      <w:r>
        <w:t>.  Change in pH and ANC with an inverted cone experiment: flow rate = 670 ml/min; initial lime mass = 1000 g.</w:t>
      </w:r>
      <w:r w:rsidR="00966E86">
        <w:t xml:space="preserve"> </w:t>
      </w:r>
    </w:p>
    <w:p w:rsidR="00F23F07" w:rsidRDefault="001D7533" w:rsidP="00ED10C2">
      <w:pPr>
        <w:pStyle w:val="indent"/>
      </w:pPr>
      <w:r>
        <w:t xml:space="preserve">The upflow velocity at the sludge blanket </w:t>
      </w:r>
      <w:r w:rsidR="00FE7611">
        <w:t xml:space="preserve">was </w:t>
      </w:r>
      <w:r>
        <w:t xml:space="preserve">estimated to be 1.65 cm/min.  </w:t>
      </w:r>
      <w:r w:rsidR="004322E1">
        <w:t>Although it was impossible to observe the mixing of the lime through the opaque traffic cone, the obvious movement of the lime at the lime-water interface was a good indication that the particles were being well-mixed throughout the entire height</w:t>
      </w:r>
      <w:r w:rsidR="00277C97">
        <w:t xml:space="preserve"> of the</w:t>
      </w:r>
      <w:r w:rsidR="004322E1">
        <w:t xml:space="preserve"> cone. </w:t>
      </w:r>
      <w:r w:rsidR="00DB17CA">
        <w:t xml:space="preserve">The level of the sludge blanket remained relatively constant for the first 10 hours of the </w:t>
      </w:r>
      <w:r w:rsidR="00DB17CA">
        <w:lastRenderedPageBreak/>
        <w:t>experiment</w:t>
      </w:r>
      <w:r w:rsidR="003E0EB1">
        <w:t>, staying approximately 1</w:t>
      </w:r>
      <w:r w:rsidR="001119C9">
        <w:t>” below the outlet</w:t>
      </w:r>
      <w:r w:rsidR="00DB17CA">
        <w:t>.  After 10 hours, however, the sludge blanket started rising, reaching closer</w:t>
      </w:r>
      <w:r w:rsidR="00444748">
        <w:t xml:space="preserve"> </w:t>
      </w:r>
      <w:r w:rsidR="00DB17CA">
        <w:t xml:space="preserve">to the outlet.  To prevent lime particles from flowing out, the flow rate had to be decreased to </w:t>
      </w:r>
      <w:r w:rsidR="007D4ECE">
        <w:t xml:space="preserve">approximately 600 ml/min at this point.  </w:t>
      </w:r>
    </w:p>
    <w:p w:rsidR="00785AD7" w:rsidRDefault="00785AD7" w:rsidP="00785AD7">
      <w:pPr>
        <w:pStyle w:val="Heading4"/>
      </w:pPr>
      <w:r>
        <w:t>Interpretation of Results</w:t>
      </w:r>
    </w:p>
    <w:p w:rsidR="00B40B64" w:rsidRDefault="00B40B64" w:rsidP="00785AD7">
      <w:pPr>
        <w:pStyle w:val="indent"/>
      </w:pPr>
      <w:r>
        <w:t xml:space="preserve">As hypothesized, the inverted cone did not </w:t>
      </w:r>
      <w:r w:rsidR="00FE7611">
        <w:t>clog</w:t>
      </w:r>
      <w:r>
        <w:t xml:space="preserve"> like the funnel-cone design. The lime remained fluidized throughout the experiments, even after the drop in pH</w:t>
      </w:r>
      <w:r w:rsidR="00CA6CB3">
        <w:t xml:space="preserve">.  This suggests that a cone-shape is ideal for providing a sustainable, low-maintenance system of turbulent mixing at the bottom and quiescent flow at the top.  </w:t>
      </w:r>
    </w:p>
    <w:p w:rsidR="00133809" w:rsidRDefault="00FB1043" w:rsidP="00785AD7">
      <w:pPr>
        <w:pStyle w:val="indent"/>
      </w:pPr>
      <w:r>
        <w:t xml:space="preserve">In the last experiment described, lime particles were </w:t>
      </w:r>
      <w:r w:rsidR="00314BA4">
        <w:t xml:space="preserve">initially </w:t>
      </w:r>
      <w:r>
        <w:t xml:space="preserve">carried out in the effluent.  This was probably because the sludge blanket was very close (1.5” to 2.5”) to the surface of the water throughout the entire experiment.  </w:t>
      </w:r>
      <w:r w:rsidR="00B72CA1">
        <w:t>T</w:t>
      </w:r>
      <w:r w:rsidR="006B2A45">
        <w:t xml:space="preserve">his means that it was easy for the particles to be sent out with the effluent, especially </w:t>
      </w:r>
      <w:r w:rsidR="003823E0">
        <w:t xml:space="preserve">with the sudden changes in flow rate during flow adjustment in the beginning of the experiment.  </w:t>
      </w:r>
      <w:r w:rsidR="0048694F">
        <w:t xml:space="preserve">To avoid this, the lime should be allowed to settle for more than an hour before the flow is started.  </w:t>
      </w:r>
      <w:r w:rsidR="00E224DC">
        <w:t xml:space="preserve">This requirement is </w:t>
      </w:r>
      <w:r w:rsidR="0003136E">
        <w:t xml:space="preserve">onerous since it would increase the time that the plant operator would have to spend at the </w:t>
      </w:r>
      <w:r w:rsidR="0021469F">
        <w:t>plant.</w:t>
      </w:r>
    </w:p>
    <w:p w:rsidR="00FB1043" w:rsidRDefault="00133809" w:rsidP="00785AD7">
      <w:pPr>
        <w:pStyle w:val="indent"/>
      </w:pPr>
      <w:r>
        <w:t>Flows ranging from 600 ml/min to 740 ml/min were observed throughout the experiment, indicating that there were large fluctuations in flow.  This explains the vertical movement of the sludge blanket and suggests that a</w:t>
      </w:r>
      <w:r w:rsidR="00AE1766">
        <w:t xml:space="preserve"> certain zone at the top of the cone should also be allocated as freeboard to minimize the risk of overflowing lime. </w:t>
      </w:r>
    </w:p>
    <w:p w:rsidR="00B40B64" w:rsidRDefault="00B40B64" w:rsidP="00785AD7">
      <w:pPr>
        <w:pStyle w:val="indent"/>
      </w:pPr>
      <w:r>
        <w:t xml:space="preserve">According to our results, approximately 50% to 60% of the initial lime added to the system can dissolve and saturate the influent water. Since </w:t>
      </w:r>
      <w:r w:rsidR="00444748">
        <w:t>one has to</w:t>
      </w:r>
      <w:r>
        <w:t xml:space="preserve"> add almost twice the amount of lime to compensate for this inefficiency, the current inverted</w:t>
      </w:r>
      <w:r w:rsidR="00785AD7">
        <w:t xml:space="preserve"> traffic</w:t>
      </w:r>
      <w:r>
        <w:t xml:space="preserve"> cone reactor does not have the capacity to hold enough lime to sustain a run of more than </w:t>
      </w:r>
      <w:r w:rsidR="00FB1043">
        <w:t xml:space="preserve">24 hours.  </w:t>
      </w:r>
    </w:p>
    <w:p w:rsidR="00ED282B" w:rsidRPr="00ED282B" w:rsidRDefault="00ED282B" w:rsidP="007E7C05">
      <w:pPr>
        <w:pStyle w:val="Heading3"/>
      </w:pPr>
      <w:r>
        <w:t>Summary</w:t>
      </w:r>
      <w:r w:rsidR="00BD41FA">
        <w:t xml:space="preserve"> of Results</w:t>
      </w:r>
    </w:p>
    <w:p w:rsidR="00ED282B" w:rsidRDefault="00C26FC3" w:rsidP="00785AD7">
      <w:pPr>
        <w:pStyle w:val="indent"/>
      </w:pPr>
      <w:r>
        <w:t xml:space="preserve">A summary of the experimental results for the lime feeder designs are presented in Table 1. </w:t>
      </w:r>
    </w:p>
    <w:tbl>
      <w:tblPr>
        <w:tblW w:w="8520" w:type="dxa"/>
        <w:tblInd w:w="108" w:type="dxa"/>
        <w:tblLook w:val="0000"/>
      </w:tblPr>
      <w:tblGrid>
        <w:gridCol w:w="994"/>
        <w:gridCol w:w="1035"/>
        <w:gridCol w:w="694"/>
        <w:gridCol w:w="972"/>
        <w:gridCol w:w="683"/>
        <w:gridCol w:w="662"/>
        <w:gridCol w:w="720"/>
        <w:gridCol w:w="772"/>
        <w:gridCol w:w="994"/>
        <w:gridCol w:w="994"/>
      </w:tblGrid>
      <w:tr w:rsidR="007E71C0" w:rsidRPr="00D8475F">
        <w:trPr>
          <w:trHeight w:val="242"/>
        </w:trPr>
        <w:tc>
          <w:tcPr>
            <w:tcW w:w="8520" w:type="dxa"/>
            <w:gridSpan w:val="10"/>
            <w:tcBorders>
              <w:top w:val="nil"/>
              <w:left w:val="nil"/>
              <w:bottom w:val="single" w:sz="4" w:space="0" w:color="auto"/>
              <w:right w:val="nil"/>
            </w:tcBorders>
            <w:shd w:val="clear" w:color="auto" w:fill="auto"/>
            <w:noWrap/>
            <w:vAlign w:val="bottom"/>
          </w:tcPr>
          <w:p w:rsidR="007E71C0" w:rsidRPr="00D8475F" w:rsidRDefault="00720C5B" w:rsidP="00720C5B">
            <w:pPr>
              <w:pStyle w:val="Heading8"/>
              <w:rPr>
                <w:rFonts w:eastAsia="SimSun"/>
                <w:lang w:eastAsia="zh-CN"/>
              </w:rPr>
            </w:pPr>
            <w:r>
              <w:rPr>
                <w:rFonts w:eastAsia="SimSun"/>
                <w:lang w:eastAsia="zh-CN"/>
              </w:rPr>
              <w:lastRenderedPageBreak/>
              <w:t>Table 1.</w:t>
            </w:r>
            <w:r>
              <w:rPr>
                <w:rFonts w:eastAsia="SimSun"/>
                <w:lang w:eastAsia="zh-CN"/>
              </w:rPr>
              <w:tab/>
              <w:t xml:space="preserve">Summary of results from selected lime feeder experiments. </w:t>
            </w:r>
            <w:r w:rsidR="00367E3F">
              <w:rPr>
                <w:rFonts w:eastAsia="SimSun"/>
                <w:lang w:eastAsia="zh-CN"/>
              </w:rPr>
              <w:t xml:space="preserve"> M</w:t>
            </w:r>
            <w:r w:rsidR="00367E3F" w:rsidRPr="00FE7611">
              <w:rPr>
                <w:rFonts w:eastAsia="SimSun"/>
                <w:vertAlign w:val="subscript"/>
                <w:lang w:eastAsia="zh-CN"/>
              </w:rPr>
              <w:t>init</w:t>
            </w:r>
            <w:r w:rsidR="00367E3F">
              <w:rPr>
                <w:rFonts w:eastAsia="SimSun"/>
                <w:lang w:eastAsia="zh-CN"/>
              </w:rPr>
              <w:t xml:space="preserve"> is the initial mass of lime added to the system; </w:t>
            </w:r>
            <w:r>
              <w:rPr>
                <w:rFonts w:eastAsia="SimSun"/>
                <w:lang w:eastAsia="zh-CN"/>
              </w:rPr>
              <w:t>Q in black repres</w:t>
            </w:r>
            <w:r w:rsidR="00367E3F">
              <w:rPr>
                <w:rFonts w:eastAsia="SimSun"/>
                <w:lang w:eastAsia="zh-CN"/>
              </w:rPr>
              <w:t>ents measured flow;</w:t>
            </w:r>
            <w:r>
              <w:rPr>
                <w:rFonts w:eastAsia="SimSun"/>
                <w:lang w:eastAsia="zh-CN"/>
              </w:rPr>
              <w:t xml:space="preserve"> </w:t>
            </w:r>
            <w:r w:rsidR="00367E3F">
              <w:rPr>
                <w:rFonts w:eastAsia="SimSun"/>
                <w:lang w:eastAsia="zh-CN"/>
              </w:rPr>
              <w:t xml:space="preserve">Res. Time is the residence time of the water; </w:t>
            </w:r>
            <w:r>
              <w:rPr>
                <w:rFonts w:eastAsia="SimSun"/>
                <w:lang w:eastAsia="zh-CN"/>
              </w:rPr>
              <w:t>T</w:t>
            </w:r>
            <w:r w:rsidRPr="00FE7611">
              <w:rPr>
                <w:rFonts w:eastAsia="SimSun"/>
                <w:vertAlign w:val="subscript"/>
                <w:lang w:eastAsia="zh-CN"/>
              </w:rPr>
              <w:t>obs</w:t>
            </w:r>
            <w:r>
              <w:rPr>
                <w:rFonts w:eastAsia="SimSun"/>
                <w:lang w:eastAsia="zh-CN"/>
              </w:rPr>
              <w:t xml:space="preserve"> is the observed duration of high-pH while T is the theoretical duration</w:t>
            </w:r>
            <w:r w:rsidR="00367E3F">
              <w:rPr>
                <w:rFonts w:eastAsia="SimSun"/>
                <w:lang w:eastAsia="zh-CN"/>
              </w:rPr>
              <w:t>; M</w:t>
            </w:r>
            <w:r w:rsidR="00367E3F" w:rsidRPr="00FE7611">
              <w:rPr>
                <w:rFonts w:eastAsia="SimSun"/>
                <w:vertAlign w:val="subscript"/>
                <w:lang w:eastAsia="zh-CN"/>
              </w:rPr>
              <w:t>exit</w:t>
            </w:r>
            <w:r w:rsidR="00367E3F">
              <w:rPr>
                <w:rFonts w:eastAsia="SimSun"/>
                <w:lang w:eastAsia="zh-CN"/>
              </w:rPr>
              <w:t>/M</w:t>
            </w:r>
            <w:r w:rsidR="00367E3F" w:rsidRPr="00FE7611">
              <w:rPr>
                <w:rFonts w:eastAsia="SimSun"/>
                <w:vertAlign w:val="subscript"/>
                <w:lang w:eastAsia="zh-CN"/>
              </w:rPr>
              <w:t>init</w:t>
            </w:r>
            <w:r w:rsidR="00367E3F">
              <w:rPr>
                <w:rFonts w:eastAsia="SimSun"/>
                <w:lang w:eastAsia="zh-CN"/>
              </w:rPr>
              <w:t xml:space="preserve"> is the ratio of the mass of lime that exits the system to the initial mass; V</w:t>
            </w:r>
            <w:r w:rsidR="00367E3F" w:rsidRPr="00FE7611">
              <w:rPr>
                <w:rFonts w:eastAsia="SimSun"/>
                <w:vertAlign w:val="subscript"/>
                <w:lang w:eastAsia="zh-CN"/>
              </w:rPr>
              <w:t>sb</w:t>
            </w:r>
            <w:r w:rsidR="00367E3F">
              <w:rPr>
                <w:rFonts w:eastAsia="SimSun"/>
                <w:lang w:eastAsia="zh-CN"/>
              </w:rPr>
              <w:t xml:space="preserve"> is the upflow velocity at the sludge blanket; V</w:t>
            </w:r>
            <w:r w:rsidR="00367E3F" w:rsidRPr="00FE7611">
              <w:rPr>
                <w:rFonts w:eastAsia="SimSun"/>
                <w:vertAlign w:val="subscript"/>
                <w:lang w:eastAsia="zh-CN"/>
              </w:rPr>
              <w:t>bottom</w:t>
            </w:r>
            <w:r w:rsidR="00367E3F">
              <w:rPr>
                <w:rFonts w:eastAsia="SimSun"/>
                <w:lang w:eastAsia="zh-CN"/>
              </w:rPr>
              <w:t xml:space="preserve"> is the velocity of the water at the very bottom of the vessel.</w:t>
            </w:r>
          </w:p>
        </w:tc>
      </w:tr>
      <w:tr w:rsidR="009B6CD4" w:rsidRPr="00D8475F">
        <w:trPr>
          <w:trHeight w:val="785"/>
        </w:trPr>
        <w:tc>
          <w:tcPr>
            <w:tcW w:w="994" w:type="dxa"/>
            <w:tcBorders>
              <w:top w:val="single" w:sz="4" w:space="0" w:color="auto"/>
              <w:left w:val="single" w:sz="4" w:space="0" w:color="auto"/>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sidRPr="00D8475F">
              <w:rPr>
                <w:rFonts w:eastAsia="SimSun"/>
                <w:b/>
                <w:bCs/>
                <w:sz w:val="20"/>
                <w:lang w:eastAsia="zh-CN"/>
              </w:rPr>
              <w:t>Reactor</w:t>
            </w:r>
          </w:p>
          <w:p w:rsidR="009B6CD4" w:rsidRPr="00D8475F" w:rsidRDefault="009B6CD4" w:rsidP="009B6CD4">
            <w:pPr>
              <w:pStyle w:val="table"/>
              <w:rPr>
                <w:rFonts w:eastAsia="SimSun"/>
                <w:b/>
                <w:bCs/>
                <w:sz w:val="20"/>
                <w:lang w:eastAsia="zh-CN"/>
              </w:rPr>
            </w:pPr>
          </w:p>
          <w:p w:rsidR="009B6CD4" w:rsidRPr="00D8475F" w:rsidRDefault="009B6CD4" w:rsidP="009B6CD4">
            <w:pPr>
              <w:pStyle w:val="table"/>
              <w:rPr>
                <w:rFonts w:eastAsia="SimSun"/>
                <w:b/>
                <w:bCs/>
                <w:sz w:val="20"/>
                <w:lang w:eastAsia="zh-CN"/>
              </w:rPr>
            </w:pPr>
          </w:p>
        </w:tc>
        <w:tc>
          <w:tcPr>
            <w:tcW w:w="1035"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sidRPr="00D8475F">
              <w:rPr>
                <w:rFonts w:eastAsia="SimSun"/>
                <w:b/>
                <w:bCs/>
                <w:sz w:val="20"/>
                <w:lang w:eastAsia="zh-CN"/>
              </w:rPr>
              <w:t>Lime</w:t>
            </w:r>
          </w:p>
          <w:p w:rsidR="009B6CD4" w:rsidRPr="00D8475F" w:rsidRDefault="009B6CD4" w:rsidP="009B6CD4">
            <w:pPr>
              <w:pStyle w:val="table"/>
              <w:rPr>
                <w:rFonts w:eastAsia="SimSun"/>
                <w:b/>
                <w:bCs/>
                <w:sz w:val="20"/>
                <w:lang w:eastAsia="zh-CN"/>
              </w:rPr>
            </w:pPr>
            <w:r w:rsidRPr="00D8475F">
              <w:rPr>
                <w:rFonts w:eastAsia="SimSun"/>
                <w:b/>
                <w:bCs/>
                <w:sz w:val="20"/>
                <w:lang w:eastAsia="zh-CN"/>
              </w:rPr>
              <w:t>Type</w:t>
            </w:r>
          </w:p>
          <w:p w:rsidR="009B6CD4" w:rsidRPr="00D8475F" w:rsidRDefault="009B6CD4" w:rsidP="009B6CD4">
            <w:pPr>
              <w:pStyle w:val="table"/>
              <w:rPr>
                <w:rFonts w:eastAsia="SimSun"/>
                <w:b/>
                <w:bCs/>
                <w:sz w:val="20"/>
                <w:lang w:eastAsia="zh-CN"/>
              </w:rPr>
            </w:pPr>
          </w:p>
        </w:tc>
        <w:tc>
          <w:tcPr>
            <w:tcW w:w="694"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sidRPr="00D8475F">
              <w:rPr>
                <w:rFonts w:eastAsia="SimSun"/>
                <w:b/>
                <w:bCs/>
                <w:sz w:val="20"/>
                <w:lang w:eastAsia="zh-CN"/>
              </w:rPr>
              <w:t>M</w:t>
            </w:r>
            <w:r w:rsidRPr="00FE7611">
              <w:rPr>
                <w:rFonts w:eastAsia="SimSun"/>
                <w:b/>
                <w:bCs/>
                <w:sz w:val="20"/>
                <w:vertAlign w:val="subscript"/>
                <w:lang w:eastAsia="zh-CN"/>
              </w:rPr>
              <w:t>init</w:t>
            </w:r>
          </w:p>
          <w:p w:rsidR="009B6CD4" w:rsidRPr="00D8475F" w:rsidRDefault="009B6CD4" w:rsidP="009B6CD4">
            <w:pPr>
              <w:pStyle w:val="table"/>
              <w:rPr>
                <w:rFonts w:eastAsia="SimSun"/>
                <w:b/>
                <w:bCs/>
                <w:sz w:val="20"/>
                <w:lang w:eastAsia="zh-CN"/>
              </w:rPr>
            </w:pPr>
            <w:r w:rsidRPr="00D8475F">
              <w:rPr>
                <w:rFonts w:eastAsia="SimSun"/>
                <w:b/>
                <w:bCs/>
                <w:sz w:val="20"/>
                <w:lang w:eastAsia="zh-CN"/>
              </w:rPr>
              <w:t>(g)</w:t>
            </w:r>
          </w:p>
          <w:p w:rsidR="009B6CD4" w:rsidRPr="00D8475F" w:rsidRDefault="009B6CD4" w:rsidP="009B6CD4">
            <w:pPr>
              <w:pStyle w:val="table"/>
              <w:rPr>
                <w:rFonts w:eastAsia="SimSun"/>
                <w:b/>
                <w:bCs/>
                <w:sz w:val="20"/>
                <w:lang w:eastAsia="zh-CN"/>
              </w:rPr>
            </w:pPr>
          </w:p>
        </w:tc>
        <w:tc>
          <w:tcPr>
            <w:tcW w:w="972"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sidRPr="00D8475F">
              <w:rPr>
                <w:rFonts w:eastAsia="SimSun"/>
                <w:b/>
                <w:bCs/>
                <w:sz w:val="20"/>
                <w:lang w:eastAsia="zh-CN"/>
              </w:rPr>
              <w:t>Q</w:t>
            </w:r>
          </w:p>
          <w:p w:rsidR="009B6CD4" w:rsidRPr="00D8475F" w:rsidRDefault="009B6CD4" w:rsidP="009B6CD4">
            <w:pPr>
              <w:pStyle w:val="table"/>
              <w:rPr>
                <w:rFonts w:eastAsia="SimSun"/>
                <w:b/>
                <w:bCs/>
                <w:sz w:val="20"/>
                <w:lang w:eastAsia="zh-CN"/>
              </w:rPr>
            </w:pPr>
            <w:r w:rsidRPr="00D8475F">
              <w:rPr>
                <w:rFonts w:eastAsia="SimSun"/>
                <w:b/>
                <w:bCs/>
                <w:sz w:val="20"/>
                <w:lang w:eastAsia="zh-CN"/>
              </w:rPr>
              <w:t>(L/min)</w:t>
            </w:r>
          </w:p>
          <w:p w:rsidR="009B6CD4" w:rsidRPr="00D8475F" w:rsidRDefault="009B6CD4" w:rsidP="009B6CD4">
            <w:pPr>
              <w:pStyle w:val="table"/>
              <w:rPr>
                <w:rFonts w:eastAsia="SimSun"/>
                <w:b/>
                <w:bCs/>
                <w:sz w:val="20"/>
                <w:lang w:eastAsia="zh-CN"/>
              </w:rPr>
            </w:pPr>
          </w:p>
        </w:tc>
        <w:tc>
          <w:tcPr>
            <w:tcW w:w="683"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sidRPr="00D8475F">
              <w:rPr>
                <w:rFonts w:eastAsia="SimSun"/>
                <w:b/>
                <w:bCs/>
                <w:sz w:val="20"/>
                <w:lang w:eastAsia="zh-CN"/>
              </w:rPr>
              <w:t>Res.</w:t>
            </w:r>
          </w:p>
          <w:p w:rsidR="009B6CD4" w:rsidRPr="00D8475F" w:rsidRDefault="009B6CD4" w:rsidP="009B6CD4">
            <w:pPr>
              <w:pStyle w:val="table"/>
              <w:rPr>
                <w:rFonts w:eastAsia="SimSun"/>
                <w:b/>
                <w:bCs/>
                <w:sz w:val="20"/>
                <w:lang w:eastAsia="zh-CN"/>
              </w:rPr>
            </w:pPr>
            <w:r w:rsidRPr="00D8475F">
              <w:rPr>
                <w:rFonts w:eastAsia="SimSun"/>
                <w:b/>
                <w:bCs/>
                <w:sz w:val="20"/>
                <w:lang w:eastAsia="zh-CN"/>
              </w:rPr>
              <w:t>Time</w:t>
            </w:r>
          </w:p>
          <w:p w:rsidR="009B6CD4" w:rsidRPr="00D8475F" w:rsidRDefault="009B6CD4" w:rsidP="009B6CD4">
            <w:pPr>
              <w:pStyle w:val="table"/>
              <w:rPr>
                <w:rFonts w:eastAsia="SimSun"/>
                <w:b/>
                <w:bCs/>
                <w:sz w:val="20"/>
                <w:lang w:eastAsia="zh-CN"/>
              </w:rPr>
            </w:pPr>
            <w:r w:rsidRPr="00D8475F">
              <w:rPr>
                <w:rFonts w:eastAsia="SimSun"/>
                <w:b/>
                <w:bCs/>
                <w:sz w:val="20"/>
                <w:lang w:eastAsia="zh-CN"/>
              </w:rPr>
              <w:t>(min)</w:t>
            </w:r>
          </w:p>
        </w:tc>
        <w:tc>
          <w:tcPr>
            <w:tcW w:w="662"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Pr>
                <w:rFonts w:eastAsia="SimSun"/>
                <w:b/>
                <w:bCs/>
                <w:sz w:val="20"/>
                <w:lang w:eastAsia="zh-CN"/>
              </w:rPr>
              <w:t>T</w:t>
            </w:r>
            <w:r w:rsidRPr="00FE7611">
              <w:rPr>
                <w:rFonts w:eastAsia="SimSun"/>
                <w:b/>
                <w:bCs/>
                <w:sz w:val="20"/>
                <w:vertAlign w:val="subscript"/>
                <w:lang w:eastAsia="zh-CN"/>
              </w:rPr>
              <w:t>obs</w:t>
            </w:r>
          </w:p>
          <w:p w:rsidR="009B6CD4" w:rsidRPr="00D8475F" w:rsidRDefault="009B6CD4" w:rsidP="009B6CD4">
            <w:pPr>
              <w:pStyle w:val="table"/>
              <w:rPr>
                <w:rFonts w:eastAsia="SimSun"/>
                <w:b/>
                <w:bCs/>
                <w:sz w:val="20"/>
                <w:lang w:eastAsia="zh-CN"/>
              </w:rPr>
            </w:pPr>
            <w:r>
              <w:rPr>
                <w:rFonts w:eastAsia="SimSun"/>
                <w:b/>
                <w:bCs/>
                <w:sz w:val="20"/>
                <w:lang w:eastAsia="zh-CN"/>
              </w:rPr>
              <w:t>(hr)</w:t>
            </w:r>
          </w:p>
        </w:tc>
        <w:tc>
          <w:tcPr>
            <w:tcW w:w="720"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Pr>
                <w:rFonts w:eastAsia="SimSun"/>
                <w:b/>
                <w:bCs/>
                <w:sz w:val="20"/>
                <w:lang w:eastAsia="zh-CN"/>
              </w:rPr>
              <w:t>T</w:t>
            </w:r>
          </w:p>
          <w:p w:rsidR="009B6CD4" w:rsidRPr="00D8475F" w:rsidRDefault="009B6CD4" w:rsidP="009B6CD4">
            <w:pPr>
              <w:pStyle w:val="table"/>
              <w:rPr>
                <w:rFonts w:eastAsia="SimSun"/>
                <w:b/>
                <w:bCs/>
                <w:sz w:val="20"/>
                <w:lang w:eastAsia="zh-CN"/>
              </w:rPr>
            </w:pPr>
            <w:r>
              <w:rPr>
                <w:rFonts w:eastAsia="SimSun"/>
                <w:b/>
                <w:bCs/>
                <w:sz w:val="20"/>
                <w:lang w:eastAsia="zh-CN"/>
              </w:rPr>
              <w:t>(hr)</w:t>
            </w:r>
          </w:p>
        </w:tc>
        <w:tc>
          <w:tcPr>
            <w:tcW w:w="772"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sidRPr="00D8475F">
              <w:rPr>
                <w:rFonts w:eastAsia="SimSun"/>
                <w:b/>
                <w:bCs/>
                <w:sz w:val="20"/>
                <w:lang w:eastAsia="zh-CN"/>
              </w:rPr>
              <w:t>M</w:t>
            </w:r>
            <w:r w:rsidRPr="00FE7611">
              <w:rPr>
                <w:rFonts w:eastAsia="SimSun"/>
                <w:b/>
                <w:bCs/>
                <w:sz w:val="20"/>
                <w:vertAlign w:val="subscript"/>
                <w:lang w:eastAsia="zh-CN"/>
              </w:rPr>
              <w:t>exit</w:t>
            </w:r>
            <w:r w:rsidRPr="00D8475F">
              <w:rPr>
                <w:rFonts w:eastAsia="SimSun"/>
                <w:b/>
                <w:bCs/>
                <w:sz w:val="20"/>
                <w:lang w:eastAsia="zh-CN"/>
              </w:rPr>
              <w:t>/</w:t>
            </w:r>
          </w:p>
          <w:p w:rsidR="009B6CD4" w:rsidRPr="00D8475F" w:rsidRDefault="009B6CD4" w:rsidP="009B6CD4">
            <w:pPr>
              <w:pStyle w:val="table"/>
              <w:rPr>
                <w:rFonts w:eastAsia="SimSun"/>
                <w:b/>
                <w:bCs/>
                <w:sz w:val="20"/>
                <w:lang w:eastAsia="zh-CN"/>
              </w:rPr>
            </w:pPr>
            <w:r w:rsidRPr="00D8475F">
              <w:rPr>
                <w:rFonts w:eastAsia="SimSun"/>
                <w:b/>
                <w:bCs/>
                <w:sz w:val="20"/>
                <w:lang w:eastAsia="zh-CN"/>
              </w:rPr>
              <w:t>M</w:t>
            </w:r>
            <w:r w:rsidRPr="00FE7611">
              <w:rPr>
                <w:rFonts w:eastAsia="SimSun"/>
                <w:b/>
                <w:bCs/>
                <w:sz w:val="20"/>
                <w:vertAlign w:val="subscript"/>
                <w:lang w:eastAsia="zh-CN"/>
              </w:rPr>
              <w:t>init</w:t>
            </w:r>
          </w:p>
          <w:p w:rsidR="009B6CD4" w:rsidRPr="00D8475F" w:rsidRDefault="009B6CD4" w:rsidP="009B6CD4">
            <w:pPr>
              <w:pStyle w:val="table"/>
              <w:rPr>
                <w:rFonts w:eastAsia="SimSun"/>
                <w:b/>
                <w:bCs/>
                <w:sz w:val="20"/>
                <w:lang w:eastAsia="zh-CN"/>
              </w:rPr>
            </w:pPr>
            <w:r w:rsidRPr="00D8475F">
              <w:rPr>
                <w:rFonts w:eastAsia="SimSun"/>
                <w:b/>
                <w:bCs/>
                <w:sz w:val="20"/>
                <w:lang w:eastAsia="zh-CN"/>
              </w:rPr>
              <w:t>Ratio</w:t>
            </w:r>
          </w:p>
        </w:tc>
        <w:tc>
          <w:tcPr>
            <w:tcW w:w="994"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Pr>
                <w:rFonts w:eastAsia="SimSun"/>
                <w:b/>
                <w:bCs/>
                <w:sz w:val="20"/>
                <w:lang w:eastAsia="zh-CN"/>
              </w:rPr>
              <w:t>V</w:t>
            </w:r>
            <w:r w:rsidRPr="00FE7611">
              <w:rPr>
                <w:rFonts w:eastAsia="SimSun"/>
                <w:b/>
                <w:bCs/>
                <w:sz w:val="20"/>
                <w:vertAlign w:val="subscript"/>
                <w:lang w:eastAsia="zh-CN"/>
              </w:rPr>
              <w:t>sb</w:t>
            </w:r>
            <w:r w:rsidRPr="00D8475F">
              <w:rPr>
                <w:rFonts w:eastAsia="SimSun"/>
                <w:b/>
                <w:bCs/>
                <w:sz w:val="20"/>
                <w:lang w:eastAsia="zh-CN"/>
              </w:rPr>
              <w:t xml:space="preserve"> </w:t>
            </w:r>
          </w:p>
          <w:p w:rsidR="009B6CD4" w:rsidRPr="00D8475F" w:rsidRDefault="009B6CD4" w:rsidP="009B6CD4">
            <w:pPr>
              <w:pStyle w:val="table"/>
              <w:rPr>
                <w:rFonts w:eastAsia="SimSun"/>
                <w:b/>
                <w:bCs/>
                <w:sz w:val="20"/>
                <w:lang w:eastAsia="zh-CN"/>
              </w:rPr>
            </w:pPr>
            <w:r w:rsidRPr="00D8475F">
              <w:rPr>
                <w:rFonts w:eastAsia="SimSun"/>
                <w:b/>
                <w:bCs/>
                <w:sz w:val="20"/>
                <w:lang w:eastAsia="zh-CN"/>
              </w:rPr>
              <w:t>(cm/min)</w:t>
            </w:r>
          </w:p>
        </w:tc>
        <w:tc>
          <w:tcPr>
            <w:tcW w:w="994" w:type="dxa"/>
            <w:tcBorders>
              <w:top w:val="single" w:sz="4" w:space="0" w:color="auto"/>
              <w:left w:val="nil"/>
              <w:bottom w:val="single" w:sz="4" w:space="0" w:color="auto"/>
              <w:right w:val="single" w:sz="4" w:space="0" w:color="auto"/>
            </w:tcBorders>
            <w:shd w:val="clear" w:color="auto" w:fill="auto"/>
            <w:noWrap/>
          </w:tcPr>
          <w:p w:rsidR="009B6CD4" w:rsidRPr="00D8475F" w:rsidRDefault="009B6CD4" w:rsidP="009B6CD4">
            <w:pPr>
              <w:pStyle w:val="table"/>
              <w:rPr>
                <w:rFonts w:eastAsia="SimSun"/>
                <w:b/>
                <w:bCs/>
                <w:sz w:val="20"/>
                <w:lang w:eastAsia="zh-CN"/>
              </w:rPr>
            </w:pPr>
            <w:r w:rsidRPr="00D8475F">
              <w:rPr>
                <w:rFonts w:eastAsia="SimSun"/>
                <w:b/>
                <w:bCs/>
                <w:sz w:val="20"/>
                <w:lang w:eastAsia="zh-CN"/>
              </w:rPr>
              <w:t>V</w:t>
            </w:r>
            <w:r w:rsidRPr="00FE7611">
              <w:rPr>
                <w:rFonts w:eastAsia="SimSun"/>
                <w:b/>
                <w:bCs/>
                <w:sz w:val="20"/>
                <w:vertAlign w:val="subscript"/>
                <w:lang w:eastAsia="zh-CN"/>
              </w:rPr>
              <w:t>bottom</w:t>
            </w:r>
          </w:p>
          <w:p w:rsidR="009B6CD4" w:rsidRPr="00D8475F" w:rsidRDefault="009B6CD4" w:rsidP="009B6CD4">
            <w:pPr>
              <w:pStyle w:val="table"/>
              <w:rPr>
                <w:rFonts w:eastAsia="SimSun"/>
                <w:b/>
                <w:bCs/>
                <w:sz w:val="20"/>
                <w:lang w:eastAsia="zh-CN"/>
              </w:rPr>
            </w:pPr>
            <w:r w:rsidRPr="00D8475F">
              <w:rPr>
                <w:rFonts w:eastAsia="SimSun"/>
                <w:b/>
                <w:bCs/>
                <w:sz w:val="20"/>
                <w:lang w:eastAsia="zh-CN"/>
              </w:rPr>
              <w:t>(cm/min)</w:t>
            </w:r>
          </w:p>
          <w:p w:rsidR="009B6CD4" w:rsidRPr="00D8475F" w:rsidRDefault="009B6CD4" w:rsidP="009B6CD4">
            <w:pPr>
              <w:pStyle w:val="table"/>
              <w:rPr>
                <w:rFonts w:eastAsia="SimSun"/>
                <w:b/>
                <w:bCs/>
                <w:sz w:val="20"/>
                <w:lang w:eastAsia="zh-CN"/>
              </w:rPr>
            </w:pPr>
          </w:p>
        </w:tc>
      </w:tr>
      <w:tr w:rsidR="00D8475F" w:rsidRPr="00D8475F">
        <w:trPr>
          <w:trHeight w:val="258"/>
        </w:trPr>
        <w:tc>
          <w:tcPr>
            <w:tcW w:w="9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HalfCone</w:t>
            </w:r>
          </w:p>
        </w:tc>
        <w:tc>
          <w:tcPr>
            <w:tcW w:w="1035" w:type="dxa"/>
            <w:tcBorders>
              <w:top w:val="single" w:sz="4" w:space="0" w:color="auto"/>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400</w:t>
            </w:r>
          </w:p>
        </w:tc>
        <w:tc>
          <w:tcPr>
            <w:tcW w:w="972" w:type="dxa"/>
            <w:tcBorders>
              <w:top w:val="single" w:sz="4" w:space="0" w:color="auto"/>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color w:val="FF0000"/>
                <w:sz w:val="20"/>
                <w:lang w:eastAsia="zh-CN"/>
              </w:rPr>
            </w:pPr>
            <w:r w:rsidRPr="00D8475F">
              <w:rPr>
                <w:rFonts w:eastAsia="SimSun"/>
                <w:color w:val="FF0000"/>
                <w:sz w:val="20"/>
                <w:lang w:eastAsia="zh-CN"/>
              </w:rPr>
              <w:t>0.6</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12.48</w:t>
            </w:r>
          </w:p>
        </w:tc>
        <w:tc>
          <w:tcPr>
            <w:tcW w:w="662" w:type="dxa"/>
            <w:tcBorders>
              <w:top w:val="single" w:sz="4" w:space="0" w:color="auto"/>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9</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12.56</w:t>
            </w:r>
          </w:p>
        </w:tc>
        <w:tc>
          <w:tcPr>
            <w:tcW w:w="772" w:type="dxa"/>
            <w:tcBorders>
              <w:top w:val="single" w:sz="4" w:space="0" w:color="auto"/>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0.72</w:t>
            </w:r>
          </w:p>
        </w:tc>
        <w:tc>
          <w:tcPr>
            <w:tcW w:w="994" w:type="dxa"/>
            <w:tcBorders>
              <w:top w:val="single" w:sz="4" w:space="0" w:color="auto"/>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 </w:t>
            </w:r>
          </w:p>
        </w:tc>
        <w:tc>
          <w:tcPr>
            <w:tcW w:w="994" w:type="dxa"/>
            <w:tcBorders>
              <w:top w:val="single" w:sz="4" w:space="0" w:color="auto"/>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84.9</w:t>
            </w:r>
          </w:p>
        </w:tc>
      </w:tr>
      <w:tr w:rsidR="00D8475F" w:rsidRPr="00D8475F">
        <w:trPr>
          <w:trHeight w:val="258"/>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Funnel</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200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color w:val="FF0000"/>
                <w:sz w:val="20"/>
                <w:lang w:eastAsia="zh-CN"/>
              </w:rPr>
            </w:pPr>
            <w:r w:rsidRPr="00D8475F">
              <w:rPr>
                <w:rFonts w:eastAsia="SimSun"/>
                <w:color w:val="FF0000"/>
                <w:sz w:val="20"/>
                <w:lang w:eastAsia="zh-CN"/>
              </w:rPr>
              <w:t>0.1</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46.10</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20</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37.67</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0.53</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0.71</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12.4</w:t>
            </w:r>
          </w:p>
        </w:tc>
      </w:tr>
      <w:tr w:rsidR="00D8475F" w:rsidRPr="00D8475F">
        <w:trPr>
          <w:trHeight w:val="258"/>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Funnel</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200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color w:val="FF0000"/>
                <w:sz w:val="20"/>
                <w:lang w:eastAsia="zh-CN"/>
              </w:rPr>
            </w:pPr>
            <w:r w:rsidRPr="00D8475F">
              <w:rPr>
                <w:rFonts w:eastAsia="SimSun"/>
                <w:color w:val="FF0000"/>
                <w:sz w:val="20"/>
                <w:lang w:eastAsia="zh-CN"/>
              </w:rPr>
              <w:t>0.1</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46.10</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25</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37.67</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0.66</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0.71</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12.4</w:t>
            </w:r>
          </w:p>
        </w:tc>
      </w:tr>
      <w:tr w:rsidR="00D8475F" w:rsidRPr="00D8475F">
        <w:trPr>
          <w:trHeight w:val="258"/>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Funnel</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color w:val="FF0000"/>
                <w:sz w:val="20"/>
                <w:lang w:eastAsia="zh-CN"/>
              </w:rPr>
            </w:pPr>
            <w:r w:rsidRPr="00D8475F">
              <w:rPr>
                <w:rFonts w:eastAsia="SimSun"/>
                <w:color w:val="FF0000"/>
                <w:sz w:val="20"/>
                <w:lang w:eastAsia="zh-CN"/>
              </w:rPr>
              <w:t>0.1</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46.10</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7.75</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18.84</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0.41</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 </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12.4</w:t>
            </w:r>
          </w:p>
        </w:tc>
      </w:tr>
      <w:tr w:rsidR="00D8475F" w:rsidRPr="00D8475F">
        <w:trPr>
          <w:trHeight w:val="273"/>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Cone</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Ca(OH)</w:t>
            </w:r>
            <w:r w:rsidRPr="00D8475F">
              <w:rPr>
                <w:rFonts w:eastAsia="SimSun"/>
                <w:vertAlign w:val="superscript"/>
                <w:lang w:eastAsia="zh-CN"/>
              </w:rPr>
              <w:t>2</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300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color w:val="FF0000"/>
                <w:sz w:val="20"/>
                <w:lang w:eastAsia="zh-CN"/>
              </w:rPr>
            </w:pPr>
            <w:r w:rsidRPr="00D8475F">
              <w:rPr>
                <w:rFonts w:eastAsia="SimSun"/>
                <w:color w:val="FF0000"/>
                <w:sz w:val="20"/>
                <w:lang w:eastAsia="zh-CN"/>
              </w:rPr>
              <w:t>0.4</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31.95</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6</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10.69</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0.56</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1.5</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19.6</w:t>
            </w:r>
          </w:p>
        </w:tc>
      </w:tr>
      <w:tr w:rsidR="00D8475F" w:rsidRPr="00D8475F">
        <w:trPr>
          <w:trHeight w:val="273"/>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Cone</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Ca(OH)</w:t>
            </w:r>
            <w:r w:rsidRPr="00D8475F">
              <w:rPr>
                <w:rFonts w:eastAsia="SimSun"/>
                <w:vertAlign w:val="superscript"/>
                <w:lang w:eastAsia="zh-CN"/>
              </w:rPr>
              <w:t>2</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300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color w:val="FF0000"/>
                <w:sz w:val="20"/>
                <w:lang w:eastAsia="zh-CN"/>
              </w:rPr>
            </w:pPr>
            <w:r w:rsidRPr="00D8475F">
              <w:rPr>
                <w:rFonts w:eastAsia="SimSun"/>
                <w:color w:val="FF0000"/>
                <w:sz w:val="20"/>
                <w:lang w:eastAsia="zh-CN"/>
              </w:rPr>
              <w:t>1</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12.78</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1.25</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4.28</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0.29</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 </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49.0</w:t>
            </w:r>
          </w:p>
        </w:tc>
      </w:tr>
      <w:tr w:rsidR="00D8475F" w:rsidRPr="00D8475F">
        <w:trPr>
          <w:trHeight w:val="273"/>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Cone</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Ca(OH)</w:t>
            </w:r>
            <w:r w:rsidRPr="00D8475F">
              <w:rPr>
                <w:rFonts w:eastAsia="SimSun"/>
                <w:vertAlign w:val="superscript"/>
                <w:lang w:eastAsia="zh-CN"/>
              </w:rPr>
              <w:t>2</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500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0.88</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14.52</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4.75</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8.10</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0.59</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2.35</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43.1</w:t>
            </w:r>
          </w:p>
        </w:tc>
      </w:tr>
      <w:tr w:rsidR="00D8475F" w:rsidRPr="00D8475F">
        <w:trPr>
          <w:trHeight w:val="273"/>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Cone</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Ca(OH)</w:t>
            </w:r>
            <w:r w:rsidRPr="00D8475F">
              <w:rPr>
                <w:rFonts w:eastAsia="SimSun"/>
                <w:vertAlign w:val="superscript"/>
                <w:lang w:eastAsia="zh-CN"/>
              </w:rPr>
              <w:t>2</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1800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0.55</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23.24</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18</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46.65</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0.39</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 </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26.9</w:t>
            </w:r>
          </w:p>
        </w:tc>
      </w:tr>
      <w:tr w:rsidR="00D8475F" w:rsidRPr="00D8475F">
        <w:trPr>
          <w:trHeight w:val="273"/>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Cone</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Ca(OH)</w:t>
            </w:r>
            <w:r w:rsidRPr="00D8475F">
              <w:rPr>
                <w:rFonts w:eastAsia="SimSun"/>
                <w:vertAlign w:val="superscript"/>
                <w:lang w:eastAsia="zh-CN"/>
              </w:rPr>
              <w:t>2</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1000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0.52/0.84</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22.02</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11</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 </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0.47</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 </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rPr>
                <w:sz w:val="20"/>
              </w:rPr>
            </w:pPr>
            <w:r>
              <w:rPr>
                <w:sz w:val="20"/>
              </w:rPr>
              <w:t> </w:t>
            </w:r>
          </w:p>
        </w:tc>
      </w:tr>
      <w:tr w:rsidR="00D8475F" w:rsidRPr="00D8475F">
        <w:trPr>
          <w:trHeight w:val="273"/>
        </w:trPr>
        <w:tc>
          <w:tcPr>
            <w:tcW w:w="994" w:type="dxa"/>
            <w:tcBorders>
              <w:top w:val="nil"/>
              <w:left w:val="single" w:sz="4" w:space="0" w:color="auto"/>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Cone</w:t>
            </w:r>
          </w:p>
        </w:tc>
        <w:tc>
          <w:tcPr>
            <w:tcW w:w="1035"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Ca(OH)</w:t>
            </w:r>
            <w:r w:rsidRPr="00D8475F">
              <w:rPr>
                <w:rFonts w:eastAsia="SimSun"/>
                <w:vertAlign w:val="superscript"/>
                <w:lang w:eastAsia="zh-CN"/>
              </w:rPr>
              <w:t>2</w:t>
            </w:r>
          </w:p>
        </w:tc>
        <w:tc>
          <w:tcPr>
            <w:tcW w:w="6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1000</w:t>
            </w:r>
          </w:p>
        </w:tc>
        <w:tc>
          <w:tcPr>
            <w:tcW w:w="9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0.67</w:t>
            </w:r>
          </w:p>
        </w:tc>
        <w:tc>
          <w:tcPr>
            <w:tcW w:w="683"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20.00</w:t>
            </w:r>
          </w:p>
        </w:tc>
        <w:tc>
          <w:tcPr>
            <w:tcW w:w="66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12</w:t>
            </w:r>
          </w:p>
        </w:tc>
        <w:tc>
          <w:tcPr>
            <w:tcW w:w="720"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 </w:t>
            </w:r>
          </w:p>
        </w:tc>
        <w:tc>
          <w:tcPr>
            <w:tcW w:w="772"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0.56</w:t>
            </w:r>
          </w:p>
        </w:tc>
        <w:tc>
          <w:tcPr>
            <w:tcW w:w="994" w:type="dxa"/>
            <w:tcBorders>
              <w:top w:val="nil"/>
              <w:left w:val="nil"/>
              <w:bottom w:val="single" w:sz="4" w:space="0" w:color="auto"/>
              <w:right w:val="single" w:sz="4" w:space="0" w:color="auto"/>
            </w:tcBorders>
            <w:shd w:val="clear" w:color="auto" w:fill="auto"/>
            <w:noWrap/>
            <w:vAlign w:val="bottom"/>
          </w:tcPr>
          <w:p w:rsidR="00D8475F" w:rsidRPr="00D8475F" w:rsidRDefault="00D8475F" w:rsidP="00D8475F">
            <w:pPr>
              <w:pStyle w:val="table"/>
              <w:rPr>
                <w:rFonts w:eastAsia="SimSun"/>
                <w:sz w:val="20"/>
                <w:lang w:eastAsia="zh-CN"/>
              </w:rPr>
            </w:pPr>
            <w:r w:rsidRPr="00D8475F">
              <w:rPr>
                <w:rFonts w:eastAsia="SimSun"/>
                <w:sz w:val="20"/>
                <w:lang w:eastAsia="zh-CN"/>
              </w:rPr>
              <w:t>1.65</w:t>
            </w:r>
          </w:p>
        </w:tc>
        <w:tc>
          <w:tcPr>
            <w:tcW w:w="994" w:type="dxa"/>
            <w:tcBorders>
              <w:top w:val="nil"/>
              <w:left w:val="nil"/>
              <w:bottom w:val="single" w:sz="4" w:space="0" w:color="auto"/>
              <w:right w:val="single" w:sz="4" w:space="0" w:color="auto"/>
            </w:tcBorders>
            <w:shd w:val="clear" w:color="auto" w:fill="auto"/>
            <w:noWrap/>
            <w:vAlign w:val="bottom"/>
          </w:tcPr>
          <w:p w:rsidR="00D8475F" w:rsidRDefault="00D8475F">
            <w:pPr>
              <w:jc w:val="right"/>
              <w:rPr>
                <w:sz w:val="20"/>
              </w:rPr>
            </w:pPr>
            <w:r>
              <w:rPr>
                <w:sz w:val="20"/>
              </w:rPr>
              <w:t>32.8</w:t>
            </w:r>
          </w:p>
        </w:tc>
      </w:tr>
    </w:tbl>
    <w:p w:rsidR="00ED282B" w:rsidRDefault="00ED282B" w:rsidP="00DF41C6">
      <w:pPr>
        <w:pStyle w:val="table"/>
      </w:pPr>
    </w:p>
    <w:p w:rsidR="006F2A48" w:rsidRPr="008C43BA" w:rsidRDefault="006F2A48" w:rsidP="006F2A48">
      <w:pPr>
        <w:pStyle w:val="Heading2"/>
      </w:pPr>
      <w:r w:rsidRPr="008C43BA">
        <w:t>Scaling up – Ojojona Plant</w:t>
      </w:r>
    </w:p>
    <w:p w:rsidR="006F2A48" w:rsidRDefault="006F2A48" w:rsidP="006F2A48">
      <w:pPr>
        <w:rPr>
          <w:b/>
        </w:rPr>
      </w:pPr>
    </w:p>
    <w:p w:rsidR="006F2A48" w:rsidRDefault="006F2A48" w:rsidP="006F2A48">
      <w:pPr>
        <w:pStyle w:val="indent"/>
      </w:pPr>
      <w:r>
        <w:t xml:space="preserve">Based on our experimental results with the four different reactor shapes, the inverted cone shows the most potential in steadily providing saturated limewater for over 24 hours. Hydraulic mixing in this reactor is sufficient to fluidize the lime and the system would require little maintenance except for the daily addition of lime. Thus, a scaled up reactor for the Ojojona plant can be designed based on the results from the inverted cone.  To reduce the size of the individual cones and to facilitate maintenance, a minimum of two lime feeders should be constructed.  </w:t>
      </w:r>
    </w:p>
    <w:p w:rsidR="006F2A48" w:rsidRPr="008C43BA" w:rsidRDefault="006F2A48" w:rsidP="006F2A48">
      <w:pPr>
        <w:pStyle w:val="Heading3"/>
      </w:pPr>
      <w:r w:rsidRPr="008C43BA">
        <w:t>Assumptions</w:t>
      </w:r>
    </w:p>
    <w:p w:rsidR="006F2A48" w:rsidRPr="00FF142F" w:rsidRDefault="006F2A48" w:rsidP="006F2A48">
      <w:pPr>
        <w:pStyle w:val="list"/>
        <w:numPr>
          <w:ilvl w:val="0"/>
          <w:numId w:val="4"/>
        </w:numPr>
      </w:pPr>
      <w:r>
        <w:t xml:space="preserve">The plant flow Q = 100 gpm ~ 378 L/min and the alum dose is 80 mg/L. The total required flow into the lime feeders is calculated as 8.6 L/min.  </w:t>
      </w:r>
    </w:p>
    <w:p w:rsidR="006F2A48" w:rsidRDefault="006F2A48" w:rsidP="006F2A48">
      <w:pPr>
        <w:pStyle w:val="list"/>
        <w:numPr>
          <w:ilvl w:val="0"/>
          <w:numId w:val="4"/>
        </w:numPr>
      </w:pPr>
      <w:r>
        <w:t>The maximum upflow velocities in the cones will remain the same (33 cm/min).</w:t>
      </w:r>
    </w:p>
    <w:p w:rsidR="006F2A48" w:rsidRDefault="006F2A48" w:rsidP="006F2A48">
      <w:pPr>
        <w:pStyle w:val="list"/>
        <w:numPr>
          <w:ilvl w:val="0"/>
          <w:numId w:val="4"/>
        </w:numPr>
      </w:pPr>
      <w:r>
        <w:t>To calculate the minimum diameter at the top, we can use the velocity at the sludge blanket</w:t>
      </w:r>
      <w:r w:rsidR="001B1282">
        <w:t xml:space="preserve">, which </w:t>
      </w:r>
      <w:r w:rsidR="008719DF">
        <w:t xml:space="preserve">varies depending on the concentration of lime in the reactor.  Since we are keeping concentration of lime particles constant (Assumption 5) </w:t>
      </w:r>
      <w:r w:rsidR="00091BF5">
        <w:t>we should be able to use the same sludge blanket velocity</w:t>
      </w:r>
      <w:r>
        <w:t>.</w:t>
      </w:r>
      <w:r w:rsidR="001B1282">
        <w:t xml:space="preserve">  In our cone experiments, the sludge blanket was very close to the surface of the water.  Thus, for ease of calculation and as a conservative estimate, we can use the minimum velocity (velocity at top diameter) as the sludge blanket velocity (1.33 cm/min).</w:t>
      </w:r>
    </w:p>
    <w:p w:rsidR="006F2A48" w:rsidRDefault="006F2A48" w:rsidP="006F2A48">
      <w:pPr>
        <w:pStyle w:val="list"/>
        <w:numPr>
          <w:ilvl w:val="0"/>
          <w:numId w:val="4"/>
        </w:numPr>
      </w:pPr>
      <w:r>
        <w:lastRenderedPageBreak/>
        <w:t>The amount of lime needed to counter the 393 equivalents of [H</w:t>
      </w:r>
      <w:r>
        <w:rPr>
          <w:vertAlign w:val="superscript"/>
        </w:rPr>
        <w:t>+</w:t>
      </w:r>
      <w:r>
        <w:t xml:space="preserve">] per day is 14.5 kg. Since only 50% of the initial lime added to the system will dissolve and exit the system, the reactors should be able to collectively store at least </w:t>
      </w:r>
      <w:r w:rsidRPr="00096699">
        <w:rPr>
          <w:position w:val="-10"/>
        </w:rPr>
        <w:object w:dxaOrig="2260" w:dyaOrig="320">
          <v:shape id="_x0000_i1037" type="#_x0000_t75" style="width:112.9pt;height:16.15pt" o:ole="">
            <v:imagedata r:id="rId32" o:title=""/>
          </v:shape>
          <o:OLEObject Type="Embed" ProgID="Equation.COEE2" ShapeID="_x0000_i1037" DrawAspect="Content" ObjectID="_1315391292" r:id="rId33"/>
        </w:object>
      </w:r>
    </w:p>
    <w:p w:rsidR="006F2A48" w:rsidRDefault="006F2A48" w:rsidP="006F2A48">
      <w:pPr>
        <w:pStyle w:val="list"/>
        <w:numPr>
          <w:ilvl w:val="0"/>
          <w:numId w:val="4"/>
        </w:numPr>
      </w:pPr>
      <w:r>
        <w:t>The concentration of lime particles in the systems should stay the same (78 g/L, as calculated by the volume of the traffic cone divided by the amount of lime added in the last experiment). A minimum height and volume of each reactor can be calculated based on this assumption. The angle of the cone is automatically determined by the height and the top diameter of the cone.</w:t>
      </w:r>
    </w:p>
    <w:p w:rsidR="006F2A48" w:rsidRDefault="006F2A48" w:rsidP="006F2A48">
      <w:pPr>
        <w:pStyle w:val="list"/>
        <w:numPr>
          <w:ilvl w:val="0"/>
          <w:numId w:val="0"/>
        </w:numPr>
        <w:ind w:left="360" w:hanging="360"/>
      </w:pPr>
    </w:p>
    <w:p w:rsidR="006F2A48" w:rsidRDefault="006F2A48" w:rsidP="006F2A48">
      <w:pPr>
        <w:pStyle w:val="indent"/>
      </w:pPr>
      <w:r>
        <w:t>Using the assumptions above, we can calculate the required size of the reactors based on the number of reactors (</w:t>
      </w:r>
      <w:r>
        <w:fldChar w:fldCharType="begin"/>
      </w:r>
      <w:r>
        <w:instrText xml:space="preserve"> REF _Ref135464330 \h </w:instrText>
      </w:r>
      <w:r>
        <w:fldChar w:fldCharType="separate"/>
      </w:r>
      <w:r>
        <w:t xml:space="preserve">Figure </w:t>
      </w:r>
      <w:r>
        <w:rPr>
          <w:noProof/>
        </w:rPr>
        <w:t>14</w:t>
      </w:r>
      <w:r>
        <w:fldChar w:fldCharType="end"/>
      </w:r>
      <w:r>
        <w:t xml:space="preserve">). The number of reactors built will depend on the cost and constructability. Based on the desired concentration of lime particles, the height of the cones would need to be at least 1.8 m.  An example reactor that could be built if 4 lime feeders are constructed is shown in </w:t>
      </w:r>
      <w:r>
        <w:fldChar w:fldCharType="begin"/>
      </w:r>
      <w:r>
        <w:instrText xml:space="preserve"> REF _Ref135464337 \h </w:instrText>
      </w:r>
      <w:r>
        <w:fldChar w:fldCharType="separate"/>
      </w:r>
      <w:r>
        <w:t xml:space="preserve">Figure </w:t>
      </w:r>
      <w:r>
        <w:rPr>
          <w:noProof/>
        </w:rPr>
        <w:t>15</w:t>
      </w:r>
      <w:r>
        <w:fldChar w:fldCharType="end"/>
      </w:r>
      <w:r>
        <w:t>.  For detailed calculations, please refer to the MathCad calculation file (reference).</w:t>
      </w:r>
    </w:p>
    <w:p w:rsidR="006F2A48" w:rsidRDefault="006F2A48" w:rsidP="006F2A48">
      <w:pPr>
        <w:pStyle w:val="indent"/>
      </w:pPr>
      <w:r>
        <w:t>The challenge in the design is now in developing a construction technique for these cones using local materials.  Our findings suggest that a true conical shape should be used to guarantee constant suspension of the lime particles.</w:t>
      </w:r>
    </w:p>
    <w:p w:rsidR="006F2A48" w:rsidRPr="00EF481A" w:rsidRDefault="006F2A48" w:rsidP="006F2A48"/>
    <w:p w:rsidR="006F2A48" w:rsidRDefault="006F2A48" w:rsidP="006F2A48">
      <w:pPr>
        <w:pStyle w:val="figure"/>
      </w:pPr>
      <w:r>
        <w:object w:dxaOrig="6135" w:dyaOrig="3810">
          <v:shape id="_x0000_i1038" type="#_x0000_t75" style="width:306.75pt;height:190.5pt">
            <v:imagedata r:id="rId34" o:title=""/>
          </v:shape>
        </w:object>
      </w:r>
    </w:p>
    <w:p w:rsidR="006F2A48" w:rsidRDefault="006F2A48" w:rsidP="006F2A48">
      <w:pPr>
        <w:pStyle w:val="StyleCaption"/>
      </w:pPr>
      <w:bookmarkStart w:id="22" w:name="_Ref135464330"/>
      <w:r>
        <w:t xml:space="preserve">Figure </w:t>
      </w:r>
      <w:fldSimple w:instr=" SEQ Figure \* ARABIC ">
        <w:r>
          <w:rPr>
            <w:noProof/>
          </w:rPr>
          <w:t>14</w:t>
        </w:r>
      </w:fldSimple>
      <w:bookmarkEnd w:id="22"/>
      <w:r>
        <w:t xml:space="preserve">.  The tradeoff between cone diameter and number of cones.  The top diameter is shown in blue dots and the bottom diameter is shown in red. </w:t>
      </w:r>
    </w:p>
    <w:p w:rsidR="006F2A48" w:rsidRDefault="006F2A48" w:rsidP="006F2A48">
      <w:pPr>
        <w:ind w:firstLine="720"/>
        <w:jc w:val="center"/>
      </w:pPr>
    </w:p>
    <w:p w:rsidR="006F2A48" w:rsidRDefault="006F2A48" w:rsidP="006F2A48">
      <w:pPr>
        <w:pStyle w:val="figure"/>
      </w:pPr>
      <w:r>
        <w:rPr>
          <w:noProof/>
        </w:rPr>
      </w:r>
      <w:r>
        <w:pict>
          <v:group id="_x0000_s1132" editas="canvas" style="width:170.7pt;height:189pt;mso-position-horizontal-relative:char;mso-position-vertical-relative:line" coordorigin="3420,6540" coordsize="3758,4280">
            <o:lock v:ext="edit" aspectratio="t"/>
            <v:shape id="_x0000_s1133" type="#_x0000_t75" style="position:absolute;left:3420;top:6540;width:3758;height:4280" o:preferrelative="f">
              <v:fill o:detectmouseclick="t"/>
              <v:path o:extrusionok="t" o:connecttype="none"/>
              <o:lock v:ext="edit" text="t"/>
            </v:shape>
            <v:line id="_x0000_s1134" style="position:absolute" from="4703,6789" to="5524,10289" strokeweight="3pt"/>
            <v:line id="_x0000_s1135" style="position:absolute;flip:y" from="5756,6789" to="6339,10289" strokeweight="3pt"/>
            <v:line id="_x0000_s1136" style="position:absolute;flip:x" from="4020,6951" to="4720,6951"/>
            <v:line id="_x0000_s1137" style="position:absolute;flip:x" from="4020,7054" to="4720,7054"/>
            <v:line id="_x0000_s1138" style="position:absolute" from="6574,7074" to="6574,10383">
              <v:stroke startarrow="block" endarrow="block"/>
            </v:line>
            <v:shape id="_x0000_s1139" style="position:absolute;left:4997;top:9905;width:363;height:402" coordsize="150,204" path="m150,hdc135,3,120,5,106,9,88,14,53,27,53,27,4,100,,110,,204hae" filled="f" fillcolor="#bbe0e3">
              <v:path arrowok="t"/>
            </v:shape>
            <v:line id="_x0000_s1140" style="position:absolute" from="4703,10289" to="5406,10289"/>
            <v:shape id="_x0000_s1141" type="#_x0000_t202" style="position:absolute;left:6531;top:8257;width:647;height:370;v-text-anchor:top-baseline" filled="f" fillcolor="#bbe0e3" stroked="f">
              <v:textbox inset="1.93039mm,.96519mm,1.93039mm,.96519mm">
                <w:txbxContent>
                  <w:p w:rsidR="006F2A48" w:rsidRPr="003F1A70" w:rsidRDefault="006F2A48" w:rsidP="006F2A48">
                    <w:pPr>
                      <w:autoSpaceDE w:val="0"/>
                      <w:autoSpaceDN w:val="0"/>
                      <w:adjustRightInd w:val="0"/>
                      <w:rPr>
                        <w:color w:val="000000"/>
                        <w:sz w:val="18"/>
                        <w:szCs w:val="24"/>
                      </w:rPr>
                    </w:pPr>
                    <w:r w:rsidRPr="003F1A70">
                      <w:rPr>
                        <w:color w:val="000000"/>
                        <w:sz w:val="18"/>
                        <w:szCs w:val="24"/>
                      </w:rPr>
                      <w:t>1.8m</w:t>
                    </w:r>
                  </w:p>
                </w:txbxContent>
              </v:textbox>
            </v:shape>
            <v:shape id="_x0000_s1142" type="#_x0000_t202" style="position:absolute;left:4602;top:9626;width:520;height:371;v-text-anchor:top-baseline" filled="f" fillcolor="#bbe0e3" stroked="f">
              <v:textbox inset="1.93039mm,.96519mm,1.93039mm,.96519mm">
                <w:txbxContent>
                  <w:p w:rsidR="006F2A48" w:rsidRPr="003F1A70" w:rsidRDefault="006F2A48" w:rsidP="006F2A48">
                    <w:pPr>
                      <w:autoSpaceDE w:val="0"/>
                      <w:autoSpaceDN w:val="0"/>
                      <w:adjustRightInd w:val="0"/>
                      <w:rPr>
                        <w:color w:val="000000"/>
                        <w:sz w:val="18"/>
                        <w:szCs w:val="24"/>
                      </w:rPr>
                    </w:pPr>
                    <w:r w:rsidRPr="003F1A70">
                      <w:rPr>
                        <w:color w:val="000000"/>
                        <w:sz w:val="18"/>
                        <w:szCs w:val="24"/>
                      </w:rPr>
                      <w:t>83</w:t>
                    </w:r>
                    <w:r w:rsidRPr="003F1A70">
                      <w:rPr>
                        <w:rFonts w:hAnsi="Arial" w:cs="Arial"/>
                        <w:color w:val="000000"/>
                        <w:sz w:val="18"/>
                        <w:szCs w:val="24"/>
                      </w:rPr>
                      <w:t>°</w:t>
                    </w:r>
                  </w:p>
                </w:txbxContent>
              </v:textbox>
            </v:shape>
            <v:rect id="_x0000_s1143" style="position:absolute;left:5520;top:10140;width:252;height:236;v-text-anchor:middle" fillcolor="gray"/>
            <v:oval id="_x0000_s1144" style="position:absolute;left:4720;top:6643;width:1600;height:308;v-text-anchor:middle" filled="f" fillcolor="#bbe0e3" strokeweight="3pt"/>
            <v:shape id="_x0000_s1145" type="#_x0000_t202" style="position:absolute;left:5920;top:10449;width:1258;height:371;v-text-anchor:top-baseline" filled="f" fillcolor="#bbe0e3" stroked="f">
              <v:textbox inset="1.93039mm,.96519mm,1.93039mm,.96519mm">
                <w:txbxContent>
                  <w:p w:rsidR="006F2A48" w:rsidRPr="003F1A70" w:rsidRDefault="006F2A48" w:rsidP="006F2A48">
                    <w:pPr>
                      <w:autoSpaceDE w:val="0"/>
                      <w:autoSpaceDN w:val="0"/>
                      <w:adjustRightInd w:val="0"/>
                      <w:rPr>
                        <w:color w:val="000000"/>
                        <w:sz w:val="18"/>
                        <w:szCs w:val="24"/>
                      </w:rPr>
                    </w:pPr>
                    <w:r>
                      <w:rPr>
                        <w:color w:val="000000"/>
                        <w:sz w:val="18"/>
                        <w:szCs w:val="24"/>
                      </w:rPr>
                      <w:t>D= 0.11</w:t>
                    </w:r>
                    <w:r w:rsidRPr="003F1A70">
                      <w:rPr>
                        <w:color w:val="000000"/>
                        <w:sz w:val="18"/>
                        <w:szCs w:val="24"/>
                      </w:rPr>
                      <w:t>m</w:t>
                    </w:r>
                  </w:p>
                </w:txbxContent>
              </v:textbox>
            </v:shape>
            <v:shape id="_x0000_s1146" style="position:absolute;left:4897;top:7359;width:1334;height:294" coordsize="640,137" path="m,36hdc15,39,34,34,45,45v11,11,-2,35,9,46c60,97,65,77,73,73v11,-5,24,-6,36,-9c127,67,145,73,164,73v10,,18,-10,28,-9c211,66,228,76,246,82v20,7,43,6,64,9c325,97,343,98,356,109v8,6,-1,28,9,28c389,137,397,98,420,91v21,-6,43,-6,64,-9c515,72,545,65,576,55,578,49,591,,603,v9,,2,20,9,27c619,34,640,36,640,36hae" filled="f" fillcolor="#bbe0e3">
              <v:path arrowok="t"/>
            </v:shape>
            <v:shape id="_x0000_s1147" type="#_x0000_t202" style="position:absolute;left:3420;top:6540;width:900;height:371;v-text-anchor:top-baseline" filled="f" fillcolor="#bbe0e3" stroked="f">
              <v:textbox inset="1.93039mm,.96519mm,1.93039mm,.96519mm">
                <w:txbxContent>
                  <w:p w:rsidR="006F2A48" w:rsidRPr="003F1A70" w:rsidRDefault="006F2A48" w:rsidP="006F2A48">
                    <w:pPr>
                      <w:autoSpaceDE w:val="0"/>
                      <w:autoSpaceDN w:val="0"/>
                      <w:adjustRightInd w:val="0"/>
                      <w:rPr>
                        <w:color w:val="000000"/>
                        <w:sz w:val="18"/>
                        <w:szCs w:val="24"/>
                      </w:rPr>
                    </w:pPr>
                    <w:r w:rsidRPr="003F1A70">
                      <w:rPr>
                        <w:color w:val="000000"/>
                        <w:sz w:val="18"/>
                        <w:szCs w:val="24"/>
                      </w:rPr>
                      <w:t>Effluent</w:t>
                    </w:r>
                  </w:p>
                </w:txbxContent>
              </v:textbox>
            </v:shape>
            <v:line id="_x0000_s1148" style="position:absolute;flip:x" from="4320,7054" to="5020,7774"/>
            <v:shape id="_x0000_s1149" type="#_x0000_t202" style="position:absolute;left:3620;top:7774;width:1104;height:372;v-text-anchor:top-baseline" filled="f" fillcolor="#bbe0e3" stroked="f">
              <v:textbox inset="1.93039mm,.96519mm,1.93039mm,.96519mm">
                <w:txbxContent>
                  <w:p w:rsidR="006F2A48" w:rsidRPr="003F1A70" w:rsidRDefault="006F2A48" w:rsidP="006F2A48">
                    <w:pPr>
                      <w:autoSpaceDE w:val="0"/>
                      <w:autoSpaceDN w:val="0"/>
                      <w:adjustRightInd w:val="0"/>
                      <w:rPr>
                        <w:color w:val="000000"/>
                        <w:sz w:val="18"/>
                        <w:szCs w:val="24"/>
                      </w:rPr>
                    </w:pPr>
                    <w:r w:rsidRPr="003F1A70">
                      <w:rPr>
                        <w:color w:val="000000"/>
                        <w:sz w:val="18"/>
                        <w:szCs w:val="24"/>
                      </w:rPr>
                      <w:t>D = 0.51m</w:t>
                    </w:r>
                  </w:p>
                </w:txbxContent>
              </v:textbox>
            </v:shape>
            <v:line id="_x0000_s1150" style="position:absolute;flip:y" from="5720,9214" to="5820,9935">
              <v:stroke endarrow="block"/>
            </v:line>
            <v:line id="_x0000_s1151" style="position:absolute;flip:x y" from="5420,9214" to="5520,9935">
              <v:stroke endarrow="block"/>
            </v:line>
            <v:line id="_x0000_s1152" style="position:absolute;flip:x y" from="5282,8803" to="5382,9112">
              <v:stroke endarrow="block"/>
            </v:line>
            <v:line id="_x0000_s1153" style="position:absolute;flip:y" from="5820,8788" to="5906,9112">
              <v:stroke endarrow="block"/>
            </v:line>
            <v:line id="_x0000_s1154" style="position:absolute;flip:y" from="5720,8803" to="5776,9127">
              <v:stroke endarrow="block"/>
            </v:line>
            <v:line id="_x0000_s1155" style="position:absolute;flip:x y" from="5424,8777" to="5461,9150">
              <v:stroke endarrow="block"/>
            </v:line>
            <v:line id="_x0000_s1156" style="position:absolute;flip:x y" from="5720,10140" to="6120,10449"/>
            <v:group id="_x0000_s1157" style="position:absolute;left:4870;top:10254;width:825;height:401" coordorigin="3360,2501" coordsize="396,187">
              <v:line id="_x0000_s1158" style="position:absolute" from="3360,2688" to="3744,2688"/>
              <v:line id="_x0000_s1159" style="position:absolute" from="3369,2643" to="3693,2643"/>
              <v:line id="_x0000_s1160" style="position:absolute;flip:y" from="3701,2501" to="3701,2635"/>
              <v:line id="_x0000_s1161" style="position:absolute;flip:y" from="3756,2501" to="3756,2675"/>
            </v:group>
            <v:line id="_x0000_s1162" style="position:absolute;flip:y" from="5620,8876" to="5622,9935">
              <v:stroke endarrow="block"/>
            </v:line>
            <w10:wrap type="none"/>
            <w10:anchorlock/>
          </v:group>
        </w:pict>
      </w:r>
    </w:p>
    <w:p w:rsidR="006F2A48" w:rsidRDefault="006F2A48" w:rsidP="006F2A48">
      <w:pPr>
        <w:pStyle w:val="StyleCaption"/>
      </w:pPr>
    </w:p>
    <w:p w:rsidR="006F2A48" w:rsidRDefault="006F2A48" w:rsidP="006F2A48">
      <w:pPr>
        <w:pStyle w:val="StyleCaption"/>
      </w:pPr>
      <w:bookmarkStart w:id="23" w:name="_Ref135464337"/>
      <w:r>
        <w:t xml:space="preserve">Figure </w:t>
      </w:r>
      <w:fldSimple w:instr=" SEQ Figure \* ARABIC ">
        <w:r>
          <w:rPr>
            <w:noProof/>
          </w:rPr>
          <w:t>15</w:t>
        </w:r>
      </w:fldSimple>
      <w:bookmarkEnd w:id="23"/>
      <w:r>
        <w:t>. Possible cone reactor for the Ojojona water treatment plant.  These dimensions would be suitable if four lime feeders (three in-line) were constructed for the plant.</w:t>
      </w:r>
    </w:p>
    <w:p w:rsidR="00785AD7" w:rsidRPr="00785AD7" w:rsidRDefault="009A50CC" w:rsidP="00785AD7">
      <w:pPr>
        <w:pStyle w:val="Heading2"/>
      </w:pPr>
      <w:r>
        <w:t>D</w:t>
      </w:r>
      <w:r w:rsidR="00785AD7">
        <w:t>iscussion</w:t>
      </w:r>
    </w:p>
    <w:p w:rsidR="00DA585C" w:rsidRDefault="002C0225" w:rsidP="002C0225">
      <w:pPr>
        <w:pStyle w:val="Heading3"/>
      </w:pPr>
      <w:r>
        <w:t>Reactor design</w:t>
      </w:r>
    </w:p>
    <w:p w:rsidR="002C0225" w:rsidRDefault="00CD7C65" w:rsidP="0039573E">
      <w:pPr>
        <w:pStyle w:val="indent"/>
      </w:pPr>
      <w:r>
        <w:t xml:space="preserve">Since lime has a very low solubility, the success of a lime feeder design is highly dependent on its ability to achieve maximum lime dissolution rates.  This can be done if the lime is well-mixed </w:t>
      </w:r>
      <w:r w:rsidR="00191091">
        <w:t>with the influent and in constant suspension.</w:t>
      </w:r>
    </w:p>
    <w:p w:rsidR="002C0225" w:rsidRDefault="00191091" w:rsidP="0039573E">
      <w:pPr>
        <w:pStyle w:val="indent"/>
      </w:pPr>
      <w:r>
        <w:t xml:space="preserve">An inverted cone-shaped reactor seems to be the best design for a lime feeder. </w:t>
      </w:r>
      <w:r w:rsidR="002C0225">
        <w:t xml:space="preserve">It creates mixing at the bottom to keep the lime fluidized while slowing down lime particles at the top to provide an effluent containing saturated limewater without lime particles. </w:t>
      </w:r>
      <w:r w:rsidR="00016A4C">
        <w:t>The gradual increase in diameter is a crucial factor in keeping the lime in suspension.  Since all the mixing is done hydraulically, t</w:t>
      </w:r>
      <w:r w:rsidR="002C0225">
        <w:t xml:space="preserve">he reactor </w:t>
      </w:r>
      <w:r w:rsidR="00016A4C">
        <w:t xml:space="preserve">requires little </w:t>
      </w:r>
      <w:r w:rsidR="002C0225">
        <w:t>maintenance, except for the daily addition of lime.</w:t>
      </w:r>
    </w:p>
    <w:p w:rsidR="00863D60" w:rsidRDefault="00863D60" w:rsidP="0039573E">
      <w:pPr>
        <w:pStyle w:val="indent"/>
      </w:pPr>
      <w:r>
        <w:t xml:space="preserve">A similar cone-shaped lime feeder was built for a water treatment plant in </w:t>
      </w:r>
      <w:smartTag w:uri="urn:schemas-microsoft-com:office:smarttags" w:element="country-region">
        <w:smartTag w:uri="urn:schemas-microsoft-com:office:smarttags" w:element="place">
          <w:r>
            <w:t>Brazil</w:t>
          </w:r>
        </w:smartTag>
      </w:smartTag>
      <w:r w:rsidR="003476ED">
        <w:t xml:space="preserve"> </w:t>
      </w:r>
      <w:smartTag w:uri="isiresearchsoft-com/cwyw" w:element="citation">
        <w:r w:rsidR="003476ED">
          <w:t>{{20 Schulz, C.R. 1984; }</w:t>
        </w:r>
      </w:smartTag>
      <w:r w:rsidR="003476ED">
        <w:t>}</w:t>
      </w:r>
      <w:r>
        <w:t xml:space="preserve">.  The system uses cold water as the influent to generate saturated limewater.  This optimizes the process since the dissolution rate of lime increases as temperature decreases.  </w:t>
      </w:r>
    </w:p>
    <w:p w:rsidR="004D06B0" w:rsidRDefault="004D06B0" w:rsidP="00191091">
      <w:pPr>
        <w:jc w:val="left"/>
      </w:pPr>
    </w:p>
    <w:p w:rsidR="004D06B0" w:rsidRDefault="004D06B0" w:rsidP="004D06B0">
      <w:pPr>
        <w:pStyle w:val="Heading3"/>
      </w:pPr>
      <w:r>
        <w:t>Available Lime</w:t>
      </w:r>
    </w:p>
    <w:p w:rsidR="002C0225" w:rsidRDefault="004D06B0" w:rsidP="0039573E">
      <w:pPr>
        <w:pStyle w:val="indent"/>
      </w:pPr>
      <w:r>
        <w:t>According to our experimental results, o</w:t>
      </w:r>
      <w:r w:rsidR="002C0225">
        <w:t>nly 50-60% of the initial lime added to the system will dissolve to make saturated limewater. One theory is that after a period of time, the calcium ions combine with carbonates in the water and form calcium carbonate coatings around the lime particles. This prevents further dissolution of the lime particles and decreases the duration in which high-pH effluent can be provided.</w:t>
      </w:r>
      <w:r w:rsidR="006E6945">
        <w:t xml:space="preserve">  </w:t>
      </w:r>
      <w:r w:rsidR="00592514">
        <w:t xml:space="preserve">The discrepancy between the total and available amounts of calcium hydroxide has been seen in other processes using lime, such as water softening.  </w:t>
      </w:r>
      <w:r w:rsidR="0020234E">
        <w:t xml:space="preserve">Some of the possible causes identified in </w:t>
      </w:r>
      <w:r w:rsidR="0020234E">
        <w:lastRenderedPageBreak/>
        <w:t>the literature include the limited period of enforced intimate contact between the lime and the water; the coating of the lime particles, either with a shell of carbonate resulting from air slaking or the carbonates found naturally in the water; and the physical nature of the lime particles themselves</w:t>
      </w:r>
      <w:r w:rsidR="00C2072E">
        <w:t xml:space="preserve"> </w:t>
      </w:r>
      <w:smartTag w:uri="isiresearchsoft-com/cwyw" w:element="citation">
        <w:r w:rsidR="002E5BCC">
          <w:t>{{37 Behrman, A. S. 1923; }</w:t>
        </w:r>
      </w:smartTag>
      <w:r w:rsidR="002E5BCC">
        <w:t xml:space="preserve">}.  </w:t>
      </w:r>
    </w:p>
    <w:p w:rsidR="000058A6" w:rsidRDefault="002E5BCC" w:rsidP="0039573E">
      <w:pPr>
        <w:pStyle w:val="indent"/>
      </w:pPr>
      <w:r>
        <w:t>Another factor contributing to the difference between total and available lime is the presence of impurities found in quarried limestone, the raw material for making hydrated lime.  These non-lime components are commonly referred to as “grit”</w:t>
      </w:r>
      <w:r w:rsidR="00114F8A">
        <w:t xml:space="preserve"> and do not contribute much to the ANC </w:t>
      </w:r>
      <w:smartTag w:uri="isiresearchsoft-com/cwyw" w:element="citation">
        <w:r w:rsidR="00422B60">
          <w:t>{{38 Ruskulis, Otto 1997; }</w:t>
        </w:r>
      </w:smartTag>
      <w:r w:rsidR="00422B60">
        <w:t>}</w:t>
      </w:r>
      <w:r>
        <w:t>.</w:t>
      </w:r>
      <w:r w:rsidR="00422B60">
        <w:t xml:space="preserve">  </w:t>
      </w:r>
      <w:r w:rsidR="00C651D9">
        <w:t>An acknowledged standard test for determining the percent of available lime is the ASTM Rapid Sugar Test</w:t>
      </w:r>
      <w:r w:rsidR="00E604D8">
        <w:t>, which is basically a titration using hydrochloric acid</w:t>
      </w:r>
      <w:r w:rsidR="00C651D9">
        <w:t xml:space="preserve">.  </w:t>
      </w:r>
      <w:r w:rsidR="00E604D8">
        <w:t xml:space="preserve">The addition of sugar increases the solubility of the lime through the formation of an intermediate product, calcium succrate.  This increases the accuracy </w:t>
      </w:r>
      <w:r w:rsidR="00B208A2">
        <w:t xml:space="preserve">and speed </w:t>
      </w:r>
      <w:r w:rsidR="00E604D8">
        <w:t>of the titration</w:t>
      </w:r>
      <w:r w:rsidR="00422B60">
        <w:t xml:space="preserve"> </w:t>
      </w:r>
      <w:smartTag w:uri="isiresearchsoft-com/cwyw" w:element="citation">
        <w:r w:rsidR="00422B60">
          <w:t>{{39 Cheney Lime &amp; Cement Company; }</w:t>
        </w:r>
      </w:smartTag>
      <w:r w:rsidR="00422B60">
        <w:t>}</w:t>
      </w:r>
      <w:r w:rsidR="00E604D8">
        <w:t>.</w:t>
      </w:r>
      <w:r w:rsidR="005007FE">
        <w:t xml:space="preserve">  </w:t>
      </w:r>
      <w:r w:rsidR="00210EF7">
        <w:t xml:space="preserve">It would be interesting to use this standard to determine </w:t>
      </w:r>
      <w:r w:rsidR="00277C97">
        <w:t xml:space="preserve">the </w:t>
      </w:r>
      <w:r w:rsidR="00210EF7">
        <w:t xml:space="preserve">availability of the hydrated lime we were using in the lab. </w:t>
      </w:r>
    </w:p>
    <w:p w:rsidR="00C4210C" w:rsidRDefault="00C4210C" w:rsidP="00696CF7">
      <w:pPr>
        <w:pStyle w:val="indent"/>
      </w:pPr>
      <w:r>
        <w:tab/>
      </w:r>
      <w:r w:rsidR="008541FE">
        <w:t xml:space="preserve">Although the presence of impurities in hydrated lime is inevitable, </w:t>
      </w:r>
      <w:r w:rsidR="00491844">
        <w:t xml:space="preserve">the calcium carbonate coatings </w:t>
      </w:r>
      <w:r w:rsidR="00E103F5">
        <w:t xml:space="preserve">are </w:t>
      </w:r>
      <w:r w:rsidR="00277C97">
        <w:t xml:space="preserve">presumed to be </w:t>
      </w:r>
      <w:r w:rsidR="00E103F5">
        <w:t xml:space="preserve">the major contributing factor to </w:t>
      </w:r>
      <w:r w:rsidR="00491844">
        <w:t xml:space="preserve">the inefficiency of the lime particles in our lime feeder systems. </w:t>
      </w:r>
      <w:r w:rsidR="00E103F5">
        <w:t xml:space="preserve"> </w:t>
      </w:r>
      <w:r w:rsidR="00E06858">
        <w:t xml:space="preserve">If the naturally-occurring carbonates in the water are the main contributors to the carbonate coatings, </w:t>
      </w:r>
      <w:r w:rsidR="00D771CA">
        <w:t xml:space="preserve">this phenomenon </w:t>
      </w:r>
      <w:r w:rsidR="00277C97">
        <w:t xml:space="preserve">is expected </w:t>
      </w:r>
      <w:r w:rsidR="00D771CA">
        <w:t xml:space="preserve">to be less of a problem in Ojojona.  </w:t>
      </w:r>
      <w:r w:rsidR="00ED57DE">
        <w:t>This is because the alkalinity of Cornell ta</w:t>
      </w:r>
      <w:r w:rsidR="006033AC">
        <w:t xml:space="preserve">p water, </w:t>
      </w:r>
      <w:r w:rsidR="00ED57DE">
        <w:t>approximately 100 mg/L CaCO</w:t>
      </w:r>
      <w:r w:rsidR="00ED57DE">
        <w:rPr>
          <w:vertAlign w:val="subscript"/>
        </w:rPr>
        <w:t>3</w:t>
      </w:r>
      <w:r w:rsidR="006033AC">
        <w:t>, is much higher than</w:t>
      </w:r>
      <w:r w:rsidR="00ED57DE">
        <w:t xml:space="preserve"> the alkalinity of the source water in Ojojona</w:t>
      </w:r>
      <w:r w:rsidR="006033AC">
        <w:t>, which</w:t>
      </w:r>
      <w:r w:rsidR="00ED57DE">
        <w:t xml:space="preserve"> was measured to be 1.14 mg/L</w:t>
      </w:r>
      <w:r w:rsidR="006033AC">
        <w:t xml:space="preserve"> (</w:t>
      </w:r>
      <w:smartTag w:uri="isiresearchsoft-com/cwyw" w:element="citation">
        <w:r w:rsidR="006033AC">
          <w:t>{{40 Arita, Sergio 2006; }</w:t>
        </w:r>
      </w:smartTag>
      <w:r w:rsidR="006033AC">
        <w:t>}</w:t>
      </w:r>
      <w:r w:rsidR="00ED57DE">
        <w:t xml:space="preserve">.  </w:t>
      </w:r>
    </w:p>
    <w:p w:rsidR="00D20818" w:rsidRDefault="00D20818" w:rsidP="00D20818">
      <w:pPr>
        <w:pStyle w:val="Heading3"/>
      </w:pPr>
      <w:r>
        <w:t>Use in Ojojona</w:t>
      </w:r>
    </w:p>
    <w:p w:rsidR="00D20818" w:rsidRDefault="00D20818" w:rsidP="00D20818">
      <w:pPr>
        <w:pStyle w:val="indent"/>
      </w:pPr>
      <w:r>
        <w:t xml:space="preserve">As described above, this lime feeder technology has showed promise in the laboratory and should be tested in the field.  However, some potential problems of the implementation and maintenance of the system in </w:t>
      </w:r>
      <w:smartTag w:uri="urn:schemas-microsoft-com:office:smarttags" w:element="place">
        <w:smartTag w:uri="urn:schemas-microsoft-com:office:smarttags" w:element="country-region">
          <w:r>
            <w:t>Honduras</w:t>
          </w:r>
        </w:smartTag>
      </w:smartTag>
      <w:r>
        <w:t xml:space="preserve"> should be considered.  Firstly, pilot studies must be conducted to determine the characteristics of the lime in </w:t>
      </w:r>
      <w:smartTag w:uri="urn:schemas-microsoft-com:office:smarttags" w:element="place">
        <w:smartTag w:uri="urn:schemas-microsoft-com:office:smarttags" w:element="country-region">
          <w:r>
            <w:t>Honduras</w:t>
          </w:r>
        </w:smartTag>
      </w:smartTag>
      <w:r>
        <w:t xml:space="preserve">.  Different properties of the lime such as mesh size, availability, dissolution rate, and settling velocity will affect the performance of the system.  The source water in Ojojona will also have a different effect on the system compared to Cornell tap water.  These factors should be tested before designing the reactors for the plant. </w:t>
      </w:r>
    </w:p>
    <w:p w:rsidR="00D20818" w:rsidRDefault="00D20818" w:rsidP="00D20818">
      <w:pPr>
        <w:pStyle w:val="indent"/>
      </w:pPr>
      <w:r>
        <w:t xml:space="preserve">In terms of maintenance, the reactor should be flushed out to remove the grit and calcium carbonate precipitate from the bottom of the cone.  The accumulation of these compounds over time may clog the system and make it harder to clean out.  In addition, scaling of lime in tubing or piping will occur and may need to be removed using mild acid.  </w:t>
      </w:r>
    </w:p>
    <w:p w:rsidR="005330B4" w:rsidRDefault="00D20818" w:rsidP="00D20818">
      <w:pPr>
        <w:pStyle w:val="indent"/>
      </w:pPr>
      <w:r>
        <w:t>Besides occasional maintenance of the reactors, the conical lime feeder system should be sustainable for use in gravity-fed plants such as the one in Ojojona.  Lime is a relatively inexpensive chemical, compensating for its inefficiency in dissolution.  Fu</w:t>
      </w:r>
      <w:r w:rsidR="007A1C18">
        <w:t>r</w:t>
      </w:r>
      <w:r>
        <w:t>thermore, a fluidized bed of lime can be constantly maintained in the reactor through hydraulic mixing alone.  Thus, potential problems associated with</w:t>
      </w:r>
      <w:r w:rsidR="007A1C18">
        <w:t xml:space="preserve"> mechanical parts are avoided. </w:t>
      </w:r>
    </w:p>
    <w:p w:rsidR="00D20818" w:rsidRDefault="007A1C18" w:rsidP="00D20818">
      <w:pPr>
        <w:pStyle w:val="indent"/>
      </w:pPr>
      <w:r>
        <w:t>One drawback of the system</w:t>
      </w:r>
      <w:r w:rsidR="005330B4">
        <w:t>, however,</w:t>
      </w:r>
      <w:r>
        <w:t xml:space="preserve"> is that it may require daily maintenance. Since it is impractical to design a cone that is excessively tall, the maximum amount of lime </w:t>
      </w:r>
      <w:r w:rsidR="00E76F91">
        <w:t>in a cone would only be</w:t>
      </w:r>
      <w:r>
        <w:t xml:space="preserve"> sufficient for use over 24 hours. </w:t>
      </w:r>
      <w:r w:rsidR="00E76F91">
        <w:t xml:space="preserve">With our current lime feed system, where the lime slurry is fed from the top of the cone, the operator would have to wait for </w:t>
      </w:r>
      <w:r w:rsidR="00E76F91">
        <w:lastRenderedPageBreak/>
        <w:t xml:space="preserve">the lime to settle before starting the flow. This increases maintenance time for the plant and may be an </w:t>
      </w:r>
      <w:r w:rsidR="00287C85">
        <w:t>impractical</w:t>
      </w:r>
      <w:r w:rsidR="00897AB9">
        <w:t xml:space="preserve"> requirement for the operator in Ojojona. </w:t>
      </w:r>
      <w:r w:rsidR="0087208B">
        <w:t xml:space="preserve">To improve this system, a mechanism can be devised to feed the lime slurry at the bottom of the cone instead.  One possibility is feeding the slurry through a tube or a pipe that extends down into the bottom of </w:t>
      </w:r>
      <w:r w:rsidR="008E6D6A">
        <w:t>the cone.</w:t>
      </w:r>
    </w:p>
    <w:p w:rsidR="00A00DE1" w:rsidRDefault="00A00DE1" w:rsidP="00D20818">
      <w:pPr>
        <w:pStyle w:val="indent"/>
      </w:pPr>
      <w:r>
        <w:t xml:space="preserve">The greatest challenge this system presents is the development of an economical technique for constructing cone-shaped reactors using local materials. </w:t>
      </w:r>
      <w:r w:rsidR="00AD2C64">
        <w:t xml:space="preserve">If possible, potential ideas should be explored in </w:t>
      </w:r>
      <w:smartTag w:uri="urn:schemas-microsoft-com:office:smarttags" w:element="place">
        <w:smartTag w:uri="urn:schemas-microsoft-com:office:smarttags" w:element="country-region">
          <w:r w:rsidR="00AD2C64">
            <w:t>Honduras</w:t>
          </w:r>
        </w:smartTag>
      </w:smartTag>
      <w:r w:rsidR="00AD2C64">
        <w:t xml:space="preserve"> </w:t>
      </w:r>
      <w:r w:rsidR="001074AC">
        <w:t xml:space="preserve">with the input of local </w:t>
      </w:r>
      <w:r w:rsidR="00381EDE">
        <w:t xml:space="preserve">engineers and builders.  </w:t>
      </w:r>
    </w:p>
    <w:p w:rsidR="0026140B" w:rsidRDefault="0026140B" w:rsidP="00D20818">
      <w:pPr>
        <w:pStyle w:val="indent"/>
      </w:pPr>
      <w:r>
        <w:t xml:space="preserve">If the lime feeder proves infeasible as an option in Ojojona, pH can also be adjusted using more expensive, but soluble, </w:t>
      </w:r>
      <w:r w:rsidR="00CD00AF">
        <w:t>bases</w:t>
      </w:r>
      <w:r>
        <w:t xml:space="preserve"> that are easy to meter into the plant. </w:t>
      </w:r>
      <w:r w:rsidR="0053200C">
        <w:t xml:space="preserve">One alternative that is available in </w:t>
      </w:r>
      <w:smartTag w:uri="urn:schemas-microsoft-com:office:smarttags" w:element="place">
        <w:smartTag w:uri="urn:schemas-microsoft-com:office:smarttags" w:element="country-region">
          <w:r w:rsidR="0053200C">
            <w:t>Honduras</w:t>
          </w:r>
        </w:smartTag>
      </w:smartTag>
      <w:r w:rsidR="0053200C">
        <w:t xml:space="preserve"> is</w:t>
      </w:r>
      <w:r w:rsidR="00193905">
        <w:t xml:space="preserve"> soda ash, or</w:t>
      </w:r>
      <w:r w:rsidR="0053200C">
        <w:t xml:space="preserve"> s</w:t>
      </w:r>
      <w:r>
        <w:t>odium carbonate (</w:t>
      </w:r>
      <w:r w:rsidR="0053200C" w:rsidRPr="0053200C">
        <w:t>Na</w:t>
      </w:r>
      <w:r w:rsidR="0053200C">
        <w:rPr>
          <w:vertAlign w:val="subscript"/>
        </w:rPr>
        <w:t>2</w:t>
      </w:r>
      <w:r w:rsidR="0053200C">
        <w:t>CO</w:t>
      </w:r>
      <w:r w:rsidR="0053200C">
        <w:rPr>
          <w:vertAlign w:val="subscript"/>
        </w:rPr>
        <w:t>3</w:t>
      </w:r>
      <w:r w:rsidR="0053200C">
        <w:t xml:space="preserve">), which has a pH of approximately 11.6 in solution. </w:t>
      </w:r>
      <w:r w:rsidR="00193905">
        <w:t>The use of soda ash (</w:t>
      </w:r>
      <w:r w:rsidR="00F05ED8">
        <w:t>9 Lempiras / kg</w:t>
      </w:r>
      <w:r w:rsidR="00193905">
        <w:t xml:space="preserve">) instead of lime will increase costs for the plant, but it will decrease complications </w:t>
      </w:r>
      <w:r w:rsidR="00F05ED8">
        <w:t>since a solution form</w:t>
      </w:r>
      <w:r w:rsidR="00193905">
        <w:t xml:space="preserve"> can </w:t>
      </w:r>
      <w:r w:rsidR="00F05ED8">
        <w:t xml:space="preserve">easily </w:t>
      </w:r>
      <w:r w:rsidR="00193905">
        <w:t>be fed</w:t>
      </w:r>
      <w:r w:rsidR="00F05ED8">
        <w:t xml:space="preserve"> through a system identical to the alum feeder.</w:t>
      </w:r>
      <w:r w:rsidR="00193905">
        <w:t xml:space="preserve">  </w:t>
      </w:r>
    </w:p>
    <w:sectPr w:rsidR="0026140B">
      <w:footerReference w:type="even" r:id="rId35"/>
      <w:footerReference w:type="default" r:id="rId3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3F5" w:rsidRDefault="003D53F5" w:rsidP="00F8484C">
      <w:pPr>
        <w:pStyle w:val="indent"/>
      </w:pPr>
      <w:r>
        <w:separator/>
      </w:r>
    </w:p>
  </w:endnote>
  <w:endnote w:type="continuationSeparator" w:id="0">
    <w:p w:rsidR="003D53F5" w:rsidRDefault="003D53F5" w:rsidP="00F8484C">
      <w:pPr>
        <w:pStyle w:val="indent"/>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20002A87" w:usb1="80000000" w:usb2="00000008"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B60" w:rsidRDefault="00422B60" w:rsidP="002050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22B60" w:rsidRDefault="00422B6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B60" w:rsidRDefault="00422B60" w:rsidP="002050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828D9">
      <w:rPr>
        <w:rStyle w:val="PageNumber"/>
        <w:noProof/>
      </w:rPr>
      <w:t>16</w:t>
    </w:r>
    <w:r>
      <w:rPr>
        <w:rStyle w:val="PageNumber"/>
      </w:rPr>
      <w:fldChar w:fldCharType="end"/>
    </w:r>
  </w:p>
  <w:p w:rsidR="00422B60" w:rsidRDefault="00422B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3F5" w:rsidRDefault="003D53F5" w:rsidP="00F8484C">
      <w:pPr>
        <w:pStyle w:val="indent"/>
      </w:pPr>
      <w:r>
        <w:separator/>
      </w:r>
    </w:p>
  </w:footnote>
  <w:footnote w:type="continuationSeparator" w:id="0">
    <w:p w:rsidR="003D53F5" w:rsidRDefault="003D53F5" w:rsidP="00F8484C">
      <w:pPr>
        <w:pStyle w:val="indent"/>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75491"/>
    <w:multiLevelType w:val="hybridMultilevel"/>
    <w:tmpl w:val="F4CA99D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BB3B05"/>
    <w:multiLevelType w:val="singleLevel"/>
    <w:tmpl w:val="01E61F74"/>
    <w:lvl w:ilvl="0">
      <w:start w:val="1"/>
      <w:numFmt w:val="decimal"/>
      <w:lvlText w:val="%1)"/>
      <w:legacy w:legacy="1" w:legacySpace="0" w:legacyIndent="360"/>
      <w:lvlJc w:val="left"/>
      <w:pPr>
        <w:ind w:left="360" w:hanging="360"/>
      </w:pPr>
    </w:lvl>
  </w:abstractNum>
  <w:abstractNum w:abstractNumId="2">
    <w:nsid w:val="12F90614"/>
    <w:multiLevelType w:val="hybridMultilevel"/>
    <w:tmpl w:val="64B4C7A2"/>
    <w:lvl w:ilvl="0" w:tplc="B7F48AFC">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4EB54D85"/>
    <w:multiLevelType w:val="singleLevel"/>
    <w:tmpl w:val="F4CA99D8"/>
    <w:lvl w:ilvl="0">
      <w:start w:val="1"/>
      <w:numFmt w:val="decimal"/>
      <w:lvlText w:val="%1)"/>
      <w:legacy w:legacy="1" w:legacySpace="0" w:legacyIndent="360"/>
      <w:lvlJc w:val="left"/>
      <w:pPr>
        <w:ind w:left="360" w:hanging="36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trackRevisions/>
  <w:defaultTabStop w:val="720"/>
  <w:noPunctuationKerning/>
  <w:characterSpacingControl w:val="doNotCompress"/>
  <w:footnotePr>
    <w:footnote w:id="-1"/>
    <w:footnote w:id="0"/>
  </w:footnotePr>
  <w:endnotePr>
    <w:endnote w:id="-1"/>
    <w:endnote w:id="0"/>
  </w:endnotePr>
  <w:compat/>
  <w:rsids>
    <w:rsidRoot w:val="005F7647"/>
    <w:rsid w:val="0000143F"/>
    <w:rsid w:val="000026C8"/>
    <w:rsid w:val="00004E92"/>
    <w:rsid w:val="000058A6"/>
    <w:rsid w:val="000068B6"/>
    <w:rsid w:val="0001099C"/>
    <w:rsid w:val="00016A4C"/>
    <w:rsid w:val="00025B59"/>
    <w:rsid w:val="00027841"/>
    <w:rsid w:val="0003067F"/>
    <w:rsid w:val="0003136E"/>
    <w:rsid w:val="00043C72"/>
    <w:rsid w:val="00052781"/>
    <w:rsid w:val="0005281E"/>
    <w:rsid w:val="000535C6"/>
    <w:rsid w:val="00053B2C"/>
    <w:rsid w:val="0006700E"/>
    <w:rsid w:val="00071969"/>
    <w:rsid w:val="00076275"/>
    <w:rsid w:val="000772CA"/>
    <w:rsid w:val="000874C7"/>
    <w:rsid w:val="00091113"/>
    <w:rsid w:val="00091BF5"/>
    <w:rsid w:val="0009212C"/>
    <w:rsid w:val="00092BE6"/>
    <w:rsid w:val="0009390B"/>
    <w:rsid w:val="0009612A"/>
    <w:rsid w:val="000A18AE"/>
    <w:rsid w:val="000A33DC"/>
    <w:rsid w:val="000A3C28"/>
    <w:rsid w:val="000A4082"/>
    <w:rsid w:val="000A5134"/>
    <w:rsid w:val="000A7240"/>
    <w:rsid w:val="000B0315"/>
    <w:rsid w:val="000B0EA0"/>
    <w:rsid w:val="000B22C3"/>
    <w:rsid w:val="000B30DD"/>
    <w:rsid w:val="000C1945"/>
    <w:rsid w:val="000C4207"/>
    <w:rsid w:val="000D7C7B"/>
    <w:rsid w:val="000E0566"/>
    <w:rsid w:val="000E3710"/>
    <w:rsid w:val="000F2FE6"/>
    <w:rsid w:val="000F684C"/>
    <w:rsid w:val="00102589"/>
    <w:rsid w:val="00106864"/>
    <w:rsid w:val="001074AC"/>
    <w:rsid w:val="001119C9"/>
    <w:rsid w:val="00111CE4"/>
    <w:rsid w:val="00114F8A"/>
    <w:rsid w:val="0012044E"/>
    <w:rsid w:val="001213FF"/>
    <w:rsid w:val="00124578"/>
    <w:rsid w:val="00124D8A"/>
    <w:rsid w:val="00126E6C"/>
    <w:rsid w:val="00132469"/>
    <w:rsid w:val="00133809"/>
    <w:rsid w:val="001367F6"/>
    <w:rsid w:val="0014013C"/>
    <w:rsid w:val="00141598"/>
    <w:rsid w:val="00142C13"/>
    <w:rsid w:val="00143D77"/>
    <w:rsid w:val="001441CA"/>
    <w:rsid w:val="00145EAC"/>
    <w:rsid w:val="00152A15"/>
    <w:rsid w:val="001541DC"/>
    <w:rsid w:val="001542F9"/>
    <w:rsid w:val="00156ED0"/>
    <w:rsid w:val="0016153A"/>
    <w:rsid w:val="00162779"/>
    <w:rsid w:val="00171068"/>
    <w:rsid w:val="00171B7B"/>
    <w:rsid w:val="001731E8"/>
    <w:rsid w:val="00191091"/>
    <w:rsid w:val="00193385"/>
    <w:rsid w:val="001938B7"/>
    <w:rsid w:val="00193905"/>
    <w:rsid w:val="00193C81"/>
    <w:rsid w:val="00197B5C"/>
    <w:rsid w:val="00197BAC"/>
    <w:rsid w:val="001A7157"/>
    <w:rsid w:val="001B1282"/>
    <w:rsid w:val="001B44A1"/>
    <w:rsid w:val="001B4AB7"/>
    <w:rsid w:val="001B6CB2"/>
    <w:rsid w:val="001C14D0"/>
    <w:rsid w:val="001C20D1"/>
    <w:rsid w:val="001C3555"/>
    <w:rsid w:val="001C436D"/>
    <w:rsid w:val="001C74CF"/>
    <w:rsid w:val="001C7D11"/>
    <w:rsid w:val="001D0B51"/>
    <w:rsid w:val="001D2E59"/>
    <w:rsid w:val="001D6BEA"/>
    <w:rsid w:val="001D7533"/>
    <w:rsid w:val="001E0B40"/>
    <w:rsid w:val="001E7BC2"/>
    <w:rsid w:val="001F13E9"/>
    <w:rsid w:val="001F2AFF"/>
    <w:rsid w:val="0020069F"/>
    <w:rsid w:val="0020234E"/>
    <w:rsid w:val="00205050"/>
    <w:rsid w:val="00210EF7"/>
    <w:rsid w:val="0021469F"/>
    <w:rsid w:val="00217294"/>
    <w:rsid w:val="00223F32"/>
    <w:rsid w:val="00226F96"/>
    <w:rsid w:val="00231C39"/>
    <w:rsid w:val="00232B38"/>
    <w:rsid w:val="00234A73"/>
    <w:rsid w:val="0023565A"/>
    <w:rsid w:val="0023609A"/>
    <w:rsid w:val="0023784F"/>
    <w:rsid w:val="00242374"/>
    <w:rsid w:val="00243425"/>
    <w:rsid w:val="002506AE"/>
    <w:rsid w:val="002536F7"/>
    <w:rsid w:val="002544B4"/>
    <w:rsid w:val="00255DFF"/>
    <w:rsid w:val="0025685B"/>
    <w:rsid w:val="002574CA"/>
    <w:rsid w:val="0026140B"/>
    <w:rsid w:val="00263CC3"/>
    <w:rsid w:val="0026521A"/>
    <w:rsid w:val="002677B5"/>
    <w:rsid w:val="002722C5"/>
    <w:rsid w:val="00277C97"/>
    <w:rsid w:val="00277E95"/>
    <w:rsid w:val="002826B3"/>
    <w:rsid w:val="0028430B"/>
    <w:rsid w:val="00286A7E"/>
    <w:rsid w:val="00286EFF"/>
    <w:rsid w:val="00287C85"/>
    <w:rsid w:val="00291689"/>
    <w:rsid w:val="0029528E"/>
    <w:rsid w:val="00296019"/>
    <w:rsid w:val="0029720B"/>
    <w:rsid w:val="002A2B34"/>
    <w:rsid w:val="002C0225"/>
    <w:rsid w:val="002C15FC"/>
    <w:rsid w:val="002D3B14"/>
    <w:rsid w:val="002D5FF1"/>
    <w:rsid w:val="002E402A"/>
    <w:rsid w:val="002E5188"/>
    <w:rsid w:val="002E5732"/>
    <w:rsid w:val="002E5BCC"/>
    <w:rsid w:val="002E5D41"/>
    <w:rsid w:val="002E65A1"/>
    <w:rsid w:val="00300A14"/>
    <w:rsid w:val="0030646B"/>
    <w:rsid w:val="00307FC8"/>
    <w:rsid w:val="00314BA4"/>
    <w:rsid w:val="003174AF"/>
    <w:rsid w:val="0031777A"/>
    <w:rsid w:val="00317C29"/>
    <w:rsid w:val="0032389F"/>
    <w:rsid w:val="00325E81"/>
    <w:rsid w:val="003272A4"/>
    <w:rsid w:val="00335D06"/>
    <w:rsid w:val="00335DCB"/>
    <w:rsid w:val="00342704"/>
    <w:rsid w:val="0034537C"/>
    <w:rsid w:val="003476ED"/>
    <w:rsid w:val="00355304"/>
    <w:rsid w:val="00360629"/>
    <w:rsid w:val="00367E3F"/>
    <w:rsid w:val="00375D4F"/>
    <w:rsid w:val="00376DD9"/>
    <w:rsid w:val="00381EDE"/>
    <w:rsid w:val="0038216E"/>
    <w:rsid w:val="003823E0"/>
    <w:rsid w:val="00383DC7"/>
    <w:rsid w:val="0039373A"/>
    <w:rsid w:val="0039415D"/>
    <w:rsid w:val="0039573E"/>
    <w:rsid w:val="003A069A"/>
    <w:rsid w:val="003A23D3"/>
    <w:rsid w:val="003A7673"/>
    <w:rsid w:val="003B3DA6"/>
    <w:rsid w:val="003C0937"/>
    <w:rsid w:val="003C55DB"/>
    <w:rsid w:val="003D207A"/>
    <w:rsid w:val="003D53F5"/>
    <w:rsid w:val="003E06B9"/>
    <w:rsid w:val="003E0EB1"/>
    <w:rsid w:val="003F1A70"/>
    <w:rsid w:val="003F479F"/>
    <w:rsid w:val="003F7723"/>
    <w:rsid w:val="004037ED"/>
    <w:rsid w:val="00407BBA"/>
    <w:rsid w:val="00415DB5"/>
    <w:rsid w:val="00421D52"/>
    <w:rsid w:val="00422B60"/>
    <w:rsid w:val="0042641C"/>
    <w:rsid w:val="004322E1"/>
    <w:rsid w:val="00432463"/>
    <w:rsid w:val="00440DBF"/>
    <w:rsid w:val="00442F3B"/>
    <w:rsid w:val="004433E1"/>
    <w:rsid w:val="00444748"/>
    <w:rsid w:val="00444DA2"/>
    <w:rsid w:val="00446201"/>
    <w:rsid w:val="00446D8E"/>
    <w:rsid w:val="00446FC3"/>
    <w:rsid w:val="00454618"/>
    <w:rsid w:val="00454FFC"/>
    <w:rsid w:val="004604B9"/>
    <w:rsid w:val="004638A1"/>
    <w:rsid w:val="00466107"/>
    <w:rsid w:val="00470CE8"/>
    <w:rsid w:val="00475291"/>
    <w:rsid w:val="0048694F"/>
    <w:rsid w:val="00491844"/>
    <w:rsid w:val="004A1457"/>
    <w:rsid w:val="004A556E"/>
    <w:rsid w:val="004B4CAD"/>
    <w:rsid w:val="004C1B1C"/>
    <w:rsid w:val="004C3543"/>
    <w:rsid w:val="004D06B0"/>
    <w:rsid w:val="004E09E5"/>
    <w:rsid w:val="004E296D"/>
    <w:rsid w:val="004E7F65"/>
    <w:rsid w:val="004F3762"/>
    <w:rsid w:val="004F3937"/>
    <w:rsid w:val="005007FE"/>
    <w:rsid w:val="00503D7E"/>
    <w:rsid w:val="005052A6"/>
    <w:rsid w:val="00506245"/>
    <w:rsid w:val="0050754B"/>
    <w:rsid w:val="0051344C"/>
    <w:rsid w:val="00515CDF"/>
    <w:rsid w:val="0052307D"/>
    <w:rsid w:val="0053171D"/>
    <w:rsid w:val="0053200C"/>
    <w:rsid w:val="005330B4"/>
    <w:rsid w:val="00533986"/>
    <w:rsid w:val="005360E3"/>
    <w:rsid w:val="00536A15"/>
    <w:rsid w:val="0054146B"/>
    <w:rsid w:val="00542F13"/>
    <w:rsid w:val="0054676A"/>
    <w:rsid w:val="0054753A"/>
    <w:rsid w:val="0055174E"/>
    <w:rsid w:val="0055459D"/>
    <w:rsid w:val="00556363"/>
    <w:rsid w:val="005638CD"/>
    <w:rsid w:val="00565DED"/>
    <w:rsid w:val="00570224"/>
    <w:rsid w:val="00570413"/>
    <w:rsid w:val="005713C2"/>
    <w:rsid w:val="00572EF3"/>
    <w:rsid w:val="005756F4"/>
    <w:rsid w:val="0057711C"/>
    <w:rsid w:val="005809C0"/>
    <w:rsid w:val="00584076"/>
    <w:rsid w:val="00592514"/>
    <w:rsid w:val="00597246"/>
    <w:rsid w:val="005A39F5"/>
    <w:rsid w:val="005A5FF0"/>
    <w:rsid w:val="005B6B4D"/>
    <w:rsid w:val="005C1EEE"/>
    <w:rsid w:val="005C59E3"/>
    <w:rsid w:val="005C5CFD"/>
    <w:rsid w:val="005D1723"/>
    <w:rsid w:val="005D38B6"/>
    <w:rsid w:val="005D394A"/>
    <w:rsid w:val="005D75D3"/>
    <w:rsid w:val="005E2462"/>
    <w:rsid w:val="005E4387"/>
    <w:rsid w:val="005F150A"/>
    <w:rsid w:val="005F7647"/>
    <w:rsid w:val="00600A15"/>
    <w:rsid w:val="006033AC"/>
    <w:rsid w:val="00606C13"/>
    <w:rsid w:val="0060750D"/>
    <w:rsid w:val="00612D8F"/>
    <w:rsid w:val="0062327B"/>
    <w:rsid w:val="00644F98"/>
    <w:rsid w:val="00646A87"/>
    <w:rsid w:val="006648EF"/>
    <w:rsid w:val="00670C26"/>
    <w:rsid w:val="00671F80"/>
    <w:rsid w:val="0067742A"/>
    <w:rsid w:val="00694E12"/>
    <w:rsid w:val="00695AB3"/>
    <w:rsid w:val="00696CF7"/>
    <w:rsid w:val="00697651"/>
    <w:rsid w:val="006A5D3A"/>
    <w:rsid w:val="006B2A45"/>
    <w:rsid w:val="006B31A9"/>
    <w:rsid w:val="006B785E"/>
    <w:rsid w:val="006D2DF1"/>
    <w:rsid w:val="006D4B83"/>
    <w:rsid w:val="006D7490"/>
    <w:rsid w:val="006E6945"/>
    <w:rsid w:val="006F2A48"/>
    <w:rsid w:val="00701303"/>
    <w:rsid w:val="007029AF"/>
    <w:rsid w:val="00707A9A"/>
    <w:rsid w:val="0071225A"/>
    <w:rsid w:val="00712B24"/>
    <w:rsid w:val="00712C7B"/>
    <w:rsid w:val="00714B76"/>
    <w:rsid w:val="00715D1E"/>
    <w:rsid w:val="00720C5B"/>
    <w:rsid w:val="007236F3"/>
    <w:rsid w:val="007245D5"/>
    <w:rsid w:val="00725523"/>
    <w:rsid w:val="00725F4B"/>
    <w:rsid w:val="00731C9A"/>
    <w:rsid w:val="007349ED"/>
    <w:rsid w:val="007376AC"/>
    <w:rsid w:val="0075140B"/>
    <w:rsid w:val="007558E9"/>
    <w:rsid w:val="007579DD"/>
    <w:rsid w:val="00761225"/>
    <w:rsid w:val="00781BC7"/>
    <w:rsid w:val="00782836"/>
    <w:rsid w:val="00782C51"/>
    <w:rsid w:val="007833B2"/>
    <w:rsid w:val="007856E1"/>
    <w:rsid w:val="00785AD7"/>
    <w:rsid w:val="00795067"/>
    <w:rsid w:val="007A057B"/>
    <w:rsid w:val="007A105C"/>
    <w:rsid w:val="007A1C18"/>
    <w:rsid w:val="007A2DB1"/>
    <w:rsid w:val="007A3A1F"/>
    <w:rsid w:val="007A442E"/>
    <w:rsid w:val="007B178A"/>
    <w:rsid w:val="007B21C9"/>
    <w:rsid w:val="007B376C"/>
    <w:rsid w:val="007C0BA2"/>
    <w:rsid w:val="007C23AA"/>
    <w:rsid w:val="007C5A13"/>
    <w:rsid w:val="007C76C5"/>
    <w:rsid w:val="007C7F80"/>
    <w:rsid w:val="007D2290"/>
    <w:rsid w:val="007D4ECE"/>
    <w:rsid w:val="007D7642"/>
    <w:rsid w:val="007E71C0"/>
    <w:rsid w:val="007E7C05"/>
    <w:rsid w:val="007F117A"/>
    <w:rsid w:val="007F1B22"/>
    <w:rsid w:val="007F3209"/>
    <w:rsid w:val="007F7254"/>
    <w:rsid w:val="00807F37"/>
    <w:rsid w:val="00811059"/>
    <w:rsid w:val="008202D5"/>
    <w:rsid w:val="00823150"/>
    <w:rsid w:val="00826813"/>
    <w:rsid w:val="00830196"/>
    <w:rsid w:val="00832F9F"/>
    <w:rsid w:val="00834AE7"/>
    <w:rsid w:val="00835845"/>
    <w:rsid w:val="00840BB8"/>
    <w:rsid w:val="0084245E"/>
    <w:rsid w:val="00844600"/>
    <w:rsid w:val="00847125"/>
    <w:rsid w:val="008472CA"/>
    <w:rsid w:val="008541FE"/>
    <w:rsid w:val="00863C47"/>
    <w:rsid w:val="00863D60"/>
    <w:rsid w:val="00865140"/>
    <w:rsid w:val="008719DF"/>
    <w:rsid w:val="00871E62"/>
    <w:rsid w:val="0087208B"/>
    <w:rsid w:val="00875C37"/>
    <w:rsid w:val="00881EE4"/>
    <w:rsid w:val="008823A8"/>
    <w:rsid w:val="00887D89"/>
    <w:rsid w:val="00887E13"/>
    <w:rsid w:val="00892275"/>
    <w:rsid w:val="00897AB9"/>
    <w:rsid w:val="008A7F36"/>
    <w:rsid w:val="008B3825"/>
    <w:rsid w:val="008B546D"/>
    <w:rsid w:val="008B7DC6"/>
    <w:rsid w:val="008C31C3"/>
    <w:rsid w:val="008C64BF"/>
    <w:rsid w:val="008D1144"/>
    <w:rsid w:val="008E6D6A"/>
    <w:rsid w:val="008E730B"/>
    <w:rsid w:val="008E77A8"/>
    <w:rsid w:val="008F06A9"/>
    <w:rsid w:val="008F1E69"/>
    <w:rsid w:val="008F3C22"/>
    <w:rsid w:val="008F4760"/>
    <w:rsid w:val="00901281"/>
    <w:rsid w:val="009014A0"/>
    <w:rsid w:val="00901B41"/>
    <w:rsid w:val="00904505"/>
    <w:rsid w:val="009103D7"/>
    <w:rsid w:val="0091114E"/>
    <w:rsid w:val="0091183D"/>
    <w:rsid w:val="0091451E"/>
    <w:rsid w:val="00921028"/>
    <w:rsid w:val="00926B8C"/>
    <w:rsid w:val="00931FCF"/>
    <w:rsid w:val="0093643D"/>
    <w:rsid w:val="00947721"/>
    <w:rsid w:val="0095560C"/>
    <w:rsid w:val="009573E4"/>
    <w:rsid w:val="00957CED"/>
    <w:rsid w:val="00962E69"/>
    <w:rsid w:val="00965136"/>
    <w:rsid w:val="00966492"/>
    <w:rsid w:val="00966E86"/>
    <w:rsid w:val="009776AB"/>
    <w:rsid w:val="0098396A"/>
    <w:rsid w:val="00994240"/>
    <w:rsid w:val="009A00E2"/>
    <w:rsid w:val="009A50CC"/>
    <w:rsid w:val="009B080A"/>
    <w:rsid w:val="009B6CD4"/>
    <w:rsid w:val="009B711B"/>
    <w:rsid w:val="009C6B9F"/>
    <w:rsid w:val="009D40E4"/>
    <w:rsid w:val="009E0FE7"/>
    <w:rsid w:val="009E4950"/>
    <w:rsid w:val="009E6934"/>
    <w:rsid w:val="009E7EFE"/>
    <w:rsid w:val="009F12D5"/>
    <w:rsid w:val="009F358C"/>
    <w:rsid w:val="009F572A"/>
    <w:rsid w:val="009F5C12"/>
    <w:rsid w:val="009F630B"/>
    <w:rsid w:val="009F7615"/>
    <w:rsid w:val="00A00DE1"/>
    <w:rsid w:val="00A0184F"/>
    <w:rsid w:val="00A02BFB"/>
    <w:rsid w:val="00A11E20"/>
    <w:rsid w:val="00A11FBA"/>
    <w:rsid w:val="00A13AB2"/>
    <w:rsid w:val="00A20BE3"/>
    <w:rsid w:val="00A23732"/>
    <w:rsid w:val="00A23E11"/>
    <w:rsid w:val="00A32FEB"/>
    <w:rsid w:val="00A33B46"/>
    <w:rsid w:val="00A362C3"/>
    <w:rsid w:val="00A372AA"/>
    <w:rsid w:val="00A441BB"/>
    <w:rsid w:val="00A44357"/>
    <w:rsid w:val="00A509C0"/>
    <w:rsid w:val="00A51738"/>
    <w:rsid w:val="00A51908"/>
    <w:rsid w:val="00A535F2"/>
    <w:rsid w:val="00A5475D"/>
    <w:rsid w:val="00A55AF3"/>
    <w:rsid w:val="00A56448"/>
    <w:rsid w:val="00A63830"/>
    <w:rsid w:val="00A653BA"/>
    <w:rsid w:val="00A65703"/>
    <w:rsid w:val="00A71069"/>
    <w:rsid w:val="00A72325"/>
    <w:rsid w:val="00A73742"/>
    <w:rsid w:val="00A82BE0"/>
    <w:rsid w:val="00A832F7"/>
    <w:rsid w:val="00A8600C"/>
    <w:rsid w:val="00A8641C"/>
    <w:rsid w:val="00A87264"/>
    <w:rsid w:val="00A876D4"/>
    <w:rsid w:val="00A902FB"/>
    <w:rsid w:val="00A95648"/>
    <w:rsid w:val="00A95EB0"/>
    <w:rsid w:val="00AA2ADD"/>
    <w:rsid w:val="00AB3D3D"/>
    <w:rsid w:val="00AC4999"/>
    <w:rsid w:val="00AC5034"/>
    <w:rsid w:val="00AC6D3F"/>
    <w:rsid w:val="00AC7516"/>
    <w:rsid w:val="00AD2C64"/>
    <w:rsid w:val="00AD5A6D"/>
    <w:rsid w:val="00AE1766"/>
    <w:rsid w:val="00AE300A"/>
    <w:rsid w:val="00AE3FA4"/>
    <w:rsid w:val="00AE4D4A"/>
    <w:rsid w:val="00AE60E1"/>
    <w:rsid w:val="00AE6FF6"/>
    <w:rsid w:val="00AF0E55"/>
    <w:rsid w:val="00AF3856"/>
    <w:rsid w:val="00AF5C2F"/>
    <w:rsid w:val="00AF660E"/>
    <w:rsid w:val="00B01769"/>
    <w:rsid w:val="00B0421C"/>
    <w:rsid w:val="00B104DC"/>
    <w:rsid w:val="00B12F69"/>
    <w:rsid w:val="00B13B93"/>
    <w:rsid w:val="00B146F8"/>
    <w:rsid w:val="00B16443"/>
    <w:rsid w:val="00B20010"/>
    <w:rsid w:val="00B208A2"/>
    <w:rsid w:val="00B24C7B"/>
    <w:rsid w:val="00B35084"/>
    <w:rsid w:val="00B35DC8"/>
    <w:rsid w:val="00B40B64"/>
    <w:rsid w:val="00B41019"/>
    <w:rsid w:val="00B43912"/>
    <w:rsid w:val="00B45F6D"/>
    <w:rsid w:val="00B464F9"/>
    <w:rsid w:val="00B5024A"/>
    <w:rsid w:val="00B54243"/>
    <w:rsid w:val="00B5447D"/>
    <w:rsid w:val="00B54874"/>
    <w:rsid w:val="00B6416A"/>
    <w:rsid w:val="00B72CA1"/>
    <w:rsid w:val="00B7482E"/>
    <w:rsid w:val="00B829E0"/>
    <w:rsid w:val="00B82F4F"/>
    <w:rsid w:val="00B82FEA"/>
    <w:rsid w:val="00B83A83"/>
    <w:rsid w:val="00B858D5"/>
    <w:rsid w:val="00B93623"/>
    <w:rsid w:val="00BA03DC"/>
    <w:rsid w:val="00BA1062"/>
    <w:rsid w:val="00BA5809"/>
    <w:rsid w:val="00BA7123"/>
    <w:rsid w:val="00BB7B4B"/>
    <w:rsid w:val="00BC26B6"/>
    <w:rsid w:val="00BC765C"/>
    <w:rsid w:val="00BD41FA"/>
    <w:rsid w:val="00BE32FD"/>
    <w:rsid w:val="00BE6825"/>
    <w:rsid w:val="00BE6B1F"/>
    <w:rsid w:val="00BE7BB1"/>
    <w:rsid w:val="00BF0930"/>
    <w:rsid w:val="00BF6E89"/>
    <w:rsid w:val="00BF70F0"/>
    <w:rsid w:val="00BF7519"/>
    <w:rsid w:val="00C019A5"/>
    <w:rsid w:val="00C0589E"/>
    <w:rsid w:val="00C07B74"/>
    <w:rsid w:val="00C07DEE"/>
    <w:rsid w:val="00C10282"/>
    <w:rsid w:val="00C11D68"/>
    <w:rsid w:val="00C16643"/>
    <w:rsid w:val="00C2072E"/>
    <w:rsid w:val="00C20AAB"/>
    <w:rsid w:val="00C22D42"/>
    <w:rsid w:val="00C26FC3"/>
    <w:rsid w:val="00C34523"/>
    <w:rsid w:val="00C4210C"/>
    <w:rsid w:val="00C5384D"/>
    <w:rsid w:val="00C603A8"/>
    <w:rsid w:val="00C63987"/>
    <w:rsid w:val="00C651D9"/>
    <w:rsid w:val="00C677FF"/>
    <w:rsid w:val="00C7505A"/>
    <w:rsid w:val="00C75CB5"/>
    <w:rsid w:val="00C8023F"/>
    <w:rsid w:val="00C82111"/>
    <w:rsid w:val="00C84FFD"/>
    <w:rsid w:val="00C9038B"/>
    <w:rsid w:val="00C91F93"/>
    <w:rsid w:val="00CA0CED"/>
    <w:rsid w:val="00CA15F3"/>
    <w:rsid w:val="00CA20B7"/>
    <w:rsid w:val="00CA27CF"/>
    <w:rsid w:val="00CA627E"/>
    <w:rsid w:val="00CA6CB3"/>
    <w:rsid w:val="00CB0CE2"/>
    <w:rsid w:val="00CB0ECD"/>
    <w:rsid w:val="00CB4C6F"/>
    <w:rsid w:val="00CB52B9"/>
    <w:rsid w:val="00CB6AB4"/>
    <w:rsid w:val="00CC7D83"/>
    <w:rsid w:val="00CD00AF"/>
    <w:rsid w:val="00CD2126"/>
    <w:rsid w:val="00CD5849"/>
    <w:rsid w:val="00CD7C65"/>
    <w:rsid w:val="00CE1801"/>
    <w:rsid w:val="00CE3D72"/>
    <w:rsid w:val="00CE4E45"/>
    <w:rsid w:val="00CE5617"/>
    <w:rsid w:val="00CF1FC2"/>
    <w:rsid w:val="00CF4E1C"/>
    <w:rsid w:val="00CF502D"/>
    <w:rsid w:val="00D003E3"/>
    <w:rsid w:val="00D03728"/>
    <w:rsid w:val="00D20818"/>
    <w:rsid w:val="00D21585"/>
    <w:rsid w:val="00D31628"/>
    <w:rsid w:val="00D31DD5"/>
    <w:rsid w:val="00D37FA3"/>
    <w:rsid w:val="00D40E73"/>
    <w:rsid w:val="00D47C32"/>
    <w:rsid w:val="00D50E6B"/>
    <w:rsid w:val="00D53ED2"/>
    <w:rsid w:val="00D5444C"/>
    <w:rsid w:val="00D55A55"/>
    <w:rsid w:val="00D60304"/>
    <w:rsid w:val="00D64B5A"/>
    <w:rsid w:val="00D771CA"/>
    <w:rsid w:val="00D803D0"/>
    <w:rsid w:val="00D8475F"/>
    <w:rsid w:val="00D873C8"/>
    <w:rsid w:val="00D944BF"/>
    <w:rsid w:val="00D962D2"/>
    <w:rsid w:val="00DA2EC6"/>
    <w:rsid w:val="00DA585C"/>
    <w:rsid w:val="00DA5A08"/>
    <w:rsid w:val="00DB0E16"/>
    <w:rsid w:val="00DB17CA"/>
    <w:rsid w:val="00DB3E8F"/>
    <w:rsid w:val="00DC0595"/>
    <w:rsid w:val="00DC2F54"/>
    <w:rsid w:val="00DC4627"/>
    <w:rsid w:val="00DC5577"/>
    <w:rsid w:val="00DD4F8A"/>
    <w:rsid w:val="00DF0808"/>
    <w:rsid w:val="00DF41C6"/>
    <w:rsid w:val="00DF7777"/>
    <w:rsid w:val="00DF7C7E"/>
    <w:rsid w:val="00E06858"/>
    <w:rsid w:val="00E07DDC"/>
    <w:rsid w:val="00E103F5"/>
    <w:rsid w:val="00E22195"/>
    <w:rsid w:val="00E224DC"/>
    <w:rsid w:val="00E2259F"/>
    <w:rsid w:val="00E23AE5"/>
    <w:rsid w:val="00E23F33"/>
    <w:rsid w:val="00E34F56"/>
    <w:rsid w:val="00E35F39"/>
    <w:rsid w:val="00E552A9"/>
    <w:rsid w:val="00E57DA0"/>
    <w:rsid w:val="00E604D8"/>
    <w:rsid w:val="00E62DBE"/>
    <w:rsid w:val="00E643F2"/>
    <w:rsid w:val="00E7096A"/>
    <w:rsid w:val="00E73B13"/>
    <w:rsid w:val="00E75B88"/>
    <w:rsid w:val="00E768AE"/>
    <w:rsid w:val="00E76F91"/>
    <w:rsid w:val="00E828D9"/>
    <w:rsid w:val="00E9040D"/>
    <w:rsid w:val="00E9322B"/>
    <w:rsid w:val="00E96D6C"/>
    <w:rsid w:val="00EA0E98"/>
    <w:rsid w:val="00EA25A3"/>
    <w:rsid w:val="00EA4791"/>
    <w:rsid w:val="00EB1FAF"/>
    <w:rsid w:val="00EB31A9"/>
    <w:rsid w:val="00EB7695"/>
    <w:rsid w:val="00EC07A1"/>
    <w:rsid w:val="00EC5ACE"/>
    <w:rsid w:val="00ED10C2"/>
    <w:rsid w:val="00ED2509"/>
    <w:rsid w:val="00ED282B"/>
    <w:rsid w:val="00ED57DE"/>
    <w:rsid w:val="00ED64E7"/>
    <w:rsid w:val="00ED6996"/>
    <w:rsid w:val="00EE048F"/>
    <w:rsid w:val="00EF1285"/>
    <w:rsid w:val="00EF1309"/>
    <w:rsid w:val="00EF23A1"/>
    <w:rsid w:val="00EF329F"/>
    <w:rsid w:val="00EF47F1"/>
    <w:rsid w:val="00F055BE"/>
    <w:rsid w:val="00F05ED8"/>
    <w:rsid w:val="00F07424"/>
    <w:rsid w:val="00F07E4A"/>
    <w:rsid w:val="00F12AA0"/>
    <w:rsid w:val="00F153CF"/>
    <w:rsid w:val="00F15D57"/>
    <w:rsid w:val="00F15E99"/>
    <w:rsid w:val="00F16870"/>
    <w:rsid w:val="00F22129"/>
    <w:rsid w:val="00F22B9C"/>
    <w:rsid w:val="00F23F07"/>
    <w:rsid w:val="00F30ADA"/>
    <w:rsid w:val="00F32272"/>
    <w:rsid w:val="00F32527"/>
    <w:rsid w:val="00F44C77"/>
    <w:rsid w:val="00F5223F"/>
    <w:rsid w:val="00F643C4"/>
    <w:rsid w:val="00F8484C"/>
    <w:rsid w:val="00F87389"/>
    <w:rsid w:val="00FA213F"/>
    <w:rsid w:val="00FA5035"/>
    <w:rsid w:val="00FB1043"/>
    <w:rsid w:val="00FB4FA5"/>
    <w:rsid w:val="00FC0E66"/>
    <w:rsid w:val="00FC1536"/>
    <w:rsid w:val="00FC393A"/>
    <w:rsid w:val="00FD2D0A"/>
    <w:rsid w:val="00FD2F7C"/>
    <w:rsid w:val="00FD3A5B"/>
    <w:rsid w:val="00FD4493"/>
    <w:rsid w:val="00FE0794"/>
    <w:rsid w:val="00FE7611"/>
    <w:rsid w:val="00FF027C"/>
    <w:rsid w:val="00FF2249"/>
    <w:rsid w:val="00FF42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isiresearchsoft-com/cwyw" w:name="citation"/>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6B8C"/>
    <w:pPr>
      <w:jc w:val="both"/>
    </w:pPr>
    <w:rPr>
      <w:sz w:val="24"/>
    </w:rPr>
  </w:style>
  <w:style w:type="paragraph" w:styleId="Heading1">
    <w:name w:val="heading 1"/>
    <w:aliases w:val="1"/>
    <w:basedOn w:val="Normal"/>
    <w:next w:val="Normal"/>
    <w:link w:val="Heading1Char"/>
    <w:qFormat/>
    <w:rsid w:val="00926B8C"/>
    <w:pPr>
      <w:keepNext/>
      <w:keepLines/>
      <w:spacing w:after="60"/>
      <w:jc w:val="center"/>
      <w:outlineLvl w:val="0"/>
    </w:pPr>
    <w:rPr>
      <w:b/>
      <w:sz w:val="36"/>
    </w:rPr>
  </w:style>
  <w:style w:type="paragraph" w:styleId="Heading2">
    <w:name w:val="heading 2"/>
    <w:aliases w:val="2"/>
    <w:basedOn w:val="Heading1"/>
    <w:next w:val="Normal"/>
    <w:link w:val="Heading2Char"/>
    <w:qFormat/>
    <w:rsid w:val="00926B8C"/>
    <w:pPr>
      <w:spacing w:before="240"/>
      <w:outlineLvl w:val="1"/>
    </w:pPr>
    <w:rPr>
      <w:sz w:val="28"/>
    </w:rPr>
  </w:style>
  <w:style w:type="paragraph" w:styleId="Heading3">
    <w:name w:val="heading 3"/>
    <w:aliases w:val="3"/>
    <w:basedOn w:val="Heading2"/>
    <w:next w:val="Normal"/>
    <w:link w:val="Heading3Char"/>
    <w:qFormat/>
    <w:rsid w:val="00926B8C"/>
    <w:pPr>
      <w:jc w:val="left"/>
      <w:outlineLvl w:val="2"/>
    </w:pPr>
    <w:rPr>
      <w:sz w:val="24"/>
    </w:rPr>
  </w:style>
  <w:style w:type="paragraph" w:styleId="Heading4">
    <w:name w:val="heading 4"/>
    <w:aliases w:val="4"/>
    <w:basedOn w:val="Heading3"/>
    <w:next w:val="Normal"/>
    <w:qFormat/>
    <w:rsid w:val="00926B8C"/>
    <w:pPr>
      <w:outlineLvl w:val="3"/>
    </w:pPr>
    <w:rPr>
      <w:b w:val="0"/>
      <w:i/>
    </w:rPr>
  </w:style>
  <w:style w:type="paragraph" w:styleId="Heading5">
    <w:name w:val="heading 5"/>
    <w:basedOn w:val="Heading4"/>
    <w:next w:val="Normal"/>
    <w:qFormat/>
    <w:rsid w:val="00926B8C"/>
    <w:pPr>
      <w:outlineLvl w:val="4"/>
    </w:pPr>
  </w:style>
  <w:style w:type="paragraph" w:styleId="Heading6">
    <w:name w:val="heading 6"/>
    <w:basedOn w:val="Normal"/>
    <w:next w:val="Normal"/>
    <w:qFormat/>
    <w:rsid w:val="00926B8C"/>
    <w:pPr>
      <w:ind w:left="720" w:firstLine="320"/>
      <w:outlineLvl w:val="5"/>
    </w:pPr>
    <w:rPr>
      <w:rFonts w:ascii="Helvetica" w:hAnsi="Helvetica"/>
      <w:u w:val="single"/>
    </w:rPr>
  </w:style>
  <w:style w:type="paragraph" w:styleId="Heading7">
    <w:name w:val="heading 7"/>
    <w:basedOn w:val="Heading1"/>
    <w:next w:val="Normal"/>
    <w:qFormat/>
    <w:rsid w:val="00926B8C"/>
    <w:pPr>
      <w:outlineLvl w:val="6"/>
    </w:pPr>
  </w:style>
  <w:style w:type="paragraph" w:styleId="Heading8">
    <w:name w:val="heading 8"/>
    <w:aliases w:val="tc"/>
    <w:basedOn w:val="Normal"/>
    <w:next w:val="Normal"/>
    <w:qFormat/>
    <w:rsid w:val="00926B8C"/>
    <w:pPr>
      <w:keepNext/>
      <w:keepLines/>
      <w:pBdr>
        <w:top w:val="single" w:sz="6" w:space="0" w:color="auto"/>
      </w:pBdr>
      <w:spacing w:before="360" w:after="120"/>
      <w:ind w:left="1440" w:hanging="1440"/>
      <w:outlineLvl w:val="7"/>
    </w:pPr>
  </w:style>
  <w:style w:type="paragraph" w:styleId="Heading9">
    <w:name w:val="heading 9"/>
    <w:aliases w:val="fc"/>
    <w:basedOn w:val="Normal"/>
    <w:next w:val="Normal"/>
    <w:qFormat/>
    <w:rsid w:val="00926B8C"/>
    <w:pPr>
      <w:keepLines/>
      <w:pBdr>
        <w:left w:val="single" w:sz="2" w:space="0" w:color="auto"/>
        <w:bottom w:val="single" w:sz="6" w:space="0" w:color="auto"/>
        <w:right w:val="single" w:sz="6" w:space="0" w:color="auto"/>
      </w:pBdr>
      <w:tabs>
        <w:tab w:val="left" w:pos="1260"/>
      </w:tabs>
      <w:spacing w:after="360"/>
      <w:outlineLvl w:val="8"/>
    </w:pPr>
    <w:rPr>
      <w:rFonts w:ascii="Palatino" w:hAnsi="Palatino"/>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lock">
    <w:name w:val="block"/>
    <w:basedOn w:val="Normal"/>
    <w:next w:val="Normal"/>
    <w:rsid w:val="00926B8C"/>
  </w:style>
  <w:style w:type="paragraph" w:styleId="Caption">
    <w:name w:val="caption"/>
    <w:basedOn w:val="Normal"/>
    <w:next w:val="Normal"/>
    <w:link w:val="CaptionChar"/>
    <w:qFormat/>
    <w:rsid w:val="00926B8C"/>
    <w:pPr>
      <w:spacing w:before="120" w:after="120"/>
      <w:ind w:firstLine="320"/>
    </w:pPr>
    <w:rPr>
      <w:rFonts w:ascii="Palatino" w:hAnsi="Palatino"/>
    </w:rPr>
  </w:style>
  <w:style w:type="paragraph" w:customStyle="1" w:styleId="equation">
    <w:name w:val="equation"/>
    <w:aliases w:val="eq"/>
    <w:basedOn w:val="Normal"/>
    <w:next w:val="block"/>
    <w:rsid w:val="00407BBA"/>
    <w:pPr>
      <w:tabs>
        <w:tab w:val="center" w:pos="3960"/>
        <w:tab w:val="right" w:pos="8280"/>
      </w:tabs>
      <w:spacing w:before="160" w:after="80"/>
    </w:pPr>
  </w:style>
  <w:style w:type="paragraph" w:customStyle="1" w:styleId="figure">
    <w:name w:val="figure"/>
    <w:basedOn w:val="Normal"/>
    <w:next w:val="Heading9"/>
    <w:rsid w:val="00926B8C"/>
    <w:pPr>
      <w:keepNext/>
      <w:keepLines/>
      <w:pBdr>
        <w:top w:val="single" w:sz="2" w:space="0" w:color="auto"/>
        <w:left w:val="single" w:sz="2" w:space="0" w:color="auto"/>
        <w:right w:val="single" w:sz="6" w:space="0" w:color="auto"/>
      </w:pBdr>
      <w:spacing w:before="360" w:after="120"/>
      <w:jc w:val="center"/>
    </w:pPr>
  </w:style>
  <w:style w:type="paragraph" w:customStyle="1" w:styleId="indent">
    <w:name w:val="indent"/>
    <w:basedOn w:val="Normal"/>
    <w:rsid w:val="00926B8C"/>
    <w:pPr>
      <w:ind w:firstLine="360"/>
    </w:pPr>
  </w:style>
  <w:style w:type="paragraph" w:customStyle="1" w:styleId="list">
    <w:name w:val="list"/>
    <w:basedOn w:val="Normal"/>
    <w:rsid w:val="00926B8C"/>
    <w:pPr>
      <w:spacing w:before="80"/>
      <w:ind w:left="360" w:hanging="360"/>
    </w:pPr>
  </w:style>
  <w:style w:type="paragraph" w:customStyle="1" w:styleId="reference">
    <w:name w:val="reference"/>
    <w:basedOn w:val="Normal"/>
    <w:rsid w:val="00926B8C"/>
    <w:pPr>
      <w:spacing w:before="80"/>
      <w:ind w:left="320" w:hanging="320"/>
    </w:pPr>
  </w:style>
  <w:style w:type="paragraph" w:customStyle="1" w:styleId="table">
    <w:name w:val="table"/>
    <w:basedOn w:val="Normal"/>
    <w:rsid w:val="00926B8C"/>
    <w:pPr>
      <w:keepNext/>
      <w:keepLines/>
      <w:jc w:val="center"/>
    </w:pPr>
  </w:style>
  <w:style w:type="character" w:customStyle="1" w:styleId="MTEquationSection">
    <w:name w:val="MTEquationSection"/>
    <w:basedOn w:val="DefaultParagraphFont"/>
    <w:rsid w:val="00407BBA"/>
    <w:rPr>
      <w:vanish/>
      <w:color w:val="FF0000"/>
    </w:rPr>
  </w:style>
  <w:style w:type="paragraph" w:customStyle="1" w:styleId="StyleCaption">
    <w:name w:val="Style Caption"/>
    <w:basedOn w:val="Heading9"/>
    <w:next w:val="indent"/>
    <w:link w:val="StyleCaptionChar"/>
    <w:rsid w:val="00223F32"/>
    <w:rPr>
      <w:rFonts w:ascii="Times New Roman" w:hAnsi="Times New Roman"/>
      <w:szCs w:val="24"/>
    </w:rPr>
  </w:style>
  <w:style w:type="character" w:customStyle="1" w:styleId="CaptionChar">
    <w:name w:val="Caption Char"/>
    <w:basedOn w:val="DefaultParagraphFont"/>
    <w:link w:val="Caption"/>
    <w:rsid w:val="0055459D"/>
    <w:rPr>
      <w:rFonts w:ascii="Palatino" w:hAnsi="Palatino"/>
      <w:sz w:val="24"/>
      <w:lang w:val="en-US" w:eastAsia="en-US" w:bidi="ar-SA"/>
    </w:rPr>
  </w:style>
  <w:style w:type="character" w:customStyle="1" w:styleId="StyleCaptionChar">
    <w:name w:val="Style Caption Char"/>
    <w:basedOn w:val="CaptionChar"/>
    <w:link w:val="StyleCaption"/>
    <w:rsid w:val="00223F32"/>
    <w:rPr>
      <w:szCs w:val="24"/>
    </w:rPr>
  </w:style>
  <w:style w:type="table" w:styleId="TableGrid">
    <w:name w:val="Table Grid"/>
    <w:basedOn w:val="TableNormal"/>
    <w:rsid w:val="00F8484C"/>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E5617"/>
    <w:pPr>
      <w:tabs>
        <w:tab w:val="center" w:pos="4320"/>
        <w:tab w:val="right" w:pos="8640"/>
      </w:tabs>
    </w:pPr>
  </w:style>
  <w:style w:type="character" w:styleId="PageNumber">
    <w:name w:val="page number"/>
    <w:basedOn w:val="DefaultParagraphFont"/>
    <w:rsid w:val="00CE5617"/>
  </w:style>
  <w:style w:type="character" w:styleId="Hyperlink">
    <w:name w:val="Hyperlink"/>
    <w:basedOn w:val="DefaultParagraphFont"/>
    <w:rsid w:val="001D0B51"/>
    <w:rPr>
      <w:color w:val="0000FF"/>
      <w:u w:val="single"/>
    </w:rPr>
  </w:style>
  <w:style w:type="paragraph" w:customStyle="1" w:styleId="FirstParagraph">
    <w:name w:val="First Paragraph"/>
    <w:basedOn w:val="Normal"/>
    <w:next w:val="BodyText"/>
    <w:link w:val="FirstParagraphChar"/>
    <w:rsid w:val="00A71069"/>
    <w:rPr>
      <w:szCs w:val="24"/>
    </w:rPr>
  </w:style>
  <w:style w:type="character" w:customStyle="1" w:styleId="FirstParagraphChar">
    <w:name w:val="First Paragraph Char"/>
    <w:basedOn w:val="DefaultParagraphFont"/>
    <w:link w:val="FirstParagraph"/>
    <w:rsid w:val="00A71069"/>
    <w:rPr>
      <w:sz w:val="24"/>
      <w:szCs w:val="24"/>
      <w:lang w:val="en-US" w:eastAsia="en-US" w:bidi="ar-SA"/>
    </w:rPr>
  </w:style>
  <w:style w:type="character" w:styleId="FootnoteReference">
    <w:name w:val="footnote reference"/>
    <w:basedOn w:val="DefaultParagraphFont"/>
    <w:semiHidden/>
    <w:rsid w:val="00A71069"/>
    <w:rPr>
      <w:vertAlign w:val="superscript"/>
    </w:rPr>
  </w:style>
  <w:style w:type="paragraph" w:styleId="BodyText">
    <w:name w:val="Body Text"/>
    <w:basedOn w:val="Normal"/>
    <w:rsid w:val="00A71069"/>
    <w:pPr>
      <w:spacing w:after="120"/>
    </w:pPr>
  </w:style>
  <w:style w:type="paragraph" w:customStyle="1" w:styleId="MTDisplayEquation">
    <w:name w:val="MTDisplayEquation"/>
    <w:basedOn w:val="equation"/>
    <w:next w:val="Normal"/>
    <w:rsid w:val="00725F4B"/>
    <w:pPr>
      <w:tabs>
        <w:tab w:val="clear" w:pos="3960"/>
        <w:tab w:val="clear" w:pos="8280"/>
        <w:tab w:val="center" w:pos="4320"/>
        <w:tab w:val="right" w:pos="8640"/>
      </w:tabs>
    </w:pPr>
  </w:style>
  <w:style w:type="paragraph" w:styleId="FootnoteText">
    <w:name w:val="footnote text"/>
    <w:basedOn w:val="Normal"/>
    <w:semiHidden/>
    <w:rsid w:val="00A72325"/>
    <w:pPr>
      <w:jc w:val="left"/>
    </w:pPr>
    <w:rPr>
      <w:sz w:val="20"/>
    </w:rPr>
  </w:style>
  <w:style w:type="paragraph" w:customStyle="1" w:styleId="StyleHeading2TimesNewRoman">
    <w:name w:val="Style Heading 2 + Times New Roman"/>
    <w:basedOn w:val="Heading2"/>
    <w:link w:val="StyleHeading2TimesNewRomanChar"/>
    <w:rsid w:val="00A72325"/>
    <w:pPr>
      <w:keepLines w:val="0"/>
    </w:pPr>
    <w:rPr>
      <w:rFonts w:ascii="Arial" w:hAnsi="Arial" w:cs="Arial"/>
      <w:bCs/>
      <w:i/>
      <w:iCs/>
      <w:szCs w:val="28"/>
    </w:rPr>
  </w:style>
  <w:style w:type="character" w:customStyle="1" w:styleId="StyleHeading2TimesNewRomanChar">
    <w:name w:val="Style Heading 2 + Times New Roman Char"/>
    <w:basedOn w:val="CaptionChar"/>
    <w:link w:val="StyleHeading2TimesNewRoman"/>
    <w:rsid w:val="00A72325"/>
    <w:rPr>
      <w:rFonts w:ascii="Arial" w:hAnsi="Arial" w:cs="Arial"/>
      <w:b/>
      <w:bCs/>
      <w:i/>
      <w:iCs/>
      <w:sz w:val="28"/>
      <w:szCs w:val="28"/>
    </w:rPr>
  </w:style>
  <w:style w:type="paragraph" w:styleId="BalloonText">
    <w:name w:val="Balloon Text"/>
    <w:basedOn w:val="Normal"/>
    <w:semiHidden/>
    <w:rsid w:val="003A23D3"/>
    <w:rPr>
      <w:rFonts w:ascii="Tahoma" w:hAnsi="Tahoma" w:cs="Tahoma"/>
      <w:sz w:val="16"/>
      <w:szCs w:val="16"/>
    </w:rPr>
  </w:style>
  <w:style w:type="character" w:styleId="FollowedHyperlink">
    <w:name w:val="FollowedHyperlink"/>
    <w:basedOn w:val="DefaultParagraphFont"/>
    <w:rsid w:val="005D394A"/>
    <w:rPr>
      <w:color w:val="800080"/>
      <w:u w:val="single"/>
    </w:rPr>
  </w:style>
  <w:style w:type="paragraph" w:styleId="HTMLPreformatted">
    <w:name w:val="HTML Preformatted"/>
    <w:basedOn w:val="Normal"/>
    <w:rsid w:val="00CD5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Sun" w:hAnsi="Courier New" w:cs="Courier New"/>
      <w:sz w:val="20"/>
      <w:lang w:eastAsia="zh-CN"/>
    </w:rPr>
  </w:style>
  <w:style w:type="character" w:styleId="CommentReference">
    <w:name w:val="annotation reference"/>
    <w:basedOn w:val="DefaultParagraphFont"/>
    <w:semiHidden/>
    <w:rsid w:val="00CD5849"/>
    <w:rPr>
      <w:sz w:val="16"/>
      <w:szCs w:val="16"/>
    </w:rPr>
  </w:style>
  <w:style w:type="paragraph" w:styleId="CommentText">
    <w:name w:val="annotation text"/>
    <w:basedOn w:val="Normal"/>
    <w:semiHidden/>
    <w:rsid w:val="00CD5849"/>
    <w:pPr>
      <w:jc w:val="left"/>
    </w:pPr>
    <w:rPr>
      <w:sz w:val="20"/>
    </w:rPr>
  </w:style>
  <w:style w:type="character" w:customStyle="1" w:styleId="Heading1Char">
    <w:name w:val="Heading 1 Char"/>
    <w:aliases w:val="1 Char"/>
    <w:basedOn w:val="DefaultParagraphFont"/>
    <w:link w:val="Heading1"/>
    <w:rsid w:val="00440DBF"/>
    <w:rPr>
      <w:b/>
      <w:sz w:val="36"/>
      <w:lang w:val="en-US" w:eastAsia="en-US" w:bidi="ar-SA"/>
    </w:rPr>
  </w:style>
  <w:style w:type="character" w:customStyle="1" w:styleId="Heading2Char">
    <w:name w:val="Heading 2 Char"/>
    <w:aliases w:val="2 Char"/>
    <w:basedOn w:val="Heading1Char"/>
    <w:link w:val="Heading2"/>
    <w:rsid w:val="00440DBF"/>
    <w:rPr>
      <w:sz w:val="28"/>
    </w:rPr>
  </w:style>
  <w:style w:type="character" w:customStyle="1" w:styleId="Heading3Char">
    <w:name w:val="Heading 3 Char"/>
    <w:aliases w:val="3 Char"/>
    <w:basedOn w:val="Heading2Char"/>
    <w:link w:val="Heading3"/>
    <w:rsid w:val="00440DBF"/>
    <w:rPr>
      <w:sz w:val="24"/>
    </w:rPr>
  </w:style>
  <w:style w:type="paragraph" w:styleId="CommentSubject">
    <w:name w:val="annotation subject"/>
    <w:basedOn w:val="CommentText"/>
    <w:next w:val="CommentText"/>
    <w:semiHidden/>
    <w:rsid w:val="00052781"/>
    <w:pPr>
      <w:jc w:val="both"/>
    </w:pPr>
    <w:rPr>
      <w:b/>
      <w:bCs/>
    </w:rPr>
  </w:style>
</w:styles>
</file>

<file path=word/webSettings.xml><?xml version="1.0" encoding="utf-8"?>
<w:webSettings xmlns:r="http://schemas.openxmlformats.org/officeDocument/2006/relationships" xmlns:w="http://schemas.openxmlformats.org/wordprocessingml/2006/main">
  <w:divs>
    <w:div w:id="56831359">
      <w:bodyDiv w:val="1"/>
      <w:marLeft w:val="0"/>
      <w:marRight w:val="0"/>
      <w:marTop w:val="0"/>
      <w:marBottom w:val="0"/>
      <w:divBdr>
        <w:top w:val="none" w:sz="0" w:space="0" w:color="auto"/>
        <w:left w:val="none" w:sz="0" w:space="0" w:color="auto"/>
        <w:bottom w:val="none" w:sz="0" w:space="0" w:color="auto"/>
        <w:right w:val="none" w:sz="0" w:space="0" w:color="auto"/>
      </w:divBdr>
    </w:div>
    <w:div w:id="110439083">
      <w:bodyDiv w:val="1"/>
      <w:marLeft w:val="0"/>
      <w:marRight w:val="0"/>
      <w:marTop w:val="0"/>
      <w:marBottom w:val="0"/>
      <w:divBdr>
        <w:top w:val="none" w:sz="0" w:space="0" w:color="auto"/>
        <w:left w:val="none" w:sz="0" w:space="0" w:color="auto"/>
        <w:bottom w:val="none" w:sz="0" w:space="0" w:color="auto"/>
        <w:right w:val="none" w:sz="0" w:space="0" w:color="auto"/>
      </w:divBdr>
    </w:div>
    <w:div w:id="224419346">
      <w:bodyDiv w:val="1"/>
      <w:marLeft w:val="0"/>
      <w:marRight w:val="0"/>
      <w:marTop w:val="0"/>
      <w:marBottom w:val="0"/>
      <w:divBdr>
        <w:top w:val="none" w:sz="0" w:space="0" w:color="auto"/>
        <w:left w:val="none" w:sz="0" w:space="0" w:color="auto"/>
        <w:bottom w:val="none" w:sz="0" w:space="0" w:color="auto"/>
        <w:right w:val="none" w:sz="0" w:space="0" w:color="auto"/>
      </w:divBdr>
    </w:div>
    <w:div w:id="461919213">
      <w:bodyDiv w:val="1"/>
      <w:marLeft w:val="0"/>
      <w:marRight w:val="0"/>
      <w:marTop w:val="0"/>
      <w:marBottom w:val="0"/>
      <w:divBdr>
        <w:top w:val="none" w:sz="0" w:space="0" w:color="auto"/>
        <w:left w:val="none" w:sz="0" w:space="0" w:color="auto"/>
        <w:bottom w:val="none" w:sz="0" w:space="0" w:color="auto"/>
        <w:right w:val="none" w:sz="0" w:space="0" w:color="auto"/>
      </w:divBdr>
    </w:div>
    <w:div w:id="949122325">
      <w:bodyDiv w:val="1"/>
      <w:marLeft w:val="0"/>
      <w:marRight w:val="0"/>
      <w:marTop w:val="0"/>
      <w:marBottom w:val="0"/>
      <w:divBdr>
        <w:top w:val="none" w:sz="0" w:space="0" w:color="auto"/>
        <w:left w:val="none" w:sz="0" w:space="0" w:color="auto"/>
        <w:bottom w:val="none" w:sz="0" w:space="0" w:color="auto"/>
        <w:right w:val="none" w:sz="0" w:space="0" w:color="auto"/>
      </w:divBdr>
    </w:div>
    <w:div w:id="1027826617">
      <w:bodyDiv w:val="1"/>
      <w:marLeft w:val="0"/>
      <w:marRight w:val="0"/>
      <w:marTop w:val="0"/>
      <w:marBottom w:val="0"/>
      <w:divBdr>
        <w:top w:val="none" w:sz="0" w:space="0" w:color="auto"/>
        <w:left w:val="none" w:sz="0" w:space="0" w:color="auto"/>
        <w:bottom w:val="none" w:sz="0" w:space="0" w:color="auto"/>
        <w:right w:val="none" w:sz="0" w:space="0" w:color="auto"/>
      </w:divBdr>
    </w:div>
    <w:div w:id="1074856533">
      <w:bodyDiv w:val="1"/>
      <w:marLeft w:val="0"/>
      <w:marRight w:val="0"/>
      <w:marTop w:val="0"/>
      <w:marBottom w:val="0"/>
      <w:divBdr>
        <w:top w:val="none" w:sz="0" w:space="0" w:color="auto"/>
        <w:left w:val="none" w:sz="0" w:space="0" w:color="auto"/>
        <w:bottom w:val="none" w:sz="0" w:space="0" w:color="auto"/>
        <w:right w:val="none" w:sz="0" w:space="0" w:color="auto"/>
      </w:divBdr>
    </w:div>
    <w:div w:id="1348750898">
      <w:bodyDiv w:val="1"/>
      <w:marLeft w:val="0"/>
      <w:marRight w:val="0"/>
      <w:marTop w:val="0"/>
      <w:marBottom w:val="0"/>
      <w:divBdr>
        <w:top w:val="none" w:sz="0" w:space="0" w:color="auto"/>
        <w:left w:val="none" w:sz="0" w:space="0" w:color="auto"/>
        <w:bottom w:val="none" w:sz="0" w:space="0" w:color="auto"/>
        <w:right w:val="none" w:sz="0" w:space="0" w:color="auto"/>
      </w:divBdr>
    </w:div>
    <w:div w:id="1422793590">
      <w:bodyDiv w:val="1"/>
      <w:marLeft w:val="0"/>
      <w:marRight w:val="0"/>
      <w:marTop w:val="0"/>
      <w:marBottom w:val="0"/>
      <w:divBdr>
        <w:top w:val="none" w:sz="0" w:space="0" w:color="auto"/>
        <w:left w:val="none" w:sz="0" w:space="0" w:color="auto"/>
        <w:bottom w:val="none" w:sz="0" w:space="0" w:color="auto"/>
        <w:right w:val="none" w:sz="0" w:space="0" w:color="auto"/>
      </w:divBdr>
    </w:div>
    <w:div w:id="1479035608">
      <w:bodyDiv w:val="1"/>
      <w:marLeft w:val="0"/>
      <w:marRight w:val="0"/>
      <w:marTop w:val="0"/>
      <w:marBottom w:val="0"/>
      <w:divBdr>
        <w:top w:val="none" w:sz="0" w:space="0" w:color="auto"/>
        <w:left w:val="none" w:sz="0" w:space="0" w:color="auto"/>
        <w:bottom w:val="none" w:sz="0" w:space="0" w:color="auto"/>
        <w:right w:val="none" w:sz="0" w:space="0" w:color="auto"/>
      </w:divBdr>
    </w:div>
    <w:div w:id="1756440854">
      <w:bodyDiv w:val="1"/>
      <w:marLeft w:val="0"/>
      <w:marRight w:val="0"/>
      <w:marTop w:val="0"/>
      <w:marBottom w:val="0"/>
      <w:divBdr>
        <w:top w:val="none" w:sz="0" w:space="0" w:color="auto"/>
        <w:left w:val="none" w:sz="0" w:space="0" w:color="auto"/>
        <w:bottom w:val="none" w:sz="0" w:space="0" w:color="auto"/>
        <w:right w:val="none" w:sz="0" w:space="0" w:color="auto"/>
      </w:divBdr>
    </w:div>
    <w:div w:id="2047874557">
      <w:bodyDiv w:val="1"/>
      <w:marLeft w:val="0"/>
      <w:marRight w:val="0"/>
      <w:marTop w:val="0"/>
      <w:marBottom w:val="0"/>
      <w:divBdr>
        <w:top w:val="none" w:sz="0" w:space="0" w:color="auto"/>
        <w:left w:val="none" w:sz="0" w:space="0" w:color="auto"/>
        <w:bottom w:val="none" w:sz="0" w:space="0" w:color="auto"/>
        <w:right w:val="none" w:sz="0" w:space="0" w:color="auto"/>
      </w:divBdr>
    </w:div>
    <w:div w:id="212369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2.bin"/><Relationship Id="rId18" Type="http://schemas.openxmlformats.org/officeDocument/2006/relationships/image" Target="media/image7.emf"/><Relationship Id="rId26"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oleObject" Target="embeddings/oleObject6.bin"/><Relationship Id="rId34" Type="http://schemas.openxmlformats.org/officeDocument/2006/relationships/image" Target="media/image12.wmf"/><Relationship Id="rId7" Type="http://schemas.openxmlformats.org/officeDocument/2006/relationships/image" Target="media/image1.emf"/><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9.bin"/><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0.wmf"/><Relationship Id="rId32" Type="http://schemas.openxmlformats.org/officeDocument/2006/relationships/image" Target="media/image11.wmf"/><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chart" Target="charts/chart3.xml"/><Relationship Id="rId36"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oleObject" Target="embeddings/Microsoft_Office_Excel_Chart1.xls"/><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401869158878504"/>
          <c:y val="0.12444444444444447"/>
          <c:w val="0.85794392523364482"/>
          <c:h val="0.56444444444444464"/>
        </c:manualLayout>
      </c:layout>
      <c:scatterChart>
        <c:scatterStyle val="smoothMarker"/>
        <c:ser>
          <c:idx val="0"/>
          <c:order val="0"/>
          <c:tx>
            <c:strRef>
              <c:f>'feb15'!$C$1</c:f>
              <c:strCache>
                <c:ptCount val="1"/>
                <c:pt idx="0">
                  <c:v>pH</c:v>
                </c:pt>
              </c:strCache>
            </c:strRef>
          </c:tx>
          <c:spPr>
            <a:ln w="12646">
              <a:solidFill>
                <a:srgbClr val="000080"/>
              </a:solidFill>
              <a:prstDash val="solid"/>
            </a:ln>
          </c:spPr>
          <c:marker>
            <c:symbol val="diamond"/>
            <c:size val="4"/>
            <c:spPr>
              <a:solidFill>
                <a:srgbClr val="000080"/>
              </a:solidFill>
              <a:ln>
                <a:solidFill>
                  <a:srgbClr val="000080"/>
                </a:solidFill>
                <a:prstDash val="solid"/>
              </a:ln>
            </c:spPr>
          </c:marker>
          <c:xVal>
            <c:numRef>
              <c:f>'feb15'!$B$2:$B$34</c:f>
              <c:numCache>
                <c:formatCode>General</c:formatCode>
                <c:ptCount val="33"/>
                <c:pt idx="0">
                  <c:v>0</c:v>
                </c:pt>
                <c:pt idx="1">
                  <c:v>0.25</c:v>
                </c:pt>
                <c:pt idx="2">
                  <c:v>0.5</c:v>
                </c:pt>
                <c:pt idx="3">
                  <c:v>0.75000000000000022</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numCache>
            </c:numRef>
          </c:xVal>
          <c:yVal>
            <c:numRef>
              <c:f>'feb15'!$C$2:$C$34</c:f>
              <c:numCache>
                <c:formatCode>General</c:formatCode>
                <c:ptCount val="33"/>
                <c:pt idx="0">
                  <c:v>12.034182550000002</c:v>
                </c:pt>
                <c:pt idx="1">
                  <c:v>12.098127369999998</c:v>
                </c:pt>
                <c:pt idx="2">
                  <c:v>12.153582570000006</c:v>
                </c:pt>
                <c:pt idx="3">
                  <c:v>12.179826740000001</c:v>
                </c:pt>
                <c:pt idx="4">
                  <c:v>12.200176240000001</c:v>
                </c:pt>
                <c:pt idx="5">
                  <c:v>12.217530250000003</c:v>
                </c:pt>
                <c:pt idx="6">
                  <c:v>12.217530250000003</c:v>
                </c:pt>
                <c:pt idx="7">
                  <c:v>12.21200466</c:v>
                </c:pt>
                <c:pt idx="8">
                  <c:v>12.196194650000002</c:v>
                </c:pt>
                <c:pt idx="9">
                  <c:v>12.10926151</c:v>
                </c:pt>
                <c:pt idx="10">
                  <c:v>11.910046580000005</c:v>
                </c:pt>
                <c:pt idx="11">
                  <c:v>11.69629765</c:v>
                </c:pt>
                <c:pt idx="12">
                  <c:v>11.332061769999999</c:v>
                </c:pt>
                <c:pt idx="13">
                  <c:v>11.385580060000006</c:v>
                </c:pt>
                <c:pt idx="14">
                  <c:v>11.711801530000001</c:v>
                </c:pt>
                <c:pt idx="15">
                  <c:v>10.992520330000003</c:v>
                </c:pt>
                <c:pt idx="16">
                  <c:v>10.325306890000004</c:v>
                </c:pt>
                <c:pt idx="17">
                  <c:v>10.056631090000003</c:v>
                </c:pt>
                <c:pt idx="18">
                  <c:v>9.9761514699999996</c:v>
                </c:pt>
                <c:pt idx="19">
                  <c:v>9.925777440000001</c:v>
                </c:pt>
                <c:pt idx="20">
                  <c:v>12.15697289</c:v>
                </c:pt>
                <c:pt idx="21">
                  <c:v>12.211051939999999</c:v>
                </c:pt>
                <c:pt idx="22">
                  <c:v>12.217530250000003</c:v>
                </c:pt>
                <c:pt idx="23">
                  <c:v>12.19998741</c:v>
                </c:pt>
                <c:pt idx="24">
                  <c:v>12.140954969999999</c:v>
                </c:pt>
                <c:pt idx="25">
                  <c:v>11.81121063</c:v>
                </c:pt>
                <c:pt idx="26">
                  <c:v>11.22001648</c:v>
                </c:pt>
                <c:pt idx="27">
                  <c:v>10.52850533</c:v>
                </c:pt>
                <c:pt idx="28">
                  <c:v>10.551749230000004</c:v>
                </c:pt>
                <c:pt idx="29">
                  <c:v>9.9935817700000005</c:v>
                </c:pt>
                <c:pt idx="30">
                  <c:v>9.877544400000005</c:v>
                </c:pt>
                <c:pt idx="31">
                  <c:v>9.5449142499999997</c:v>
                </c:pt>
                <c:pt idx="32">
                  <c:v>9.6834325800000052</c:v>
                </c:pt>
              </c:numCache>
            </c:numRef>
          </c:yVal>
          <c:smooth val="1"/>
        </c:ser>
        <c:axId val="111501696"/>
        <c:axId val="111504000"/>
      </c:scatterChart>
      <c:valAx>
        <c:axId val="111501696"/>
        <c:scaling>
          <c:orientation val="minMax"/>
        </c:scaling>
        <c:axPos val="b"/>
        <c:title>
          <c:tx>
            <c:rich>
              <a:bodyPr/>
              <a:lstStyle/>
              <a:p>
                <a:pPr>
                  <a:defRPr sz="1095" b="0" i="0" u="none" strike="noStrike" baseline="0">
                    <a:solidFill>
                      <a:srgbClr val="000000"/>
                    </a:solidFill>
                    <a:latin typeface="Times New Roman"/>
                    <a:ea typeface="Times New Roman"/>
                    <a:cs typeface="Times New Roman"/>
                  </a:defRPr>
                </a:pPr>
                <a:r>
                  <a:rPr lang="en-US"/>
                  <a:t>Time (Hr)</a:t>
                </a:r>
              </a:p>
            </c:rich>
          </c:tx>
          <c:layout>
            <c:manualLayout>
              <c:xMode val="edge"/>
              <c:yMode val="edge"/>
              <c:x val="0.48224299065420573"/>
              <c:y val="0.85777777777777775"/>
            </c:manualLayout>
          </c:layout>
          <c:spPr>
            <a:noFill/>
            <a:ln w="25293">
              <a:noFill/>
            </a:ln>
          </c:spPr>
        </c:title>
        <c:numFmt formatCode="General" sourceLinked="1"/>
        <c:tickLblPos val="nextTo"/>
        <c:spPr>
          <a:ln w="3162">
            <a:solidFill>
              <a:srgbClr val="000000"/>
            </a:solidFill>
            <a:prstDash val="solid"/>
          </a:ln>
        </c:spPr>
        <c:txPr>
          <a:bodyPr rot="0" vert="horz"/>
          <a:lstStyle/>
          <a:p>
            <a:pPr>
              <a:defRPr sz="1095" b="0" i="0" u="none" strike="noStrike" baseline="0">
                <a:solidFill>
                  <a:srgbClr val="000000"/>
                </a:solidFill>
                <a:latin typeface="Times New Roman"/>
                <a:ea typeface="Times New Roman"/>
                <a:cs typeface="Times New Roman"/>
              </a:defRPr>
            </a:pPr>
            <a:endParaRPr lang="en-US"/>
          </a:p>
        </c:txPr>
        <c:crossAx val="111504000"/>
        <c:crosses val="autoZero"/>
        <c:crossBetween val="midCat"/>
        <c:majorUnit val="1"/>
      </c:valAx>
      <c:valAx>
        <c:axId val="111504000"/>
        <c:scaling>
          <c:orientation val="minMax"/>
        </c:scaling>
        <c:axPos val="l"/>
        <c:majorGridlines>
          <c:spPr>
            <a:ln w="3162">
              <a:solidFill>
                <a:srgbClr val="000000"/>
              </a:solidFill>
              <a:prstDash val="solid"/>
            </a:ln>
          </c:spPr>
        </c:majorGridlines>
        <c:title>
          <c:tx>
            <c:rich>
              <a:bodyPr/>
              <a:lstStyle/>
              <a:p>
                <a:pPr>
                  <a:defRPr sz="1095" b="0" i="0" u="none" strike="noStrike" baseline="0">
                    <a:solidFill>
                      <a:srgbClr val="000000"/>
                    </a:solidFill>
                    <a:latin typeface="Times New Roman"/>
                    <a:ea typeface="Times New Roman"/>
                    <a:cs typeface="Times New Roman"/>
                  </a:defRPr>
                </a:pPr>
                <a:r>
                  <a:rPr lang="en-US"/>
                  <a:t>pH</a:t>
                </a:r>
              </a:p>
            </c:rich>
          </c:tx>
          <c:layout>
            <c:manualLayout>
              <c:xMode val="edge"/>
              <c:yMode val="edge"/>
              <c:x val="9.3457943925233707E-3"/>
              <c:y val="0.35555555555555557"/>
            </c:manualLayout>
          </c:layout>
          <c:spPr>
            <a:noFill/>
            <a:ln w="25293">
              <a:noFill/>
            </a:ln>
          </c:spPr>
        </c:title>
        <c:numFmt formatCode="General" sourceLinked="1"/>
        <c:tickLblPos val="nextTo"/>
        <c:spPr>
          <a:ln w="3162">
            <a:solidFill>
              <a:srgbClr val="000000"/>
            </a:solidFill>
            <a:prstDash val="solid"/>
          </a:ln>
        </c:spPr>
        <c:txPr>
          <a:bodyPr rot="0" vert="horz"/>
          <a:lstStyle/>
          <a:p>
            <a:pPr>
              <a:defRPr sz="1095" b="0" i="0" u="none" strike="noStrike" baseline="0">
                <a:solidFill>
                  <a:srgbClr val="000000"/>
                </a:solidFill>
                <a:latin typeface="Times New Roman"/>
                <a:ea typeface="Times New Roman"/>
                <a:cs typeface="Times New Roman"/>
              </a:defRPr>
            </a:pPr>
            <a:endParaRPr lang="en-US"/>
          </a:p>
        </c:txPr>
        <c:crossAx val="111501696"/>
        <c:crosses val="autoZero"/>
        <c:crossBetween val="midCat"/>
      </c:valAx>
      <c:spPr>
        <a:noFill/>
        <a:ln w="3162">
          <a:solidFill>
            <a:srgbClr val="000000"/>
          </a:solidFill>
          <a:prstDash val="solid"/>
        </a:ln>
      </c:spPr>
    </c:plotArea>
    <c:plotVisOnly val="1"/>
    <c:dispBlanksAs val="gap"/>
  </c:chart>
  <c:spPr>
    <a:solidFill>
      <a:srgbClr val="FFFFFF"/>
    </a:solidFill>
    <a:ln w="3162">
      <a:solidFill>
        <a:srgbClr val="000000"/>
      </a:solidFill>
      <a:prstDash val="solid"/>
    </a:ln>
  </c:spPr>
  <c:txPr>
    <a:bodyPr/>
    <a:lstStyle/>
    <a:p>
      <a:pPr>
        <a:defRPr sz="946" b="0" i="0" u="none" strike="noStrike" baseline="0">
          <a:solidFill>
            <a:srgbClr val="000000"/>
          </a:solidFill>
          <a:latin typeface="Times New Roman"/>
          <a:ea typeface="Times New Roman"/>
          <a:cs typeface="Times New Roman"/>
        </a:defRPr>
      </a:pPr>
      <a:endParaRPr lang="en-US"/>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1134020618556699"/>
          <c:y val="8.6757990867579973E-2"/>
          <c:w val="0.85154639175257729"/>
          <c:h val="0.63470319634703221"/>
        </c:manualLayout>
      </c:layout>
      <c:scatterChart>
        <c:scatterStyle val="smoothMarker"/>
        <c:ser>
          <c:idx val="0"/>
          <c:order val="0"/>
          <c:tx>
            <c:strRef>
              <c:f>'feb23'!$B$1</c:f>
              <c:strCache>
                <c:ptCount val="1"/>
                <c:pt idx="0">
                  <c:v>pH</c:v>
                </c:pt>
              </c:strCache>
            </c:strRef>
          </c:tx>
          <c:spPr>
            <a:ln w="12646">
              <a:solidFill>
                <a:srgbClr val="000080"/>
              </a:solidFill>
              <a:prstDash val="solid"/>
            </a:ln>
          </c:spPr>
          <c:marker>
            <c:symbol val="diamond"/>
            <c:size val="4"/>
            <c:spPr>
              <a:solidFill>
                <a:srgbClr val="000080"/>
              </a:solidFill>
              <a:ln>
                <a:solidFill>
                  <a:srgbClr val="000080"/>
                </a:solidFill>
                <a:prstDash val="solid"/>
              </a:ln>
            </c:spPr>
          </c:marker>
          <c:xVal>
            <c:numRef>
              <c:f>'feb23'!$A$2:$A$50</c:f>
              <c:numCache>
                <c:formatCode>General</c:formatCode>
                <c:ptCount val="49"/>
                <c:pt idx="0">
                  <c:v>0</c:v>
                </c:pt>
                <c:pt idx="1">
                  <c:v>0.25</c:v>
                </c:pt>
                <c:pt idx="2">
                  <c:v>0.5</c:v>
                </c:pt>
                <c:pt idx="3">
                  <c:v>0.75000000000000022</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numCache>
            </c:numRef>
          </c:xVal>
          <c:yVal>
            <c:numRef>
              <c:f>'feb23'!$B$2:$B$50</c:f>
              <c:numCache>
                <c:formatCode>General</c:formatCode>
                <c:ptCount val="49"/>
                <c:pt idx="0">
                  <c:v>11.604674340000001</c:v>
                </c:pt>
                <c:pt idx="1">
                  <c:v>11.749337199999999</c:v>
                </c:pt>
                <c:pt idx="2">
                  <c:v>11.950798030000003</c:v>
                </c:pt>
                <c:pt idx="3">
                  <c:v>11.977963450000001</c:v>
                </c:pt>
                <c:pt idx="4">
                  <c:v>12.112273220000001</c:v>
                </c:pt>
                <c:pt idx="5">
                  <c:v>11.966634750000006</c:v>
                </c:pt>
                <c:pt idx="6">
                  <c:v>12.004375459999997</c:v>
                </c:pt>
                <c:pt idx="7">
                  <c:v>12.26764011</c:v>
                </c:pt>
                <c:pt idx="8">
                  <c:v>12.251931190000001</c:v>
                </c:pt>
                <c:pt idx="9">
                  <c:v>11.970417020000005</c:v>
                </c:pt>
                <c:pt idx="10">
                  <c:v>12.17619228</c:v>
                </c:pt>
                <c:pt idx="11">
                  <c:v>11.947031969999999</c:v>
                </c:pt>
                <c:pt idx="12">
                  <c:v>12.134911539999999</c:v>
                </c:pt>
                <c:pt idx="13">
                  <c:v>11.88738918</c:v>
                </c:pt>
                <c:pt idx="14">
                  <c:v>11.96511364</c:v>
                </c:pt>
                <c:pt idx="15">
                  <c:v>11.777651789999998</c:v>
                </c:pt>
                <c:pt idx="16">
                  <c:v>11.76517963</c:v>
                </c:pt>
                <c:pt idx="17">
                  <c:v>11.559936520000006</c:v>
                </c:pt>
                <c:pt idx="18">
                  <c:v>12.880307200000004</c:v>
                </c:pt>
                <c:pt idx="19">
                  <c:v>11.642182350000002</c:v>
                </c:pt>
                <c:pt idx="20">
                  <c:v>11.577241900000001</c:v>
                </c:pt>
                <c:pt idx="21">
                  <c:v>11.288301469999995</c:v>
                </c:pt>
                <c:pt idx="22">
                  <c:v>10.194167139999999</c:v>
                </c:pt>
                <c:pt idx="23">
                  <c:v>11.099453930000003</c:v>
                </c:pt>
                <c:pt idx="24">
                  <c:v>12.103036880000005</c:v>
                </c:pt>
                <c:pt idx="25">
                  <c:v>12.023234370000004</c:v>
                </c:pt>
                <c:pt idx="26">
                  <c:v>11.94627094</c:v>
                </c:pt>
                <c:pt idx="27">
                  <c:v>11.91482162</c:v>
                </c:pt>
                <c:pt idx="28">
                  <c:v>11.808941840000001</c:v>
                </c:pt>
                <c:pt idx="29">
                  <c:v>11.75235367</c:v>
                </c:pt>
                <c:pt idx="30">
                  <c:v>11.703305240000001</c:v>
                </c:pt>
                <c:pt idx="31">
                  <c:v>11.84817696</c:v>
                </c:pt>
                <c:pt idx="32">
                  <c:v>11.77347851</c:v>
                </c:pt>
                <c:pt idx="33">
                  <c:v>11.60671902</c:v>
                </c:pt>
                <c:pt idx="34">
                  <c:v>11.495046620000004</c:v>
                </c:pt>
                <c:pt idx="35">
                  <c:v>11.72065735</c:v>
                </c:pt>
                <c:pt idx="36">
                  <c:v>11.91938972</c:v>
                </c:pt>
                <c:pt idx="37">
                  <c:v>11.738026619999999</c:v>
                </c:pt>
                <c:pt idx="38">
                  <c:v>11.431662560000001</c:v>
                </c:pt>
                <c:pt idx="39">
                  <c:v>11.123075489999998</c:v>
                </c:pt>
                <c:pt idx="40">
                  <c:v>10.348093029999999</c:v>
                </c:pt>
                <c:pt idx="41">
                  <c:v>10.31266117</c:v>
                </c:pt>
                <c:pt idx="42">
                  <c:v>9.8962144900000002</c:v>
                </c:pt>
                <c:pt idx="43">
                  <c:v>11.23246288</c:v>
                </c:pt>
                <c:pt idx="44">
                  <c:v>11.28528214</c:v>
                </c:pt>
                <c:pt idx="45">
                  <c:v>9.6848716699999979</c:v>
                </c:pt>
                <c:pt idx="46">
                  <c:v>9.2172574999999988</c:v>
                </c:pt>
                <c:pt idx="47">
                  <c:v>9.155187610000004</c:v>
                </c:pt>
                <c:pt idx="48">
                  <c:v>9.0465393100000036</c:v>
                </c:pt>
              </c:numCache>
            </c:numRef>
          </c:yVal>
          <c:smooth val="1"/>
        </c:ser>
        <c:axId val="167270272"/>
        <c:axId val="190320640"/>
      </c:scatterChart>
      <c:valAx>
        <c:axId val="167270272"/>
        <c:scaling>
          <c:orientation val="minMax"/>
        </c:scaling>
        <c:axPos val="b"/>
        <c:title>
          <c:tx>
            <c:rich>
              <a:bodyPr/>
              <a:lstStyle/>
              <a:p>
                <a:pPr>
                  <a:defRPr sz="996" b="0" i="0" u="none" strike="noStrike" baseline="0">
                    <a:solidFill>
                      <a:srgbClr val="000000"/>
                    </a:solidFill>
                    <a:latin typeface="Times New Roman"/>
                    <a:ea typeface="Times New Roman"/>
                    <a:cs typeface="Times New Roman"/>
                  </a:defRPr>
                </a:pPr>
                <a:r>
                  <a:rPr lang="en-US"/>
                  <a:t>Time (hr)</a:t>
                </a:r>
              </a:p>
            </c:rich>
          </c:tx>
          <c:layout>
            <c:manualLayout>
              <c:xMode val="edge"/>
              <c:yMode val="edge"/>
              <c:x val="0.48247422680412383"/>
              <c:y val="0.86301369863013722"/>
            </c:manualLayout>
          </c:layout>
          <c:spPr>
            <a:noFill/>
            <a:ln w="25292">
              <a:noFill/>
            </a:ln>
          </c:spPr>
        </c:title>
        <c:numFmt formatCode="General" sourceLinked="1"/>
        <c:tickLblPos val="nextTo"/>
        <c:spPr>
          <a:ln w="3161">
            <a:solidFill>
              <a:srgbClr val="000000"/>
            </a:solidFill>
            <a:prstDash val="solid"/>
          </a:ln>
        </c:spPr>
        <c:txPr>
          <a:bodyPr rot="0" vert="horz"/>
          <a:lstStyle/>
          <a:p>
            <a:pPr>
              <a:defRPr sz="996" b="0" i="0" u="none" strike="noStrike" baseline="0">
                <a:solidFill>
                  <a:srgbClr val="000000"/>
                </a:solidFill>
                <a:latin typeface="Times New Roman"/>
                <a:ea typeface="Times New Roman"/>
                <a:cs typeface="Times New Roman"/>
              </a:defRPr>
            </a:pPr>
            <a:endParaRPr lang="en-US"/>
          </a:p>
        </c:txPr>
        <c:crossAx val="190320640"/>
        <c:crosses val="autoZero"/>
        <c:crossBetween val="midCat"/>
        <c:majorUnit val="1"/>
      </c:valAx>
      <c:valAx>
        <c:axId val="190320640"/>
        <c:scaling>
          <c:orientation val="minMax"/>
        </c:scaling>
        <c:axPos val="l"/>
        <c:majorGridlines>
          <c:spPr>
            <a:ln w="3161">
              <a:solidFill>
                <a:srgbClr val="000000"/>
              </a:solidFill>
              <a:prstDash val="solid"/>
            </a:ln>
          </c:spPr>
        </c:majorGridlines>
        <c:title>
          <c:tx>
            <c:rich>
              <a:bodyPr/>
              <a:lstStyle/>
              <a:p>
                <a:pPr>
                  <a:defRPr sz="996" b="0" i="0" u="none" strike="noStrike" baseline="0">
                    <a:solidFill>
                      <a:srgbClr val="000000"/>
                    </a:solidFill>
                    <a:latin typeface="Times New Roman"/>
                    <a:ea typeface="Times New Roman"/>
                    <a:cs typeface="Times New Roman"/>
                  </a:defRPr>
                </a:pPr>
                <a:r>
                  <a:rPr lang="en-US"/>
                  <a:t>pH</a:t>
                </a:r>
              </a:p>
            </c:rich>
          </c:tx>
          <c:layout>
            <c:manualLayout>
              <c:xMode val="edge"/>
              <c:yMode val="edge"/>
              <c:x val="1.443298969072165E-2"/>
              <c:y val="0.35616438356164393"/>
            </c:manualLayout>
          </c:layout>
          <c:spPr>
            <a:noFill/>
            <a:ln w="25292">
              <a:noFill/>
            </a:ln>
          </c:spPr>
        </c:title>
        <c:numFmt formatCode="General" sourceLinked="1"/>
        <c:tickLblPos val="nextTo"/>
        <c:spPr>
          <a:ln w="3161">
            <a:solidFill>
              <a:srgbClr val="000000"/>
            </a:solidFill>
            <a:prstDash val="solid"/>
          </a:ln>
        </c:spPr>
        <c:txPr>
          <a:bodyPr rot="0" vert="horz"/>
          <a:lstStyle/>
          <a:p>
            <a:pPr>
              <a:defRPr sz="996" b="0" i="0" u="none" strike="noStrike" baseline="0">
                <a:solidFill>
                  <a:srgbClr val="000000"/>
                </a:solidFill>
                <a:latin typeface="Times New Roman"/>
                <a:ea typeface="Times New Roman"/>
                <a:cs typeface="Times New Roman"/>
              </a:defRPr>
            </a:pPr>
            <a:endParaRPr lang="en-US"/>
          </a:p>
        </c:txPr>
        <c:crossAx val="167270272"/>
        <c:crosses val="autoZero"/>
        <c:crossBetween val="midCat"/>
      </c:valAx>
      <c:spPr>
        <a:solidFill>
          <a:srgbClr val="FFFFFF"/>
        </a:solidFill>
        <a:ln w="12646">
          <a:solidFill>
            <a:srgbClr val="808080"/>
          </a:solidFill>
          <a:prstDash val="solid"/>
        </a:ln>
      </c:spPr>
    </c:plotArea>
    <c:plotVisOnly val="1"/>
    <c:dispBlanksAs val="gap"/>
  </c:chart>
  <c:spPr>
    <a:solidFill>
      <a:srgbClr val="FFFFFF"/>
    </a:solidFill>
    <a:ln w="3161">
      <a:solidFill>
        <a:srgbClr val="000000"/>
      </a:solidFill>
      <a:prstDash val="solid"/>
    </a:ln>
  </c:spPr>
  <c:txPr>
    <a:bodyPr/>
    <a:lstStyle/>
    <a:p>
      <a:pPr>
        <a:defRPr sz="921" b="0" i="0" u="none" strike="noStrike" baseline="0">
          <a:solidFill>
            <a:srgbClr val="000000"/>
          </a:solidFill>
          <a:latin typeface="Times New Roman"/>
          <a:ea typeface="Times New Roman"/>
          <a:cs typeface="Times New Roman"/>
        </a:defRPr>
      </a:pPr>
      <a:endParaRPr lang="en-US"/>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4987714987714995"/>
          <c:y val="6.9444444444444475E-2"/>
          <c:w val="0.7567567567567568"/>
          <c:h val="0.66666666666666663"/>
        </c:manualLayout>
      </c:layout>
      <c:scatterChart>
        <c:scatterStyle val="smoothMarker"/>
        <c:ser>
          <c:idx val="0"/>
          <c:order val="0"/>
          <c:tx>
            <c:v>200g- 2nd run</c:v>
          </c:tx>
          <c:spPr>
            <a:ln w="25399">
              <a:solidFill>
                <a:srgbClr val="000080"/>
              </a:solidFill>
              <a:prstDash val="solid"/>
            </a:ln>
          </c:spPr>
          <c:marker>
            <c:symbol val="none"/>
          </c:marker>
          <c:xVal>
            <c:numRef>
              <c:f>'mar11'!$A$2:$A$114</c:f>
              <c:numCache>
                <c:formatCode>General</c:formatCode>
                <c:ptCount val="113"/>
                <c:pt idx="0">
                  <c:v>0</c:v>
                </c:pt>
                <c:pt idx="1">
                  <c:v>0.25</c:v>
                </c:pt>
                <c:pt idx="2">
                  <c:v>0.5</c:v>
                </c:pt>
                <c:pt idx="3">
                  <c:v>0.75000000000000022</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numCache>
            </c:numRef>
          </c:xVal>
          <c:yVal>
            <c:numRef>
              <c:f>'mar11'!$C$2:$C$114</c:f>
              <c:numCache>
                <c:formatCode>General</c:formatCode>
                <c:ptCount val="113"/>
                <c:pt idx="0">
                  <c:v>12.004524230000003</c:v>
                </c:pt>
                <c:pt idx="1">
                  <c:v>12.351228710000001</c:v>
                </c:pt>
                <c:pt idx="2">
                  <c:v>12.40410995</c:v>
                </c:pt>
                <c:pt idx="3">
                  <c:v>12.30840302</c:v>
                </c:pt>
                <c:pt idx="4">
                  <c:v>12.283324240000001</c:v>
                </c:pt>
                <c:pt idx="5">
                  <c:v>12.28151226</c:v>
                </c:pt>
                <c:pt idx="6">
                  <c:v>12.302911760000001</c:v>
                </c:pt>
                <c:pt idx="7">
                  <c:v>12.22280598</c:v>
                </c:pt>
                <c:pt idx="8">
                  <c:v>12.390246390000003</c:v>
                </c:pt>
                <c:pt idx="9">
                  <c:v>12.301849370000003</c:v>
                </c:pt>
                <c:pt idx="10">
                  <c:v>12.099439620000004</c:v>
                </c:pt>
                <c:pt idx="11">
                  <c:v>12.139361379999997</c:v>
                </c:pt>
                <c:pt idx="12">
                  <c:v>12.269077300000001</c:v>
                </c:pt>
                <c:pt idx="13">
                  <c:v>12.28808212</c:v>
                </c:pt>
                <c:pt idx="14">
                  <c:v>12.0689621</c:v>
                </c:pt>
                <c:pt idx="15">
                  <c:v>12.12567043</c:v>
                </c:pt>
                <c:pt idx="16">
                  <c:v>12.101108549999999</c:v>
                </c:pt>
                <c:pt idx="17">
                  <c:v>12.4414072</c:v>
                </c:pt>
                <c:pt idx="18">
                  <c:v>12.340368270000001</c:v>
                </c:pt>
                <c:pt idx="19">
                  <c:v>12.160038950000002</c:v>
                </c:pt>
                <c:pt idx="20">
                  <c:v>12.374392510000003</c:v>
                </c:pt>
                <c:pt idx="21">
                  <c:v>12.282263759999999</c:v>
                </c:pt>
                <c:pt idx="22">
                  <c:v>12.114166260000001</c:v>
                </c:pt>
                <c:pt idx="23">
                  <c:v>12.239592550000003</c:v>
                </c:pt>
                <c:pt idx="24">
                  <c:v>12.198061939999999</c:v>
                </c:pt>
                <c:pt idx="25">
                  <c:v>12.236088749999999</c:v>
                </c:pt>
                <c:pt idx="26">
                  <c:v>12.108224870000001</c:v>
                </c:pt>
                <c:pt idx="27">
                  <c:v>12.1831274</c:v>
                </c:pt>
                <c:pt idx="28">
                  <c:v>12.13219643</c:v>
                </c:pt>
                <c:pt idx="29">
                  <c:v>12.49220562</c:v>
                </c:pt>
                <c:pt idx="30">
                  <c:v>12.408278469999997</c:v>
                </c:pt>
                <c:pt idx="31">
                  <c:v>12.20364189</c:v>
                </c:pt>
                <c:pt idx="32">
                  <c:v>12.143963810000001</c:v>
                </c:pt>
                <c:pt idx="33">
                  <c:v>12.139515880000001</c:v>
                </c:pt>
                <c:pt idx="34">
                  <c:v>12.345725060000001</c:v>
                </c:pt>
                <c:pt idx="35">
                  <c:v>12.413256650000003</c:v>
                </c:pt>
                <c:pt idx="36">
                  <c:v>12.101787570000004</c:v>
                </c:pt>
                <c:pt idx="37">
                  <c:v>12.377437590000007</c:v>
                </c:pt>
                <c:pt idx="38">
                  <c:v>12.15075588</c:v>
                </c:pt>
                <c:pt idx="39">
                  <c:v>12.155356410000003</c:v>
                </c:pt>
                <c:pt idx="40">
                  <c:v>12.104409220000004</c:v>
                </c:pt>
                <c:pt idx="41">
                  <c:v>12.20659828</c:v>
                </c:pt>
                <c:pt idx="42">
                  <c:v>12.433034900000004</c:v>
                </c:pt>
                <c:pt idx="43">
                  <c:v>12.43061638</c:v>
                </c:pt>
                <c:pt idx="44">
                  <c:v>12.428503989999999</c:v>
                </c:pt>
                <c:pt idx="45">
                  <c:v>12.102913860000001</c:v>
                </c:pt>
                <c:pt idx="46">
                  <c:v>12.13389587</c:v>
                </c:pt>
                <c:pt idx="47">
                  <c:v>12.115813260000001</c:v>
                </c:pt>
                <c:pt idx="48">
                  <c:v>12.32767773</c:v>
                </c:pt>
                <c:pt idx="49">
                  <c:v>12.177565570000002</c:v>
                </c:pt>
                <c:pt idx="50">
                  <c:v>12.46705914</c:v>
                </c:pt>
                <c:pt idx="51">
                  <c:v>12.133676530000002</c:v>
                </c:pt>
                <c:pt idx="52">
                  <c:v>12.446086880000005</c:v>
                </c:pt>
                <c:pt idx="53">
                  <c:v>12.12819386</c:v>
                </c:pt>
                <c:pt idx="54">
                  <c:v>12.21534443</c:v>
                </c:pt>
                <c:pt idx="55">
                  <c:v>12.2336483</c:v>
                </c:pt>
                <c:pt idx="56">
                  <c:v>12.40496063</c:v>
                </c:pt>
                <c:pt idx="57">
                  <c:v>12.392742160000005</c:v>
                </c:pt>
                <c:pt idx="58">
                  <c:v>12.183047290000003</c:v>
                </c:pt>
                <c:pt idx="59">
                  <c:v>12.473147390000003</c:v>
                </c:pt>
                <c:pt idx="60">
                  <c:v>12.458749770000002</c:v>
                </c:pt>
                <c:pt idx="61">
                  <c:v>12.212533950000003</c:v>
                </c:pt>
                <c:pt idx="62">
                  <c:v>12.407598500000002</c:v>
                </c:pt>
                <c:pt idx="63">
                  <c:v>12.40236092</c:v>
                </c:pt>
                <c:pt idx="64">
                  <c:v>12.16171741</c:v>
                </c:pt>
                <c:pt idx="65">
                  <c:v>12.375763890000004</c:v>
                </c:pt>
                <c:pt idx="66">
                  <c:v>12.30770111</c:v>
                </c:pt>
                <c:pt idx="67">
                  <c:v>12.358708380000001</c:v>
                </c:pt>
                <c:pt idx="68">
                  <c:v>12.43489647</c:v>
                </c:pt>
                <c:pt idx="69">
                  <c:v>12.115536690000006</c:v>
                </c:pt>
                <c:pt idx="70">
                  <c:v>12.44752693</c:v>
                </c:pt>
                <c:pt idx="71">
                  <c:v>12.128867149999998</c:v>
                </c:pt>
                <c:pt idx="72">
                  <c:v>12.150886540000004</c:v>
                </c:pt>
                <c:pt idx="73">
                  <c:v>12.135432240000004</c:v>
                </c:pt>
                <c:pt idx="74">
                  <c:v>12.13747787</c:v>
                </c:pt>
                <c:pt idx="75">
                  <c:v>12.24165058</c:v>
                </c:pt>
                <c:pt idx="76">
                  <c:v>12.118430140000001</c:v>
                </c:pt>
                <c:pt idx="77">
                  <c:v>12.138525959999999</c:v>
                </c:pt>
                <c:pt idx="78">
                  <c:v>12.416839600000005</c:v>
                </c:pt>
                <c:pt idx="79">
                  <c:v>12.475441930000006</c:v>
                </c:pt>
                <c:pt idx="80">
                  <c:v>12.451209070000004</c:v>
                </c:pt>
                <c:pt idx="81">
                  <c:v>12.297508240000001</c:v>
                </c:pt>
                <c:pt idx="82">
                  <c:v>12.372138980000004</c:v>
                </c:pt>
                <c:pt idx="83">
                  <c:v>12.137471199999998</c:v>
                </c:pt>
                <c:pt idx="84">
                  <c:v>12.171014789999999</c:v>
                </c:pt>
                <c:pt idx="85">
                  <c:v>12.292303090000001</c:v>
                </c:pt>
                <c:pt idx="86">
                  <c:v>12.11378288</c:v>
                </c:pt>
                <c:pt idx="87">
                  <c:v>12.19272804</c:v>
                </c:pt>
                <c:pt idx="88">
                  <c:v>12.130301479999995</c:v>
                </c:pt>
                <c:pt idx="89">
                  <c:v>12.436950680000001</c:v>
                </c:pt>
                <c:pt idx="90">
                  <c:v>12.399147990000003</c:v>
                </c:pt>
                <c:pt idx="91">
                  <c:v>12.421937940000001</c:v>
                </c:pt>
                <c:pt idx="92">
                  <c:v>12.4060936</c:v>
                </c:pt>
                <c:pt idx="93">
                  <c:v>12.12856388</c:v>
                </c:pt>
                <c:pt idx="94">
                  <c:v>12.41597748</c:v>
                </c:pt>
                <c:pt idx="95">
                  <c:v>12.097554210000004</c:v>
                </c:pt>
                <c:pt idx="96">
                  <c:v>12.1118927</c:v>
                </c:pt>
                <c:pt idx="97">
                  <c:v>12.17300797</c:v>
                </c:pt>
                <c:pt idx="98">
                  <c:v>12.22998524</c:v>
                </c:pt>
                <c:pt idx="99">
                  <c:v>12.281520840000001</c:v>
                </c:pt>
                <c:pt idx="100">
                  <c:v>12.212476730000002</c:v>
                </c:pt>
                <c:pt idx="101">
                  <c:v>12.244397159999997</c:v>
                </c:pt>
                <c:pt idx="102">
                  <c:v>12.001158709999999</c:v>
                </c:pt>
                <c:pt idx="103">
                  <c:v>12.069785120000002</c:v>
                </c:pt>
                <c:pt idx="104">
                  <c:v>11.802448270000006</c:v>
                </c:pt>
                <c:pt idx="105">
                  <c:v>11.75876427</c:v>
                </c:pt>
                <c:pt idx="106">
                  <c:v>11.748802189999996</c:v>
                </c:pt>
                <c:pt idx="107">
                  <c:v>11.889670370000003</c:v>
                </c:pt>
                <c:pt idx="108">
                  <c:v>11.910546300000004</c:v>
                </c:pt>
                <c:pt idx="109">
                  <c:v>11.693644520000005</c:v>
                </c:pt>
                <c:pt idx="110">
                  <c:v>11.66495037</c:v>
                </c:pt>
                <c:pt idx="111">
                  <c:v>11.726676940000001</c:v>
                </c:pt>
                <c:pt idx="112">
                  <c:v>11.620301250000001</c:v>
                </c:pt>
              </c:numCache>
            </c:numRef>
          </c:yVal>
          <c:smooth val="1"/>
        </c:ser>
        <c:ser>
          <c:idx val="1"/>
          <c:order val="1"/>
          <c:tx>
            <c:v>100g</c:v>
          </c:tx>
          <c:spPr>
            <a:ln w="25399">
              <a:solidFill>
                <a:srgbClr val="FF00FF"/>
              </a:solidFill>
              <a:prstDash val="solid"/>
            </a:ln>
          </c:spPr>
          <c:marker>
            <c:symbol val="none"/>
          </c:marker>
          <c:xVal>
            <c:numRef>
              <c:f>('mar11'!$A$2:$A$98,'mar11'!$A$31)</c:f>
              <c:numCache>
                <c:formatCode>General</c:formatCode>
                <c:ptCount val="98"/>
                <c:pt idx="0">
                  <c:v>0</c:v>
                </c:pt>
                <c:pt idx="1">
                  <c:v>0.25</c:v>
                </c:pt>
                <c:pt idx="2">
                  <c:v>0.5</c:v>
                </c:pt>
                <c:pt idx="3">
                  <c:v>0.75000000000000022</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7.25</c:v>
                </c:pt>
              </c:numCache>
            </c:numRef>
          </c:xVal>
          <c:yVal>
            <c:numRef>
              <c:f>'mar11'!$E$2:$E$98</c:f>
              <c:numCache>
                <c:formatCode>General</c:formatCode>
                <c:ptCount val="97"/>
                <c:pt idx="0">
                  <c:v>12.14675617</c:v>
                </c:pt>
                <c:pt idx="1">
                  <c:v>12.185688020000002</c:v>
                </c:pt>
                <c:pt idx="2">
                  <c:v>12.351086620000004</c:v>
                </c:pt>
                <c:pt idx="3">
                  <c:v>12.183427810000003</c:v>
                </c:pt>
                <c:pt idx="4">
                  <c:v>12.249446870000003</c:v>
                </c:pt>
                <c:pt idx="5">
                  <c:v>12.355387690000006</c:v>
                </c:pt>
                <c:pt idx="6">
                  <c:v>12.238354679999997</c:v>
                </c:pt>
                <c:pt idx="7">
                  <c:v>12.310194020000004</c:v>
                </c:pt>
                <c:pt idx="8">
                  <c:v>12.29932404</c:v>
                </c:pt>
                <c:pt idx="9">
                  <c:v>12.205538750000002</c:v>
                </c:pt>
                <c:pt idx="10">
                  <c:v>12.235704420000001</c:v>
                </c:pt>
                <c:pt idx="11">
                  <c:v>12.34452248</c:v>
                </c:pt>
                <c:pt idx="12">
                  <c:v>12.220080380000001</c:v>
                </c:pt>
                <c:pt idx="13">
                  <c:v>12.227931979999999</c:v>
                </c:pt>
                <c:pt idx="14">
                  <c:v>12.211643220000001</c:v>
                </c:pt>
                <c:pt idx="15">
                  <c:v>12.368749620000004</c:v>
                </c:pt>
                <c:pt idx="16">
                  <c:v>12.35387897</c:v>
                </c:pt>
                <c:pt idx="17">
                  <c:v>12.3282156</c:v>
                </c:pt>
                <c:pt idx="18">
                  <c:v>12.261764530000002</c:v>
                </c:pt>
                <c:pt idx="19">
                  <c:v>12.309658050000003</c:v>
                </c:pt>
                <c:pt idx="20">
                  <c:v>12.377722740000001</c:v>
                </c:pt>
                <c:pt idx="21">
                  <c:v>12.251111979999999</c:v>
                </c:pt>
                <c:pt idx="22">
                  <c:v>12.242571829999999</c:v>
                </c:pt>
                <c:pt idx="23">
                  <c:v>12.28531742</c:v>
                </c:pt>
                <c:pt idx="24">
                  <c:v>12.345652580000005</c:v>
                </c:pt>
                <c:pt idx="25">
                  <c:v>12.195571900000001</c:v>
                </c:pt>
                <c:pt idx="26">
                  <c:v>12.254679680000001</c:v>
                </c:pt>
                <c:pt idx="27">
                  <c:v>12.29389477</c:v>
                </c:pt>
                <c:pt idx="28">
                  <c:v>12.186631200000004</c:v>
                </c:pt>
                <c:pt idx="29">
                  <c:v>12.357470510000006</c:v>
                </c:pt>
                <c:pt idx="30">
                  <c:v>12.19120407</c:v>
                </c:pt>
                <c:pt idx="31">
                  <c:v>12.260994910000004</c:v>
                </c:pt>
                <c:pt idx="32">
                  <c:v>12.059453960000004</c:v>
                </c:pt>
                <c:pt idx="33">
                  <c:v>11.956680300000004</c:v>
                </c:pt>
                <c:pt idx="34">
                  <c:v>11.93532944</c:v>
                </c:pt>
                <c:pt idx="35">
                  <c:v>11.814291949999999</c:v>
                </c:pt>
                <c:pt idx="36">
                  <c:v>11.68888664</c:v>
                </c:pt>
                <c:pt idx="37">
                  <c:v>11.56620026</c:v>
                </c:pt>
                <c:pt idx="38">
                  <c:v>11.50931072</c:v>
                </c:pt>
                <c:pt idx="39">
                  <c:v>11.308925629999999</c:v>
                </c:pt>
                <c:pt idx="40">
                  <c:v>11.128710749999998</c:v>
                </c:pt>
                <c:pt idx="41">
                  <c:v>11.151046750000004</c:v>
                </c:pt>
                <c:pt idx="42">
                  <c:v>11.08223248</c:v>
                </c:pt>
                <c:pt idx="43">
                  <c:v>10.924760820000001</c:v>
                </c:pt>
                <c:pt idx="44">
                  <c:v>11.000157360000001</c:v>
                </c:pt>
                <c:pt idx="45">
                  <c:v>10.76434708</c:v>
                </c:pt>
                <c:pt idx="46">
                  <c:v>10.80105114</c:v>
                </c:pt>
                <c:pt idx="47">
                  <c:v>10.68745232</c:v>
                </c:pt>
                <c:pt idx="48">
                  <c:v>10.564526560000004</c:v>
                </c:pt>
                <c:pt idx="49">
                  <c:v>10.526733400000001</c:v>
                </c:pt>
                <c:pt idx="50">
                  <c:v>10.47331333</c:v>
                </c:pt>
                <c:pt idx="51">
                  <c:v>10.460717200000003</c:v>
                </c:pt>
                <c:pt idx="52">
                  <c:v>10.520465850000004</c:v>
                </c:pt>
                <c:pt idx="53">
                  <c:v>10.401710510000003</c:v>
                </c:pt>
                <c:pt idx="54">
                  <c:v>10.48350334</c:v>
                </c:pt>
                <c:pt idx="55">
                  <c:v>10.42313004</c:v>
                </c:pt>
                <c:pt idx="56">
                  <c:v>10.38337898</c:v>
                </c:pt>
                <c:pt idx="57">
                  <c:v>10.265426640000005</c:v>
                </c:pt>
                <c:pt idx="58">
                  <c:v>10.27113533</c:v>
                </c:pt>
                <c:pt idx="59">
                  <c:v>10.256582260000004</c:v>
                </c:pt>
                <c:pt idx="60">
                  <c:v>10.40728378</c:v>
                </c:pt>
                <c:pt idx="61">
                  <c:v>10.62694359</c:v>
                </c:pt>
                <c:pt idx="62">
                  <c:v>10.579773900000001</c:v>
                </c:pt>
                <c:pt idx="63">
                  <c:v>10.54241562</c:v>
                </c:pt>
                <c:pt idx="64">
                  <c:v>10.34646702</c:v>
                </c:pt>
                <c:pt idx="65">
                  <c:v>10.32942104</c:v>
                </c:pt>
                <c:pt idx="66">
                  <c:v>10.16902256</c:v>
                </c:pt>
                <c:pt idx="67">
                  <c:v>10.199938769999999</c:v>
                </c:pt>
                <c:pt idx="68">
                  <c:v>10.17035961</c:v>
                </c:pt>
                <c:pt idx="69">
                  <c:v>9.9802846900000031</c:v>
                </c:pt>
                <c:pt idx="70">
                  <c:v>10.046236990000002</c:v>
                </c:pt>
                <c:pt idx="71">
                  <c:v>9.9566469200000043</c:v>
                </c:pt>
                <c:pt idx="72">
                  <c:v>10.040243149999998</c:v>
                </c:pt>
                <c:pt idx="73">
                  <c:v>10.05627441</c:v>
                </c:pt>
                <c:pt idx="74">
                  <c:v>10.055439950000007</c:v>
                </c:pt>
                <c:pt idx="75">
                  <c:v>9.9328718200000008</c:v>
                </c:pt>
                <c:pt idx="76">
                  <c:v>9.9214353600000003</c:v>
                </c:pt>
                <c:pt idx="77">
                  <c:v>10.015668870000002</c:v>
                </c:pt>
                <c:pt idx="78">
                  <c:v>9.8843069100000029</c:v>
                </c:pt>
                <c:pt idx="79">
                  <c:v>9.991378779999998</c:v>
                </c:pt>
                <c:pt idx="80">
                  <c:v>10.006646160000004</c:v>
                </c:pt>
                <c:pt idx="81">
                  <c:v>9.9321441700000008</c:v>
                </c:pt>
                <c:pt idx="82">
                  <c:v>9.8989505800000011</c:v>
                </c:pt>
                <c:pt idx="83">
                  <c:v>9.9010944400000014</c:v>
                </c:pt>
                <c:pt idx="84">
                  <c:v>9.9167614000000004</c:v>
                </c:pt>
                <c:pt idx="85">
                  <c:v>9.9013643299999998</c:v>
                </c:pt>
                <c:pt idx="86">
                  <c:v>9.9449691799999993</c:v>
                </c:pt>
                <c:pt idx="87">
                  <c:v>9.9267053600000015</c:v>
                </c:pt>
                <c:pt idx="88">
                  <c:v>9.9131460200000028</c:v>
                </c:pt>
                <c:pt idx="89">
                  <c:v>9.9580287899999984</c:v>
                </c:pt>
                <c:pt idx="90">
                  <c:v>9.9391260100000007</c:v>
                </c:pt>
                <c:pt idx="91">
                  <c:v>9.9044523200000008</c:v>
                </c:pt>
                <c:pt idx="92">
                  <c:v>9.9268713000000002</c:v>
                </c:pt>
                <c:pt idx="93">
                  <c:v>9.9052848800000035</c:v>
                </c:pt>
                <c:pt idx="94">
                  <c:v>9.8846874200000006</c:v>
                </c:pt>
                <c:pt idx="95">
                  <c:v>9.9060421000000005</c:v>
                </c:pt>
                <c:pt idx="96">
                  <c:v>9.91679478</c:v>
                </c:pt>
              </c:numCache>
            </c:numRef>
          </c:yVal>
          <c:smooth val="1"/>
        </c:ser>
        <c:ser>
          <c:idx val="2"/>
          <c:order val="2"/>
          <c:tx>
            <c:v>200g - 1st run</c:v>
          </c:tx>
          <c:spPr>
            <a:ln w="25399">
              <a:solidFill>
                <a:srgbClr val="FFFF00"/>
              </a:solidFill>
              <a:prstDash val="solid"/>
            </a:ln>
          </c:spPr>
          <c:marker>
            <c:symbol val="none"/>
          </c:marker>
          <c:xVal>
            <c:numRef>
              <c:f>'mar11'!$A$2:$A$85</c:f>
              <c:numCache>
                <c:formatCode>General</c:formatCode>
                <c:ptCount val="84"/>
                <c:pt idx="0">
                  <c:v>0</c:v>
                </c:pt>
                <c:pt idx="1">
                  <c:v>0.25</c:v>
                </c:pt>
                <c:pt idx="2">
                  <c:v>0.5</c:v>
                </c:pt>
                <c:pt idx="3">
                  <c:v>0.75000000000000022</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numCache>
            </c:numRef>
          </c:xVal>
          <c:yVal>
            <c:numRef>
              <c:f>'mar11'!$B$2:$B$85</c:f>
              <c:numCache>
                <c:formatCode>General</c:formatCode>
                <c:ptCount val="84"/>
                <c:pt idx="0">
                  <c:v>12.168496130000003</c:v>
                </c:pt>
                <c:pt idx="1">
                  <c:v>12.347990040000001</c:v>
                </c:pt>
                <c:pt idx="2">
                  <c:v>12.10082626</c:v>
                </c:pt>
                <c:pt idx="3">
                  <c:v>12.095418930000003</c:v>
                </c:pt>
                <c:pt idx="4">
                  <c:v>12.33438587</c:v>
                </c:pt>
                <c:pt idx="5">
                  <c:v>12.178219800000001</c:v>
                </c:pt>
                <c:pt idx="6">
                  <c:v>12.293869020000001</c:v>
                </c:pt>
                <c:pt idx="7">
                  <c:v>12.52033234</c:v>
                </c:pt>
                <c:pt idx="8">
                  <c:v>12.20417786</c:v>
                </c:pt>
                <c:pt idx="9">
                  <c:v>12.235261919999999</c:v>
                </c:pt>
                <c:pt idx="10">
                  <c:v>12.369826320000003</c:v>
                </c:pt>
                <c:pt idx="11">
                  <c:v>12.371192930000003</c:v>
                </c:pt>
                <c:pt idx="12">
                  <c:v>12.21368313</c:v>
                </c:pt>
                <c:pt idx="13">
                  <c:v>12.349880220000005</c:v>
                </c:pt>
                <c:pt idx="14">
                  <c:v>12.324226380000001</c:v>
                </c:pt>
                <c:pt idx="15">
                  <c:v>12.395445820000006</c:v>
                </c:pt>
                <c:pt idx="16">
                  <c:v>12.398698810000004</c:v>
                </c:pt>
                <c:pt idx="17">
                  <c:v>12.30098248</c:v>
                </c:pt>
                <c:pt idx="18">
                  <c:v>12.226665499999999</c:v>
                </c:pt>
                <c:pt idx="19">
                  <c:v>12.419753070000002</c:v>
                </c:pt>
                <c:pt idx="20">
                  <c:v>12.213381769999998</c:v>
                </c:pt>
                <c:pt idx="21">
                  <c:v>12.243187900000001</c:v>
                </c:pt>
                <c:pt idx="22">
                  <c:v>12.309064870000004</c:v>
                </c:pt>
                <c:pt idx="23">
                  <c:v>12.08427238</c:v>
                </c:pt>
                <c:pt idx="24">
                  <c:v>12.0728054</c:v>
                </c:pt>
                <c:pt idx="25">
                  <c:v>12.162400250000006</c:v>
                </c:pt>
                <c:pt idx="26">
                  <c:v>12.27389812</c:v>
                </c:pt>
                <c:pt idx="27">
                  <c:v>12.2205534</c:v>
                </c:pt>
                <c:pt idx="28">
                  <c:v>12.33941746</c:v>
                </c:pt>
                <c:pt idx="29">
                  <c:v>12.2495203</c:v>
                </c:pt>
                <c:pt idx="30">
                  <c:v>12.406023980000001</c:v>
                </c:pt>
                <c:pt idx="31">
                  <c:v>12.367300030000004</c:v>
                </c:pt>
                <c:pt idx="32">
                  <c:v>12.389173510000003</c:v>
                </c:pt>
                <c:pt idx="33">
                  <c:v>12.27057362</c:v>
                </c:pt>
                <c:pt idx="34">
                  <c:v>12.26793003</c:v>
                </c:pt>
                <c:pt idx="35">
                  <c:v>12.26476192</c:v>
                </c:pt>
                <c:pt idx="36">
                  <c:v>12.408577920000001</c:v>
                </c:pt>
                <c:pt idx="37">
                  <c:v>12.27246094</c:v>
                </c:pt>
                <c:pt idx="38">
                  <c:v>12.350783350000004</c:v>
                </c:pt>
                <c:pt idx="39">
                  <c:v>12.26046562</c:v>
                </c:pt>
                <c:pt idx="40">
                  <c:v>12.261993410000001</c:v>
                </c:pt>
                <c:pt idx="41">
                  <c:v>12.436115260000001</c:v>
                </c:pt>
                <c:pt idx="42">
                  <c:v>12.377411840000002</c:v>
                </c:pt>
                <c:pt idx="43">
                  <c:v>12.229378699999994</c:v>
                </c:pt>
                <c:pt idx="44">
                  <c:v>12.400982860000004</c:v>
                </c:pt>
                <c:pt idx="45">
                  <c:v>12.413485530000006</c:v>
                </c:pt>
                <c:pt idx="46">
                  <c:v>12.425932880000003</c:v>
                </c:pt>
                <c:pt idx="47">
                  <c:v>12.34610367</c:v>
                </c:pt>
                <c:pt idx="48">
                  <c:v>12.262948040000001</c:v>
                </c:pt>
                <c:pt idx="49">
                  <c:v>12.323542590000006</c:v>
                </c:pt>
                <c:pt idx="50">
                  <c:v>12.28165913</c:v>
                </c:pt>
                <c:pt idx="51">
                  <c:v>12.232690810000003</c:v>
                </c:pt>
                <c:pt idx="52">
                  <c:v>12.261291499999999</c:v>
                </c:pt>
                <c:pt idx="53">
                  <c:v>12.2311821</c:v>
                </c:pt>
                <c:pt idx="54">
                  <c:v>12.23239708</c:v>
                </c:pt>
                <c:pt idx="55">
                  <c:v>12.244014739999999</c:v>
                </c:pt>
                <c:pt idx="56">
                  <c:v>12.37138176</c:v>
                </c:pt>
                <c:pt idx="57">
                  <c:v>12.277063369999999</c:v>
                </c:pt>
                <c:pt idx="58">
                  <c:v>12.29441929</c:v>
                </c:pt>
                <c:pt idx="59">
                  <c:v>12.387676240000005</c:v>
                </c:pt>
                <c:pt idx="60">
                  <c:v>12.34619522</c:v>
                </c:pt>
                <c:pt idx="61">
                  <c:v>12.359004970000006</c:v>
                </c:pt>
                <c:pt idx="62">
                  <c:v>12.319233890000003</c:v>
                </c:pt>
                <c:pt idx="63">
                  <c:v>12.314494130000003</c:v>
                </c:pt>
                <c:pt idx="64">
                  <c:v>12.300055500000003</c:v>
                </c:pt>
                <c:pt idx="65">
                  <c:v>12.259404180000002</c:v>
                </c:pt>
                <c:pt idx="66">
                  <c:v>12.40186405</c:v>
                </c:pt>
                <c:pt idx="67">
                  <c:v>12.21170521</c:v>
                </c:pt>
                <c:pt idx="68">
                  <c:v>12.247611049999998</c:v>
                </c:pt>
                <c:pt idx="69">
                  <c:v>12.224096300000001</c:v>
                </c:pt>
                <c:pt idx="70">
                  <c:v>12.231341359999995</c:v>
                </c:pt>
                <c:pt idx="71">
                  <c:v>12.207287790000001</c:v>
                </c:pt>
                <c:pt idx="72">
                  <c:v>12.385337830000006</c:v>
                </c:pt>
                <c:pt idx="73">
                  <c:v>12.338029860000001</c:v>
                </c:pt>
                <c:pt idx="74">
                  <c:v>12.311753270000002</c:v>
                </c:pt>
                <c:pt idx="75">
                  <c:v>12.303069110000003</c:v>
                </c:pt>
                <c:pt idx="76">
                  <c:v>12.32257843</c:v>
                </c:pt>
                <c:pt idx="77">
                  <c:v>12.157917980000001</c:v>
                </c:pt>
                <c:pt idx="78">
                  <c:v>12.176108360000001</c:v>
                </c:pt>
                <c:pt idx="79">
                  <c:v>12.132604600000002</c:v>
                </c:pt>
                <c:pt idx="80">
                  <c:v>12.065785410000004</c:v>
                </c:pt>
                <c:pt idx="81">
                  <c:v>11.87194538</c:v>
                </c:pt>
                <c:pt idx="82">
                  <c:v>11.738916399999999</c:v>
                </c:pt>
                <c:pt idx="83">
                  <c:v>11.75702858</c:v>
                </c:pt>
              </c:numCache>
            </c:numRef>
          </c:yVal>
          <c:smooth val="1"/>
        </c:ser>
        <c:axId val="190440960"/>
        <c:axId val="190442880"/>
      </c:scatterChart>
      <c:valAx>
        <c:axId val="190440960"/>
        <c:scaling>
          <c:orientation val="minMax"/>
        </c:scaling>
        <c:axPos val="b"/>
        <c:title>
          <c:tx>
            <c:rich>
              <a:bodyPr/>
              <a:lstStyle/>
              <a:p>
                <a:pPr>
                  <a:defRPr sz="850" b="1" i="0" u="none" strike="noStrike" baseline="0">
                    <a:solidFill>
                      <a:srgbClr val="000000"/>
                    </a:solidFill>
                    <a:latin typeface="Arial"/>
                    <a:ea typeface="Arial"/>
                    <a:cs typeface="Arial"/>
                  </a:defRPr>
                </a:pPr>
                <a:r>
                  <a:rPr lang="en-US"/>
                  <a:t>Time (hr)</a:t>
                </a:r>
              </a:p>
            </c:rich>
          </c:tx>
          <c:layout>
            <c:manualLayout>
              <c:xMode val="edge"/>
              <c:yMode val="edge"/>
              <c:x val="0.46191646191646213"/>
              <c:y val="0.86111111111111138"/>
            </c:manualLayout>
          </c:layout>
          <c:spPr>
            <a:noFill/>
            <a:ln w="25399">
              <a:noFill/>
            </a:ln>
          </c:spPr>
        </c:title>
        <c:numFmt formatCode="General" sourceLinked="1"/>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190442880"/>
        <c:crosses val="autoZero"/>
        <c:crossBetween val="midCat"/>
        <c:majorUnit val="2"/>
      </c:valAx>
      <c:valAx>
        <c:axId val="190442880"/>
        <c:scaling>
          <c:orientation val="minMax"/>
          <c:min val="9"/>
        </c:scaling>
        <c:axPos val="l"/>
        <c:majorGridlines>
          <c:spPr>
            <a:ln w="3175">
              <a:solidFill>
                <a:srgbClr val="000000"/>
              </a:solidFill>
              <a:prstDash val="solid"/>
            </a:ln>
          </c:spPr>
        </c:majorGridlines>
        <c:title>
          <c:tx>
            <c:rich>
              <a:bodyPr/>
              <a:lstStyle/>
              <a:p>
                <a:pPr>
                  <a:defRPr sz="850" b="1" i="0" u="none" strike="noStrike" baseline="0">
                    <a:solidFill>
                      <a:srgbClr val="000000"/>
                    </a:solidFill>
                    <a:latin typeface="Arial"/>
                    <a:ea typeface="Arial"/>
                    <a:cs typeface="Arial"/>
                  </a:defRPr>
                </a:pPr>
                <a:r>
                  <a:rPr lang="en-US"/>
                  <a:t>pH</a:t>
                </a:r>
              </a:p>
            </c:rich>
          </c:tx>
          <c:layout>
            <c:manualLayout>
              <c:xMode val="edge"/>
              <c:yMode val="edge"/>
              <c:x val="2.2113022113022119E-2"/>
              <c:y val="0.3611111111111111"/>
            </c:manualLayout>
          </c:layout>
          <c:spPr>
            <a:noFill/>
            <a:ln w="25399">
              <a:noFill/>
            </a:ln>
          </c:spPr>
        </c:title>
        <c:numFmt formatCode="General" sourceLinked="1"/>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190440960"/>
        <c:crosses val="autoZero"/>
        <c:crossBetween val="midCat"/>
      </c:valAx>
      <c:spPr>
        <a:solidFill>
          <a:srgbClr val="FFFFFF"/>
        </a:solidFill>
        <a:ln w="12700">
          <a:solidFill>
            <a:srgbClr val="808080"/>
          </a:solidFill>
          <a:prstDash val="solid"/>
        </a:ln>
      </c:spPr>
    </c:plotArea>
    <c:legend>
      <c:legendPos val="r"/>
      <c:layout>
        <c:manualLayout>
          <c:xMode val="edge"/>
          <c:yMode val="edge"/>
          <c:x val="0.7076167076167077"/>
          <c:y val="0.35185185185185197"/>
          <c:w val="0.29238329238329247"/>
          <c:h val="0.26851851851851855"/>
        </c:manualLayout>
      </c:layout>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752577319587629"/>
          <c:y val="9.5890410958904132E-2"/>
          <c:w val="0.85154639175257729"/>
          <c:h val="0.61643835616438392"/>
        </c:manualLayout>
      </c:layout>
      <c:scatterChart>
        <c:scatterStyle val="smoothMarker"/>
        <c:ser>
          <c:idx val="0"/>
          <c:order val="0"/>
          <c:tx>
            <c:strRef>
              <c:f>apr4CONE!$B$1</c:f>
              <c:strCache>
                <c:ptCount val="1"/>
                <c:pt idx="0">
                  <c:v>pH</c:v>
                </c:pt>
              </c:strCache>
            </c:strRef>
          </c:tx>
          <c:spPr>
            <a:ln w="12646">
              <a:solidFill>
                <a:srgbClr val="000080"/>
              </a:solidFill>
              <a:prstDash val="solid"/>
            </a:ln>
          </c:spPr>
          <c:marker>
            <c:symbol val="diamond"/>
            <c:size val="4"/>
            <c:spPr>
              <a:solidFill>
                <a:srgbClr val="000080"/>
              </a:solidFill>
              <a:ln>
                <a:solidFill>
                  <a:srgbClr val="000080"/>
                </a:solidFill>
                <a:prstDash val="solid"/>
              </a:ln>
            </c:spPr>
          </c:marker>
          <c:xVal>
            <c:numRef>
              <c:f>apr4CONE!$A$2:$A$30</c:f>
              <c:numCache>
                <c:formatCode>General</c:formatCode>
                <c:ptCount val="29"/>
                <c:pt idx="0">
                  <c:v>0</c:v>
                </c:pt>
                <c:pt idx="1">
                  <c:v>0.25</c:v>
                </c:pt>
                <c:pt idx="2">
                  <c:v>0.5</c:v>
                </c:pt>
                <c:pt idx="3">
                  <c:v>0.75000000000000022</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numCache>
            </c:numRef>
          </c:xVal>
          <c:yVal>
            <c:numRef>
              <c:f>apr4CONE!$B$2:$B$30</c:f>
              <c:numCache>
                <c:formatCode>General</c:formatCode>
                <c:ptCount val="29"/>
                <c:pt idx="0">
                  <c:v>11.611292840000001</c:v>
                </c:pt>
                <c:pt idx="1">
                  <c:v>12.136164669999999</c:v>
                </c:pt>
                <c:pt idx="2">
                  <c:v>11.320446970000006</c:v>
                </c:pt>
                <c:pt idx="3">
                  <c:v>11.856085780000004</c:v>
                </c:pt>
                <c:pt idx="4">
                  <c:v>12.04570103</c:v>
                </c:pt>
                <c:pt idx="5">
                  <c:v>12.57612419</c:v>
                </c:pt>
                <c:pt idx="6">
                  <c:v>12.28242874</c:v>
                </c:pt>
                <c:pt idx="7">
                  <c:v>12.216855049999999</c:v>
                </c:pt>
                <c:pt idx="8">
                  <c:v>12.704499240000002</c:v>
                </c:pt>
                <c:pt idx="9">
                  <c:v>12.17066479</c:v>
                </c:pt>
                <c:pt idx="10">
                  <c:v>12.252040860000005</c:v>
                </c:pt>
                <c:pt idx="11">
                  <c:v>12.018492700000001</c:v>
                </c:pt>
                <c:pt idx="12">
                  <c:v>12.267546650000003</c:v>
                </c:pt>
                <c:pt idx="13">
                  <c:v>12.54641438</c:v>
                </c:pt>
                <c:pt idx="14">
                  <c:v>12.302704810000007</c:v>
                </c:pt>
                <c:pt idx="15">
                  <c:v>12.30160046</c:v>
                </c:pt>
                <c:pt idx="16">
                  <c:v>12.168942449999999</c:v>
                </c:pt>
                <c:pt idx="17">
                  <c:v>12.260778429999998</c:v>
                </c:pt>
                <c:pt idx="18">
                  <c:v>12.111956600000001</c:v>
                </c:pt>
                <c:pt idx="19">
                  <c:v>12.134751319999999</c:v>
                </c:pt>
                <c:pt idx="20">
                  <c:v>11.9111824</c:v>
                </c:pt>
                <c:pt idx="21">
                  <c:v>11.875736240000007</c:v>
                </c:pt>
                <c:pt idx="22">
                  <c:v>11.697785380000001</c:v>
                </c:pt>
                <c:pt idx="23">
                  <c:v>11.51054192</c:v>
                </c:pt>
                <c:pt idx="24">
                  <c:v>11.265084270000006</c:v>
                </c:pt>
                <c:pt idx="25">
                  <c:v>10.893879890000003</c:v>
                </c:pt>
                <c:pt idx="26">
                  <c:v>10.52810764</c:v>
                </c:pt>
                <c:pt idx="27">
                  <c:v>10.296179769999998</c:v>
                </c:pt>
                <c:pt idx="28">
                  <c:v>10.031270979999997</c:v>
                </c:pt>
              </c:numCache>
            </c:numRef>
          </c:yVal>
          <c:smooth val="1"/>
        </c:ser>
        <c:axId val="191703680"/>
        <c:axId val="191751296"/>
      </c:scatterChart>
      <c:valAx>
        <c:axId val="191703680"/>
        <c:scaling>
          <c:orientation val="minMax"/>
        </c:scaling>
        <c:axPos val="b"/>
        <c:title>
          <c:tx>
            <c:rich>
              <a:bodyPr/>
              <a:lstStyle/>
              <a:p>
                <a:pPr>
                  <a:defRPr sz="921" b="0" i="0" u="none" strike="noStrike" baseline="0">
                    <a:solidFill>
                      <a:srgbClr val="000000"/>
                    </a:solidFill>
                    <a:latin typeface="Times New Roman"/>
                    <a:ea typeface="Times New Roman"/>
                    <a:cs typeface="Times New Roman"/>
                  </a:defRPr>
                </a:pPr>
                <a:r>
                  <a:rPr lang="en-US"/>
                  <a:t>Time (Hr)</a:t>
                </a:r>
              </a:p>
            </c:rich>
          </c:tx>
          <c:layout>
            <c:manualLayout>
              <c:xMode val="edge"/>
              <c:yMode val="edge"/>
              <c:x val="0.48865979381443314"/>
              <c:y val="0.84931506849315064"/>
            </c:manualLayout>
          </c:layout>
          <c:spPr>
            <a:noFill/>
            <a:ln w="25292">
              <a:noFill/>
            </a:ln>
          </c:spPr>
        </c:title>
        <c:numFmt formatCode="General" sourceLinked="1"/>
        <c:tickLblPos val="nextTo"/>
        <c:spPr>
          <a:ln w="3161">
            <a:solidFill>
              <a:srgbClr val="000000"/>
            </a:solidFill>
            <a:prstDash val="solid"/>
          </a:ln>
        </c:spPr>
        <c:txPr>
          <a:bodyPr rot="0" vert="horz"/>
          <a:lstStyle/>
          <a:p>
            <a:pPr>
              <a:defRPr sz="921" b="0" i="0" u="none" strike="noStrike" baseline="0">
                <a:solidFill>
                  <a:srgbClr val="000000"/>
                </a:solidFill>
                <a:latin typeface="Times New Roman"/>
                <a:ea typeface="Times New Roman"/>
                <a:cs typeface="Times New Roman"/>
              </a:defRPr>
            </a:pPr>
            <a:endParaRPr lang="en-US"/>
          </a:p>
        </c:txPr>
        <c:crossAx val="191751296"/>
        <c:crosses val="autoZero"/>
        <c:crossBetween val="midCat"/>
      </c:valAx>
      <c:valAx>
        <c:axId val="191751296"/>
        <c:scaling>
          <c:orientation val="minMax"/>
        </c:scaling>
        <c:axPos val="l"/>
        <c:majorGridlines>
          <c:spPr>
            <a:ln w="3161">
              <a:solidFill>
                <a:srgbClr val="000000"/>
              </a:solidFill>
              <a:prstDash val="solid"/>
            </a:ln>
          </c:spPr>
        </c:majorGridlines>
        <c:title>
          <c:tx>
            <c:rich>
              <a:bodyPr/>
              <a:lstStyle/>
              <a:p>
                <a:pPr>
                  <a:defRPr sz="921" b="0" i="0" u="none" strike="noStrike" baseline="0">
                    <a:solidFill>
                      <a:srgbClr val="000000"/>
                    </a:solidFill>
                    <a:latin typeface="Times New Roman"/>
                    <a:ea typeface="Times New Roman"/>
                    <a:cs typeface="Times New Roman"/>
                  </a:defRPr>
                </a:pPr>
                <a:r>
                  <a:rPr lang="en-US"/>
                  <a:t>pH</a:t>
                </a:r>
              </a:p>
            </c:rich>
          </c:tx>
          <c:layout>
            <c:manualLayout>
              <c:xMode val="edge"/>
              <c:yMode val="edge"/>
              <c:x val="2.2680412371134037E-2"/>
              <c:y val="0.35616438356164393"/>
            </c:manualLayout>
          </c:layout>
          <c:spPr>
            <a:noFill/>
            <a:ln w="25292">
              <a:noFill/>
            </a:ln>
          </c:spPr>
        </c:title>
        <c:numFmt formatCode="General" sourceLinked="1"/>
        <c:tickLblPos val="nextTo"/>
        <c:spPr>
          <a:ln w="3161">
            <a:solidFill>
              <a:srgbClr val="000000"/>
            </a:solidFill>
            <a:prstDash val="solid"/>
          </a:ln>
        </c:spPr>
        <c:txPr>
          <a:bodyPr rot="0" vert="horz"/>
          <a:lstStyle/>
          <a:p>
            <a:pPr>
              <a:defRPr sz="921" b="0" i="0" u="none" strike="noStrike" baseline="0">
                <a:solidFill>
                  <a:srgbClr val="000000"/>
                </a:solidFill>
                <a:latin typeface="Times New Roman"/>
                <a:ea typeface="Times New Roman"/>
                <a:cs typeface="Times New Roman"/>
              </a:defRPr>
            </a:pPr>
            <a:endParaRPr lang="en-US"/>
          </a:p>
        </c:txPr>
        <c:crossAx val="191703680"/>
        <c:crosses val="autoZero"/>
        <c:crossBetween val="midCat"/>
      </c:valAx>
      <c:spPr>
        <a:solidFill>
          <a:srgbClr val="FFFFFF"/>
        </a:solidFill>
        <a:ln w="12646">
          <a:solidFill>
            <a:srgbClr val="808080"/>
          </a:solidFill>
          <a:prstDash val="solid"/>
        </a:ln>
      </c:spPr>
    </c:plotArea>
    <c:plotVisOnly val="1"/>
    <c:dispBlanksAs val="gap"/>
  </c:chart>
  <c:spPr>
    <a:solidFill>
      <a:srgbClr val="FFFFFF"/>
    </a:solidFill>
    <a:ln w="3161">
      <a:solidFill>
        <a:srgbClr val="000000"/>
      </a:solidFill>
      <a:prstDash val="solid"/>
    </a:ln>
  </c:spPr>
  <c:txPr>
    <a:bodyPr/>
    <a:lstStyle/>
    <a:p>
      <a:pPr>
        <a:defRPr sz="921" b="0" i="0" u="none" strike="noStrike" baseline="0">
          <a:solidFill>
            <a:srgbClr val="000000"/>
          </a:solidFill>
          <a:latin typeface="Times New Roman"/>
          <a:ea typeface="Times New Roman"/>
          <a:cs typeface="Times New Roman"/>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752577319587629"/>
          <c:y val="9.5890410958904132E-2"/>
          <c:w val="0.84536082474226759"/>
          <c:h val="0.61643835616438392"/>
        </c:manualLayout>
      </c:layout>
      <c:scatterChart>
        <c:scatterStyle val="smoothMarker"/>
        <c:ser>
          <c:idx val="0"/>
          <c:order val="0"/>
          <c:tx>
            <c:strRef>
              <c:f>'4-07'!$B$1</c:f>
              <c:strCache>
                <c:ptCount val="1"/>
                <c:pt idx="0">
                  <c:v>pH</c:v>
                </c:pt>
              </c:strCache>
            </c:strRef>
          </c:tx>
          <c:spPr>
            <a:ln w="12646">
              <a:solidFill>
                <a:srgbClr val="000080"/>
              </a:solidFill>
              <a:prstDash val="solid"/>
            </a:ln>
          </c:spPr>
          <c:marker>
            <c:symbol val="diamond"/>
            <c:size val="4"/>
            <c:spPr>
              <a:solidFill>
                <a:srgbClr val="000080"/>
              </a:solidFill>
              <a:ln>
                <a:solidFill>
                  <a:srgbClr val="000080"/>
                </a:solidFill>
                <a:prstDash val="solid"/>
              </a:ln>
            </c:spPr>
          </c:marker>
          <c:xVal>
            <c:numRef>
              <c:f>'4-07'!$A$2:$A$98</c:f>
              <c:numCache>
                <c:formatCode>General</c:formatCode>
                <c:ptCount val="97"/>
                <c:pt idx="0">
                  <c:v>0</c:v>
                </c:pt>
                <c:pt idx="1">
                  <c:v>0.25</c:v>
                </c:pt>
                <c:pt idx="2">
                  <c:v>0.5</c:v>
                </c:pt>
                <c:pt idx="3">
                  <c:v>0.75000000000000022</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numCache>
            </c:numRef>
          </c:xVal>
          <c:yVal>
            <c:numRef>
              <c:f>'4-07'!$B$2:$B$98</c:f>
              <c:numCache>
                <c:formatCode>General</c:formatCode>
                <c:ptCount val="97"/>
                <c:pt idx="0">
                  <c:v>12.00478554</c:v>
                </c:pt>
                <c:pt idx="1">
                  <c:v>12.277179719999999</c:v>
                </c:pt>
                <c:pt idx="2">
                  <c:v>12.397847180000001</c:v>
                </c:pt>
                <c:pt idx="3">
                  <c:v>12.09530258</c:v>
                </c:pt>
                <c:pt idx="4">
                  <c:v>11.92408466</c:v>
                </c:pt>
                <c:pt idx="5">
                  <c:v>12.149731640000001</c:v>
                </c:pt>
                <c:pt idx="6">
                  <c:v>12.553231240000002</c:v>
                </c:pt>
                <c:pt idx="7">
                  <c:v>12.04605484</c:v>
                </c:pt>
                <c:pt idx="8">
                  <c:v>12.14663887</c:v>
                </c:pt>
                <c:pt idx="9">
                  <c:v>12.302146910000006</c:v>
                </c:pt>
                <c:pt idx="10">
                  <c:v>12.09810257</c:v>
                </c:pt>
                <c:pt idx="11">
                  <c:v>12.219885830000004</c:v>
                </c:pt>
                <c:pt idx="12">
                  <c:v>12.035488130000003</c:v>
                </c:pt>
                <c:pt idx="13">
                  <c:v>12.31296062</c:v>
                </c:pt>
                <c:pt idx="14">
                  <c:v>12.223227499999998</c:v>
                </c:pt>
                <c:pt idx="15">
                  <c:v>12.278599740000001</c:v>
                </c:pt>
                <c:pt idx="16">
                  <c:v>12.30863476</c:v>
                </c:pt>
                <c:pt idx="17">
                  <c:v>11.899431230000006</c:v>
                </c:pt>
                <c:pt idx="18">
                  <c:v>12.012447360000005</c:v>
                </c:pt>
                <c:pt idx="19">
                  <c:v>12.28094387</c:v>
                </c:pt>
                <c:pt idx="20">
                  <c:v>11.89146137</c:v>
                </c:pt>
                <c:pt idx="21">
                  <c:v>12.00713444</c:v>
                </c:pt>
                <c:pt idx="22">
                  <c:v>12.269730570000004</c:v>
                </c:pt>
                <c:pt idx="23">
                  <c:v>12.11927605</c:v>
                </c:pt>
                <c:pt idx="24">
                  <c:v>12.08119583</c:v>
                </c:pt>
                <c:pt idx="25">
                  <c:v>12.21666241</c:v>
                </c:pt>
                <c:pt idx="26">
                  <c:v>12.144557949999999</c:v>
                </c:pt>
                <c:pt idx="27">
                  <c:v>12.18109035</c:v>
                </c:pt>
                <c:pt idx="28">
                  <c:v>12.41861439</c:v>
                </c:pt>
                <c:pt idx="29">
                  <c:v>11.854702950000004</c:v>
                </c:pt>
                <c:pt idx="30">
                  <c:v>12.187441830000003</c:v>
                </c:pt>
                <c:pt idx="31">
                  <c:v>12.19028378</c:v>
                </c:pt>
                <c:pt idx="32">
                  <c:v>12.234370229999998</c:v>
                </c:pt>
                <c:pt idx="33">
                  <c:v>11.977857590000003</c:v>
                </c:pt>
                <c:pt idx="34">
                  <c:v>12.45680714</c:v>
                </c:pt>
                <c:pt idx="35">
                  <c:v>12.146983150000001</c:v>
                </c:pt>
                <c:pt idx="36">
                  <c:v>11.842235570000003</c:v>
                </c:pt>
                <c:pt idx="37">
                  <c:v>11.953046800000006</c:v>
                </c:pt>
                <c:pt idx="38">
                  <c:v>12.123650550000002</c:v>
                </c:pt>
                <c:pt idx="39">
                  <c:v>12.426454540000003</c:v>
                </c:pt>
                <c:pt idx="40">
                  <c:v>12.21088314</c:v>
                </c:pt>
                <c:pt idx="41">
                  <c:v>12.06647873</c:v>
                </c:pt>
                <c:pt idx="42">
                  <c:v>12.25210571</c:v>
                </c:pt>
                <c:pt idx="43">
                  <c:v>11.84086132</c:v>
                </c:pt>
                <c:pt idx="44">
                  <c:v>12.10791588</c:v>
                </c:pt>
                <c:pt idx="45">
                  <c:v>12.18971252</c:v>
                </c:pt>
                <c:pt idx="46">
                  <c:v>12.146311759999994</c:v>
                </c:pt>
                <c:pt idx="47">
                  <c:v>12.237117769999998</c:v>
                </c:pt>
                <c:pt idx="48">
                  <c:v>12.08820057</c:v>
                </c:pt>
                <c:pt idx="49">
                  <c:v>12.11186028</c:v>
                </c:pt>
                <c:pt idx="50">
                  <c:v>12.475235940000005</c:v>
                </c:pt>
                <c:pt idx="51">
                  <c:v>12.155649190000004</c:v>
                </c:pt>
                <c:pt idx="52">
                  <c:v>12.2236166</c:v>
                </c:pt>
                <c:pt idx="53">
                  <c:v>12.207972529999999</c:v>
                </c:pt>
                <c:pt idx="54">
                  <c:v>11.901907920000001</c:v>
                </c:pt>
                <c:pt idx="55">
                  <c:v>12.174357410000001</c:v>
                </c:pt>
                <c:pt idx="56">
                  <c:v>12.049663540000001</c:v>
                </c:pt>
                <c:pt idx="57">
                  <c:v>12.09154129</c:v>
                </c:pt>
                <c:pt idx="58">
                  <c:v>12.10571861</c:v>
                </c:pt>
                <c:pt idx="59">
                  <c:v>12.095074650000004</c:v>
                </c:pt>
                <c:pt idx="60">
                  <c:v>12.44611645</c:v>
                </c:pt>
                <c:pt idx="61">
                  <c:v>12.096008300000001</c:v>
                </c:pt>
                <c:pt idx="62">
                  <c:v>12.1290493</c:v>
                </c:pt>
                <c:pt idx="63">
                  <c:v>12.101620670000001</c:v>
                </c:pt>
                <c:pt idx="64">
                  <c:v>12.121347429999998</c:v>
                </c:pt>
                <c:pt idx="65">
                  <c:v>12.155085560000003</c:v>
                </c:pt>
                <c:pt idx="66">
                  <c:v>12.201421739999999</c:v>
                </c:pt>
                <c:pt idx="67">
                  <c:v>12.281790730000001</c:v>
                </c:pt>
                <c:pt idx="68">
                  <c:v>12.162981030000003</c:v>
                </c:pt>
                <c:pt idx="69">
                  <c:v>11.836556430000003</c:v>
                </c:pt>
                <c:pt idx="70">
                  <c:v>12.03423023</c:v>
                </c:pt>
                <c:pt idx="71">
                  <c:v>12.152495380000003</c:v>
                </c:pt>
                <c:pt idx="72">
                  <c:v>11.983688350000003</c:v>
                </c:pt>
                <c:pt idx="73">
                  <c:v>11.73783398</c:v>
                </c:pt>
                <c:pt idx="74">
                  <c:v>12.015118600000001</c:v>
                </c:pt>
                <c:pt idx="75">
                  <c:v>12.020096780000001</c:v>
                </c:pt>
                <c:pt idx="76">
                  <c:v>11.817293169999999</c:v>
                </c:pt>
                <c:pt idx="77">
                  <c:v>11.647269250000001</c:v>
                </c:pt>
                <c:pt idx="78">
                  <c:v>11.653016090000003</c:v>
                </c:pt>
                <c:pt idx="79">
                  <c:v>11.463404660000004</c:v>
                </c:pt>
                <c:pt idx="80">
                  <c:v>11.51187038</c:v>
                </c:pt>
                <c:pt idx="81">
                  <c:v>11.3969202</c:v>
                </c:pt>
                <c:pt idx="82">
                  <c:v>11.50993156</c:v>
                </c:pt>
                <c:pt idx="83">
                  <c:v>11.27565098</c:v>
                </c:pt>
                <c:pt idx="84">
                  <c:v>11.101278309999998</c:v>
                </c:pt>
                <c:pt idx="85">
                  <c:v>11.124224659999999</c:v>
                </c:pt>
                <c:pt idx="86">
                  <c:v>11.384576800000003</c:v>
                </c:pt>
                <c:pt idx="87">
                  <c:v>11.28388786</c:v>
                </c:pt>
                <c:pt idx="88">
                  <c:v>11.034309390000001</c:v>
                </c:pt>
                <c:pt idx="89">
                  <c:v>10.73941612</c:v>
                </c:pt>
                <c:pt idx="90">
                  <c:v>10.514495850000003</c:v>
                </c:pt>
                <c:pt idx="91">
                  <c:v>10.28294086</c:v>
                </c:pt>
                <c:pt idx="92">
                  <c:v>10.11424255</c:v>
                </c:pt>
                <c:pt idx="93">
                  <c:v>9.9319334000000001</c:v>
                </c:pt>
                <c:pt idx="94">
                  <c:v>9.7934551200000008</c:v>
                </c:pt>
                <c:pt idx="95">
                  <c:v>9.7096986800000025</c:v>
                </c:pt>
                <c:pt idx="96">
                  <c:v>9.6036233899999992</c:v>
                </c:pt>
              </c:numCache>
            </c:numRef>
          </c:yVal>
          <c:smooth val="1"/>
        </c:ser>
        <c:axId val="192286720"/>
        <c:axId val="192289024"/>
      </c:scatterChart>
      <c:valAx>
        <c:axId val="192286720"/>
        <c:scaling>
          <c:orientation val="minMax"/>
        </c:scaling>
        <c:axPos val="b"/>
        <c:title>
          <c:tx>
            <c:rich>
              <a:bodyPr/>
              <a:lstStyle/>
              <a:p>
                <a:pPr>
                  <a:defRPr sz="921" b="0" i="0" u="none" strike="noStrike" baseline="0">
                    <a:solidFill>
                      <a:srgbClr val="000000"/>
                    </a:solidFill>
                    <a:latin typeface="Times New Roman"/>
                    <a:ea typeface="Times New Roman"/>
                    <a:cs typeface="Times New Roman"/>
                  </a:defRPr>
                </a:pPr>
                <a:r>
                  <a:rPr lang="en-US"/>
                  <a:t>Time (Hr)</a:t>
                </a:r>
              </a:p>
            </c:rich>
          </c:tx>
          <c:layout>
            <c:manualLayout>
              <c:xMode val="edge"/>
              <c:yMode val="edge"/>
              <c:x val="0.48659793814432989"/>
              <c:y val="0.84931506849315064"/>
            </c:manualLayout>
          </c:layout>
          <c:spPr>
            <a:noFill/>
            <a:ln w="25292">
              <a:noFill/>
            </a:ln>
          </c:spPr>
        </c:title>
        <c:numFmt formatCode="General" sourceLinked="1"/>
        <c:tickLblPos val="nextTo"/>
        <c:spPr>
          <a:ln w="3161">
            <a:solidFill>
              <a:srgbClr val="000000"/>
            </a:solidFill>
            <a:prstDash val="solid"/>
          </a:ln>
        </c:spPr>
        <c:txPr>
          <a:bodyPr rot="0" vert="horz"/>
          <a:lstStyle/>
          <a:p>
            <a:pPr>
              <a:defRPr sz="921" b="0" i="0" u="none" strike="noStrike" baseline="0">
                <a:solidFill>
                  <a:srgbClr val="000000"/>
                </a:solidFill>
                <a:latin typeface="Times New Roman"/>
                <a:ea typeface="Times New Roman"/>
                <a:cs typeface="Times New Roman"/>
              </a:defRPr>
            </a:pPr>
            <a:endParaRPr lang="en-US"/>
          </a:p>
        </c:txPr>
        <c:crossAx val="192289024"/>
        <c:crosses val="autoZero"/>
        <c:crossBetween val="midCat"/>
        <c:majorUnit val="2"/>
      </c:valAx>
      <c:valAx>
        <c:axId val="192289024"/>
        <c:scaling>
          <c:orientation val="minMax"/>
        </c:scaling>
        <c:axPos val="l"/>
        <c:majorGridlines>
          <c:spPr>
            <a:ln w="3161">
              <a:solidFill>
                <a:srgbClr val="000000"/>
              </a:solidFill>
              <a:prstDash val="solid"/>
            </a:ln>
          </c:spPr>
        </c:majorGridlines>
        <c:title>
          <c:tx>
            <c:rich>
              <a:bodyPr/>
              <a:lstStyle/>
              <a:p>
                <a:pPr>
                  <a:defRPr sz="921" b="0" i="0" u="none" strike="noStrike" baseline="0">
                    <a:solidFill>
                      <a:srgbClr val="000000"/>
                    </a:solidFill>
                    <a:latin typeface="Times New Roman"/>
                    <a:ea typeface="Times New Roman"/>
                    <a:cs typeface="Times New Roman"/>
                  </a:defRPr>
                </a:pPr>
                <a:r>
                  <a:rPr lang="en-US"/>
                  <a:t>pH</a:t>
                </a:r>
              </a:p>
            </c:rich>
          </c:tx>
          <c:layout>
            <c:manualLayout>
              <c:xMode val="edge"/>
              <c:yMode val="edge"/>
              <c:x val="2.2680412371134037E-2"/>
              <c:y val="0.35616438356164393"/>
            </c:manualLayout>
          </c:layout>
          <c:spPr>
            <a:noFill/>
            <a:ln w="25292">
              <a:noFill/>
            </a:ln>
          </c:spPr>
        </c:title>
        <c:numFmt formatCode="General" sourceLinked="1"/>
        <c:tickLblPos val="nextTo"/>
        <c:spPr>
          <a:ln w="3161">
            <a:solidFill>
              <a:srgbClr val="000000"/>
            </a:solidFill>
            <a:prstDash val="solid"/>
          </a:ln>
        </c:spPr>
        <c:txPr>
          <a:bodyPr rot="0" vert="horz"/>
          <a:lstStyle/>
          <a:p>
            <a:pPr>
              <a:defRPr sz="921" b="0" i="0" u="none" strike="noStrike" baseline="0">
                <a:solidFill>
                  <a:srgbClr val="000000"/>
                </a:solidFill>
                <a:latin typeface="Times New Roman"/>
                <a:ea typeface="Times New Roman"/>
                <a:cs typeface="Times New Roman"/>
              </a:defRPr>
            </a:pPr>
            <a:endParaRPr lang="en-US"/>
          </a:p>
        </c:txPr>
        <c:crossAx val="192286720"/>
        <c:crosses val="autoZero"/>
        <c:crossBetween val="midCat"/>
      </c:valAx>
      <c:spPr>
        <a:solidFill>
          <a:srgbClr val="FFFFFF"/>
        </a:solidFill>
        <a:ln w="12646">
          <a:solidFill>
            <a:srgbClr val="808080"/>
          </a:solidFill>
          <a:prstDash val="solid"/>
        </a:ln>
      </c:spPr>
    </c:plotArea>
    <c:plotVisOnly val="1"/>
    <c:dispBlanksAs val="gap"/>
  </c:chart>
  <c:spPr>
    <a:solidFill>
      <a:srgbClr val="FFFFFF"/>
    </a:solidFill>
    <a:ln w="3161">
      <a:solidFill>
        <a:srgbClr val="000000"/>
      </a:solidFill>
      <a:prstDash val="solid"/>
    </a:ln>
  </c:spPr>
  <c:txPr>
    <a:bodyPr/>
    <a:lstStyle/>
    <a:p>
      <a:pPr>
        <a:defRPr sz="921" b="0" i="0" u="none" strike="noStrike" baseline="0">
          <a:solidFill>
            <a:srgbClr val="000000"/>
          </a:solidFill>
          <a:latin typeface="Times New Roman"/>
          <a:ea typeface="Times New Roman"/>
          <a:cs typeface="Times New Roman"/>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5528455284552921E-2"/>
          <c:y val="9.049773755656107E-2"/>
          <c:w val="0.79065040650406526"/>
          <c:h val="0.67420814479638014"/>
        </c:manualLayout>
      </c:layout>
      <c:scatterChart>
        <c:scatterStyle val="smoothMarker"/>
        <c:ser>
          <c:idx val="0"/>
          <c:order val="0"/>
          <c:tx>
            <c:v>pH</c:v>
          </c:tx>
          <c:spPr>
            <a:ln w="12699">
              <a:solidFill>
                <a:srgbClr val="000080"/>
              </a:solidFill>
              <a:prstDash val="solid"/>
            </a:ln>
          </c:spPr>
          <c:marker>
            <c:symbol val="diamond"/>
            <c:size val="4"/>
            <c:spPr>
              <a:solidFill>
                <a:srgbClr val="000080"/>
              </a:solidFill>
              <a:ln>
                <a:solidFill>
                  <a:srgbClr val="000080"/>
                </a:solidFill>
                <a:prstDash val="solid"/>
              </a:ln>
            </c:spPr>
          </c:marker>
          <c:xVal>
            <c:numRef>
              <c:f>'4-17CONE'!$C$2:$C$79</c:f>
              <c:numCache>
                <c:formatCode>General</c:formatCode>
                <c:ptCount val="78"/>
                <c:pt idx="0">
                  <c:v>0</c:v>
                </c:pt>
                <c:pt idx="1">
                  <c:v>0.15000000000000005</c:v>
                </c:pt>
                <c:pt idx="2">
                  <c:v>0.25</c:v>
                </c:pt>
                <c:pt idx="3">
                  <c:v>0.5</c:v>
                </c:pt>
                <c:pt idx="4">
                  <c:v>0.75000000000000022</c:v>
                </c:pt>
                <c:pt idx="5">
                  <c:v>1</c:v>
                </c:pt>
                <c:pt idx="6">
                  <c:v>1.2166666666666666</c:v>
                </c:pt>
                <c:pt idx="7">
                  <c:v>1.25</c:v>
                </c:pt>
                <c:pt idx="8">
                  <c:v>1.5</c:v>
                </c:pt>
                <c:pt idx="9">
                  <c:v>1.7500000000000002</c:v>
                </c:pt>
                <c:pt idx="10">
                  <c:v>2</c:v>
                </c:pt>
                <c:pt idx="11">
                  <c:v>2.0833333333333344</c:v>
                </c:pt>
                <c:pt idx="12">
                  <c:v>2.25</c:v>
                </c:pt>
                <c:pt idx="13">
                  <c:v>2.5</c:v>
                </c:pt>
                <c:pt idx="14">
                  <c:v>2.75</c:v>
                </c:pt>
                <c:pt idx="15">
                  <c:v>3</c:v>
                </c:pt>
                <c:pt idx="16">
                  <c:v>3.25</c:v>
                </c:pt>
                <c:pt idx="17">
                  <c:v>3.5</c:v>
                </c:pt>
                <c:pt idx="18">
                  <c:v>3.75</c:v>
                </c:pt>
                <c:pt idx="19">
                  <c:v>4</c:v>
                </c:pt>
                <c:pt idx="20">
                  <c:v>4.25</c:v>
                </c:pt>
                <c:pt idx="21">
                  <c:v>4.4333333333333371</c:v>
                </c:pt>
                <c:pt idx="22">
                  <c:v>4.5</c:v>
                </c:pt>
                <c:pt idx="23">
                  <c:v>4.75</c:v>
                </c:pt>
                <c:pt idx="24">
                  <c:v>5</c:v>
                </c:pt>
                <c:pt idx="25">
                  <c:v>5.25</c:v>
                </c:pt>
                <c:pt idx="26">
                  <c:v>5.5</c:v>
                </c:pt>
                <c:pt idx="27">
                  <c:v>5.75</c:v>
                </c:pt>
                <c:pt idx="28">
                  <c:v>6</c:v>
                </c:pt>
                <c:pt idx="29">
                  <c:v>6.25</c:v>
                </c:pt>
                <c:pt idx="30">
                  <c:v>6.5</c:v>
                </c:pt>
                <c:pt idx="31">
                  <c:v>6.5833333333333348</c:v>
                </c:pt>
                <c:pt idx="32">
                  <c:v>6.75</c:v>
                </c:pt>
                <c:pt idx="33">
                  <c:v>7</c:v>
                </c:pt>
                <c:pt idx="34">
                  <c:v>7.25</c:v>
                </c:pt>
                <c:pt idx="35">
                  <c:v>7.5</c:v>
                </c:pt>
                <c:pt idx="36">
                  <c:v>7.75</c:v>
                </c:pt>
                <c:pt idx="37">
                  <c:v>8</c:v>
                </c:pt>
                <c:pt idx="38">
                  <c:v>8.25</c:v>
                </c:pt>
                <c:pt idx="39">
                  <c:v>8.5</c:v>
                </c:pt>
                <c:pt idx="40">
                  <c:v>8.75</c:v>
                </c:pt>
                <c:pt idx="41">
                  <c:v>9</c:v>
                </c:pt>
                <c:pt idx="42">
                  <c:v>9.25</c:v>
                </c:pt>
                <c:pt idx="43">
                  <c:v>9.5</c:v>
                </c:pt>
                <c:pt idx="44">
                  <c:v>9.75</c:v>
                </c:pt>
                <c:pt idx="45">
                  <c:v>10</c:v>
                </c:pt>
                <c:pt idx="46">
                  <c:v>10.25</c:v>
                </c:pt>
                <c:pt idx="47">
                  <c:v>10.5</c:v>
                </c:pt>
                <c:pt idx="48">
                  <c:v>10.75</c:v>
                </c:pt>
                <c:pt idx="49">
                  <c:v>11</c:v>
                </c:pt>
                <c:pt idx="50">
                  <c:v>11.25</c:v>
                </c:pt>
                <c:pt idx="51">
                  <c:v>11.5</c:v>
                </c:pt>
                <c:pt idx="52">
                  <c:v>11.75</c:v>
                </c:pt>
                <c:pt idx="53">
                  <c:v>12</c:v>
                </c:pt>
                <c:pt idx="54">
                  <c:v>12.25</c:v>
                </c:pt>
                <c:pt idx="55">
                  <c:v>12.5</c:v>
                </c:pt>
                <c:pt idx="56">
                  <c:v>12.75</c:v>
                </c:pt>
                <c:pt idx="57">
                  <c:v>13</c:v>
                </c:pt>
                <c:pt idx="58">
                  <c:v>13.25</c:v>
                </c:pt>
                <c:pt idx="59">
                  <c:v>13.5</c:v>
                </c:pt>
                <c:pt idx="60">
                  <c:v>13.75</c:v>
                </c:pt>
                <c:pt idx="61">
                  <c:v>14</c:v>
                </c:pt>
                <c:pt idx="62">
                  <c:v>14.25</c:v>
                </c:pt>
                <c:pt idx="63">
                  <c:v>14.5</c:v>
                </c:pt>
                <c:pt idx="64">
                  <c:v>14.75</c:v>
                </c:pt>
                <c:pt idx="65">
                  <c:v>15</c:v>
                </c:pt>
                <c:pt idx="66">
                  <c:v>15.25</c:v>
                </c:pt>
                <c:pt idx="67">
                  <c:v>15.5</c:v>
                </c:pt>
                <c:pt idx="68">
                  <c:v>15.75</c:v>
                </c:pt>
                <c:pt idx="69">
                  <c:v>16</c:v>
                </c:pt>
                <c:pt idx="70">
                  <c:v>16.25</c:v>
                </c:pt>
                <c:pt idx="71">
                  <c:v>16.5</c:v>
                </c:pt>
                <c:pt idx="72">
                  <c:v>16.75</c:v>
                </c:pt>
                <c:pt idx="73">
                  <c:v>17</c:v>
                </c:pt>
                <c:pt idx="74">
                  <c:v>17.25</c:v>
                </c:pt>
                <c:pt idx="75">
                  <c:v>17.5</c:v>
                </c:pt>
                <c:pt idx="76">
                  <c:v>17.75</c:v>
                </c:pt>
                <c:pt idx="77">
                  <c:v>18</c:v>
                </c:pt>
              </c:numCache>
            </c:numRef>
          </c:xVal>
          <c:yVal>
            <c:numRef>
              <c:f>'4-17CONE'!$D$2:$D$79</c:f>
              <c:numCache>
                <c:formatCode>General</c:formatCode>
                <c:ptCount val="78"/>
                <c:pt idx="0">
                  <c:v>12.182785030000003</c:v>
                </c:pt>
                <c:pt idx="1">
                  <c:v>12.022121429999999</c:v>
                </c:pt>
                <c:pt idx="2">
                  <c:v>12.032574650000004</c:v>
                </c:pt>
                <c:pt idx="3">
                  <c:v>12.53947926</c:v>
                </c:pt>
                <c:pt idx="4">
                  <c:v>12.198420520000001</c:v>
                </c:pt>
                <c:pt idx="5">
                  <c:v>12.466637610000006</c:v>
                </c:pt>
                <c:pt idx="6">
                  <c:v>12.484630580000005</c:v>
                </c:pt>
                <c:pt idx="7">
                  <c:v>12.162251469999999</c:v>
                </c:pt>
                <c:pt idx="8">
                  <c:v>12.445568080000001</c:v>
                </c:pt>
                <c:pt idx="9">
                  <c:v>12.09557152</c:v>
                </c:pt>
                <c:pt idx="10">
                  <c:v>12.596456530000006</c:v>
                </c:pt>
                <c:pt idx="11">
                  <c:v>12.39142895</c:v>
                </c:pt>
                <c:pt idx="12">
                  <c:v>12.245270729999998</c:v>
                </c:pt>
                <c:pt idx="13">
                  <c:v>12.208415029999999</c:v>
                </c:pt>
                <c:pt idx="14">
                  <c:v>12.246904369999999</c:v>
                </c:pt>
                <c:pt idx="15">
                  <c:v>12.006539340000003</c:v>
                </c:pt>
                <c:pt idx="16">
                  <c:v>12.448373789999993</c:v>
                </c:pt>
                <c:pt idx="17">
                  <c:v>12.04905701</c:v>
                </c:pt>
                <c:pt idx="18">
                  <c:v>12.378520010000004</c:v>
                </c:pt>
                <c:pt idx="19">
                  <c:v>12.355307580000003</c:v>
                </c:pt>
                <c:pt idx="20">
                  <c:v>12.25502872</c:v>
                </c:pt>
                <c:pt idx="21">
                  <c:v>12.23003864</c:v>
                </c:pt>
                <c:pt idx="22">
                  <c:v>11.9683609</c:v>
                </c:pt>
                <c:pt idx="23">
                  <c:v>12.25200748</c:v>
                </c:pt>
                <c:pt idx="24">
                  <c:v>12.228356359999999</c:v>
                </c:pt>
                <c:pt idx="25">
                  <c:v>12.228339200000001</c:v>
                </c:pt>
                <c:pt idx="26">
                  <c:v>12.218401910000001</c:v>
                </c:pt>
                <c:pt idx="27">
                  <c:v>12.09271049</c:v>
                </c:pt>
                <c:pt idx="28">
                  <c:v>12.094050409999999</c:v>
                </c:pt>
                <c:pt idx="29">
                  <c:v>12.37163544</c:v>
                </c:pt>
                <c:pt idx="30">
                  <c:v>12.372024540000004</c:v>
                </c:pt>
                <c:pt idx="31">
                  <c:v>12.235092160000001</c:v>
                </c:pt>
                <c:pt idx="32">
                  <c:v>11.953050610000004</c:v>
                </c:pt>
                <c:pt idx="33">
                  <c:v>11.95132828</c:v>
                </c:pt>
                <c:pt idx="34">
                  <c:v>12.445572850000003</c:v>
                </c:pt>
                <c:pt idx="35">
                  <c:v>12.333018300000001</c:v>
                </c:pt>
                <c:pt idx="36">
                  <c:v>12.291162489999998</c:v>
                </c:pt>
                <c:pt idx="37">
                  <c:v>12.31716728</c:v>
                </c:pt>
                <c:pt idx="38">
                  <c:v>12.140723230000001</c:v>
                </c:pt>
                <c:pt idx="39">
                  <c:v>12.204091069999999</c:v>
                </c:pt>
                <c:pt idx="40">
                  <c:v>12.54911804</c:v>
                </c:pt>
                <c:pt idx="41">
                  <c:v>11.952427860000004</c:v>
                </c:pt>
                <c:pt idx="42">
                  <c:v>12.215431210000004</c:v>
                </c:pt>
                <c:pt idx="43">
                  <c:v>12.199222560000001</c:v>
                </c:pt>
                <c:pt idx="44">
                  <c:v>12.187516210000004</c:v>
                </c:pt>
                <c:pt idx="45">
                  <c:v>12.46418858</c:v>
                </c:pt>
                <c:pt idx="46">
                  <c:v>12.078547480000001</c:v>
                </c:pt>
                <c:pt idx="47">
                  <c:v>12.31079197</c:v>
                </c:pt>
                <c:pt idx="48">
                  <c:v>12.277423860000001</c:v>
                </c:pt>
                <c:pt idx="49">
                  <c:v>12.189455990000004</c:v>
                </c:pt>
                <c:pt idx="50">
                  <c:v>12.17966843</c:v>
                </c:pt>
                <c:pt idx="51">
                  <c:v>12.350692750000004</c:v>
                </c:pt>
                <c:pt idx="52">
                  <c:v>12.23913956</c:v>
                </c:pt>
                <c:pt idx="53">
                  <c:v>12.04662991</c:v>
                </c:pt>
                <c:pt idx="54">
                  <c:v>11.82524776</c:v>
                </c:pt>
                <c:pt idx="55">
                  <c:v>11.80122852</c:v>
                </c:pt>
                <c:pt idx="56">
                  <c:v>11.523697850000003</c:v>
                </c:pt>
                <c:pt idx="57">
                  <c:v>11.624063489999998</c:v>
                </c:pt>
                <c:pt idx="58">
                  <c:v>11.447778699999999</c:v>
                </c:pt>
                <c:pt idx="59">
                  <c:v>11.382544520000007</c:v>
                </c:pt>
                <c:pt idx="60">
                  <c:v>11.214815139999999</c:v>
                </c:pt>
                <c:pt idx="61">
                  <c:v>11.19104767</c:v>
                </c:pt>
                <c:pt idx="62">
                  <c:v>11.025199890000003</c:v>
                </c:pt>
                <c:pt idx="63">
                  <c:v>10.896180150000003</c:v>
                </c:pt>
                <c:pt idx="64">
                  <c:v>10.780489920000004</c:v>
                </c:pt>
                <c:pt idx="65">
                  <c:v>10.509089470000003</c:v>
                </c:pt>
                <c:pt idx="66">
                  <c:v>10.438554760000001</c:v>
                </c:pt>
                <c:pt idx="67">
                  <c:v>10.24765682</c:v>
                </c:pt>
                <c:pt idx="68">
                  <c:v>10.1587677</c:v>
                </c:pt>
                <c:pt idx="69">
                  <c:v>9.9699039500000008</c:v>
                </c:pt>
                <c:pt idx="70">
                  <c:v>9.8432502700000004</c:v>
                </c:pt>
                <c:pt idx="71">
                  <c:v>9.7297029500000001</c:v>
                </c:pt>
                <c:pt idx="72">
                  <c:v>9.6900587100000006</c:v>
                </c:pt>
                <c:pt idx="73">
                  <c:v>9.6440181699999954</c:v>
                </c:pt>
                <c:pt idx="74">
                  <c:v>9.5659380000000027</c:v>
                </c:pt>
                <c:pt idx="75">
                  <c:v>9.5306606300000016</c:v>
                </c:pt>
                <c:pt idx="76">
                  <c:v>9.5007028600000005</c:v>
                </c:pt>
                <c:pt idx="77">
                  <c:v>9.2853899000000002</c:v>
                </c:pt>
              </c:numCache>
            </c:numRef>
          </c:yVal>
          <c:smooth val="1"/>
        </c:ser>
        <c:axId val="192654336"/>
        <c:axId val="192678144"/>
      </c:scatterChart>
      <c:scatterChart>
        <c:scatterStyle val="lineMarker"/>
        <c:ser>
          <c:idx val="1"/>
          <c:order val="1"/>
          <c:tx>
            <c:v>ANC</c:v>
          </c:tx>
          <c:spPr>
            <a:ln w="12699">
              <a:solidFill>
                <a:srgbClr val="FF00FF"/>
              </a:solidFill>
              <a:prstDash val="solid"/>
            </a:ln>
          </c:spPr>
          <c:marker>
            <c:symbol val="square"/>
            <c:size val="4"/>
            <c:spPr>
              <a:solidFill>
                <a:srgbClr val="FF00FF"/>
              </a:solidFill>
              <a:ln>
                <a:solidFill>
                  <a:srgbClr val="FF00FF"/>
                </a:solidFill>
                <a:prstDash val="solid"/>
              </a:ln>
            </c:spPr>
          </c:marker>
          <c:xVal>
            <c:numRef>
              <c:f>'4-17CONE'!$C$2:$C$47</c:f>
              <c:numCache>
                <c:formatCode>General</c:formatCode>
                <c:ptCount val="46"/>
                <c:pt idx="0">
                  <c:v>0</c:v>
                </c:pt>
                <c:pt idx="1">
                  <c:v>0.15000000000000005</c:v>
                </c:pt>
                <c:pt idx="2">
                  <c:v>0.25</c:v>
                </c:pt>
                <c:pt idx="3">
                  <c:v>0.5</c:v>
                </c:pt>
                <c:pt idx="4">
                  <c:v>0.75000000000000022</c:v>
                </c:pt>
                <c:pt idx="5">
                  <c:v>1</c:v>
                </c:pt>
                <c:pt idx="6">
                  <c:v>1.2166666666666666</c:v>
                </c:pt>
                <c:pt idx="7">
                  <c:v>1.25</c:v>
                </c:pt>
                <c:pt idx="8">
                  <c:v>1.5</c:v>
                </c:pt>
                <c:pt idx="9">
                  <c:v>1.7500000000000002</c:v>
                </c:pt>
                <c:pt idx="10">
                  <c:v>2</c:v>
                </c:pt>
                <c:pt idx="11">
                  <c:v>2.0833333333333344</c:v>
                </c:pt>
                <c:pt idx="12">
                  <c:v>2.25</c:v>
                </c:pt>
                <c:pt idx="13">
                  <c:v>2.5</c:v>
                </c:pt>
                <c:pt idx="14">
                  <c:v>2.75</c:v>
                </c:pt>
                <c:pt idx="15">
                  <c:v>3</c:v>
                </c:pt>
                <c:pt idx="16">
                  <c:v>3.25</c:v>
                </c:pt>
                <c:pt idx="17">
                  <c:v>3.5</c:v>
                </c:pt>
                <c:pt idx="18">
                  <c:v>3.75</c:v>
                </c:pt>
                <c:pt idx="19">
                  <c:v>4</c:v>
                </c:pt>
                <c:pt idx="20">
                  <c:v>4.25</c:v>
                </c:pt>
                <c:pt idx="21">
                  <c:v>4.4333333333333371</c:v>
                </c:pt>
                <c:pt idx="22">
                  <c:v>4.5</c:v>
                </c:pt>
                <c:pt idx="23">
                  <c:v>4.75</c:v>
                </c:pt>
                <c:pt idx="24">
                  <c:v>5</c:v>
                </c:pt>
                <c:pt idx="25">
                  <c:v>5.25</c:v>
                </c:pt>
                <c:pt idx="26">
                  <c:v>5.5</c:v>
                </c:pt>
                <c:pt idx="27">
                  <c:v>5.75</c:v>
                </c:pt>
                <c:pt idx="28">
                  <c:v>6</c:v>
                </c:pt>
                <c:pt idx="29">
                  <c:v>6.25</c:v>
                </c:pt>
                <c:pt idx="30">
                  <c:v>6.5</c:v>
                </c:pt>
                <c:pt idx="31">
                  <c:v>6.5833333333333348</c:v>
                </c:pt>
                <c:pt idx="32">
                  <c:v>6.75</c:v>
                </c:pt>
                <c:pt idx="33">
                  <c:v>7</c:v>
                </c:pt>
                <c:pt idx="34">
                  <c:v>7.25</c:v>
                </c:pt>
                <c:pt idx="35">
                  <c:v>7.5</c:v>
                </c:pt>
                <c:pt idx="36">
                  <c:v>7.75</c:v>
                </c:pt>
                <c:pt idx="37">
                  <c:v>8</c:v>
                </c:pt>
                <c:pt idx="38">
                  <c:v>8.25</c:v>
                </c:pt>
                <c:pt idx="39">
                  <c:v>8.5</c:v>
                </c:pt>
                <c:pt idx="40">
                  <c:v>8.75</c:v>
                </c:pt>
                <c:pt idx="41">
                  <c:v>9</c:v>
                </c:pt>
                <c:pt idx="42">
                  <c:v>9.25</c:v>
                </c:pt>
                <c:pt idx="43">
                  <c:v>9.5</c:v>
                </c:pt>
                <c:pt idx="44">
                  <c:v>9.75</c:v>
                </c:pt>
                <c:pt idx="45">
                  <c:v>10</c:v>
                </c:pt>
              </c:numCache>
            </c:numRef>
          </c:xVal>
          <c:yVal>
            <c:numRef>
              <c:f>'4-17CONE'!$E$2:$E$47</c:f>
              <c:numCache>
                <c:formatCode>General</c:formatCode>
                <c:ptCount val="46"/>
                <c:pt idx="0">
                  <c:v>5.0097670000000025E-2</c:v>
                </c:pt>
                <c:pt idx="1">
                  <c:v>5.0825469999999998E-2</c:v>
                </c:pt>
                <c:pt idx="7">
                  <c:v>4.4370270000000017E-2</c:v>
                </c:pt>
                <c:pt idx="10">
                  <c:v>4.2685710000000002E-2</c:v>
                </c:pt>
                <c:pt idx="21">
                  <c:v>4.2580010000000015E-2</c:v>
                </c:pt>
                <c:pt idx="42">
                  <c:v>3.7729670000000014E-2</c:v>
                </c:pt>
              </c:numCache>
            </c:numRef>
          </c:yVal>
        </c:ser>
        <c:axId val="192700800"/>
        <c:axId val="192702336"/>
      </c:scatterChart>
      <c:valAx>
        <c:axId val="192654336"/>
        <c:scaling>
          <c:orientation val="minMax"/>
        </c:scaling>
        <c:axPos val="b"/>
        <c:title>
          <c:tx>
            <c:rich>
              <a:bodyPr/>
              <a:lstStyle/>
              <a:p>
                <a:pPr>
                  <a:defRPr sz="800" b="0" i="0" u="none" strike="noStrike" baseline="0">
                    <a:solidFill>
                      <a:srgbClr val="000000"/>
                    </a:solidFill>
                    <a:latin typeface="Times New Roman"/>
                    <a:ea typeface="Times New Roman"/>
                    <a:cs typeface="Times New Roman"/>
                  </a:defRPr>
                </a:pPr>
                <a:r>
                  <a:rPr lang="en-US"/>
                  <a:t>Time (hr)</a:t>
                </a:r>
              </a:p>
            </c:rich>
          </c:tx>
          <c:layout>
            <c:manualLayout>
              <c:xMode val="edge"/>
              <c:yMode val="edge"/>
              <c:x val="0.43902439024390266"/>
              <c:y val="0.88687782805429871"/>
            </c:manualLayout>
          </c:layout>
          <c:spPr>
            <a:noFill/>
            <a:ln w="25399">
              <a:noFill/>
            </a:ln>
          </c:spPr>
        </c:title>
        <c:numFmt formatCode="General" sourceLinked="0"/>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92678144"/>
        <c:crosses val="autoZero"/>
        <c:crossBetween val="midCat"/>
        <c:majorUnit val="2"/>
      </c:valAx>
      <c:valAx>
        <c:axId val="192678144"/>
        <c:scaling>
          <c:orientation val="minMax"/>
        </c:scaling>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Times New Roman"/>
                    <a:ea typeface="Times New Roman"/>
                    <a:cs typeface="Times New Roman"/>
                  </a:defRPr>
                </a:pPr>
                <a:r>
                  <a:rPr lang="en-US"/>
                  <a:t>pH</a:t>
                </a:r>
              </a:p>
            </c:rich>
          </c:tx>
          <c:layout>
            <c:manualLayout>
              <c:xMode val="edge"/>
              <c:yMode val="edge"/>
              <c:x val="8.130081300813009E-3"/>
              <c:y val="0.38461538461538475"/>
            </c:manualLayout>
          </c:layout>
          <c:spPr>
            <a:noFill/>
            <a:ln w="25399">
              <a:noFill/>
            </a:ln>
          </c:spPr>
        </c:title>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92654336"/>
        <c:crosses val="autoZero"/>
        <c:crossBetween val="midCat"/>
      </c:valAx>
      <c:valAx>
        <c:axId val="192700800"/>
        <c:scaling>
          <c:orientation val="minMax"/>
        </c:scaling>
        <c:delete val="1"/>
        <c:axPos val="b"/>
        <c:numFmt formatCode="General" sourceLinked="1"/>
        <c:tickLblPos val="none"/>
        <c:crossAx val="192702336"/>
        <c:crosses val="autoZero"/>
        <c:crossBetween val="midCat"/>
      </c:valAx>
      <c:valAx>
        <c:axId val="192702336"/>
        <c:scaling>
          <c:orientation val="minMax"/>
          <c:max val="7.0000000000000021E-2"/>
        </c:scaling>
        <c:axPos val="r"/>
        <c:title>
          <c:tx>
            <c:rich>
              <a:bodyPr/>
              <a:lstStyle/>
              <a:p>
                <a:pPr>
                  <a:defRPr sz="800" b="0" i="0" u="none" strike="noStrike" baseline="0">
                    <a:solidFill>
                      <a:srgbClr val="000000"/>
                    </a:solidFill>
                    <a:latin typeface="Times New Roman"/>
                    <a:ea typeface="Times New Roman"/>
                    <a:cs typeface="Times New Roman"/>
                  </a:defRPr>
                </a:pPr>
                <a:r>
                  <a:rPr lang="en-US"/>
                  <a:t>ANC (eq/L)</a:t>
                </a:r>
              </a:p>
            </c:rich>
          </c:tx>
          <c:layout>
            <c:manualLayout>
              <c:xMode val="edge"/>
              <c:yMode val="edge"/>
              <c:x val="0.9491869918699184"/>
              <c:y val="0.29411764705882365"/>
            </c:manualLayout>
          </c:layout>
          <c:spPr>
            <a:noFill/>
            <a:ln w="25399">
              <a:noFill/>
            </a:ln>
          </c:spPr>
        </c:title>
        <c:numFmt formatCode="General" sourceLinked="1"/>
        <c:majorTickMark val="cross"/>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92700800"/>
        <c:crosses val="max"/>
        <c:crossBetween val="midCat"/>
      </c:valAx>
      <c:spPr>
        <a:noFill/>
        <a:ln w="12699">
          <a:solidFill>
            <a:srgbClr val="808080"/>
          </a:solidFill>
          <a:prstDash val="solid"/>
        </a:ln>
      </c:spPr>
    </c:plotArea>
    <c:legend>
      <c:legendPos val="r"/>
      <c:layout>
        <c:manualLayout>
          <c:xMode val="edge"/>
          <c:yMode val="edge"/>
          <c:x val="0.7052845528455286"/>
          <c:y val="0.5022624434389138"/>
          <c:w val="0.14634146341463422"/>
          <c:h val="0.2126696832579186"/>
        </c:manualLayout>
      </c:layout>
      <c:spPr>
        <a:solidFill>
          <a:srgbClr val="FFFFFF"/>
        </a:solidFill>
        <a:ln w="3175">
          <a:solidFill>
            <a:srgbClr val="000000"/>
          </a:solidFill>
          <a:prstDash val="solid"/>
        </a:ln>
      </c:spPr>
      <c:txPr>
        <a:bodyPr/>
        <a:lstStyle/>
        <a:p>
          <a:pPr>
            <a:defRPr sz="1010" b="0" i="0" u="none" strike="noStrike" baseline="0">
              <a:solidFill>
                <a:srgbClr val="000000"/>
              </a:solidFill>
              <a:latin typeface="Times New Roman"/>
              <a:ea typeface="Times New Roman"/>
              <a:cs typeface="Times New Roman"/>
            </a:defRPr>
          </a:pPr>
          <a:endParaRPr lang="en-US"/>
        </a:p>
      </c:txPr>
    </c:legend>
    <c:plotVisOnly val="1"/>
    <c:dispBlanksAs val="gap"/>
  </c:chart>
  <c:spPr>
    <a:solidFill>
      <a:srgbClr val="FFFFFF"/>
    </a:solidFill>
    <a:ln w="3175">
      <a:solidFill>
        <a:srgbClr val="000000"/>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en-US"/>
    </a:p>
  </c:txPr>
  <c:externalData r:id="rId1"/>
</c:chartSpace>
</file>

<file path=word/drawings/drawing1.xml><?xml version="1.0" encoding="utf-8"?>
<c:userShapes xmlns:c="http://schemas.openxmlformats.org/drawingml/2006/chart">
  <cdr:relSizeAnchor xmlns:cdr="http://schemas.openxmlformats.org/drawingml/2006/chartDrawing">
    <cdr:from>
      <cdr:x>0.10625</cdr:x>
      <cdr:y>0.4085</cdr:y>
    </cdr:from>
    <cdr:to>
      <cdr:x>0.5705</cdr:x>
      <cdr:y>0.53775</cdr:y>
    </cdr:to>
    <cdr:sp macro="" textlink="">
      <cdr:nvSpPr>
        <cdr:cNvPr id="21505" name="AutoShape 1"/>
        <cdr:cNvSpPr>
          <a:spLocks xmlns:a="http://schemas.openxmlformats.org/drawingml/2006/main"/>
        </cdr:cNvSpPr>
      </cdr:nvSpPr>
      <cdr:spPr bwMode="auto">
        <a:xfrm xmlns:a="http://schemas.openxmlformats.org/drawingml/2006/main" rot="16200000">
          <a:off x="1585818" y="-168914"/>
          <a:ext cx="276998" cy="2365760"/>
        </a:xfrm>
        <a:prstGeom xmlns:a="http://schemas.openxmlformats.org/drawingml/2006/main" prst="leftBrace">
          <a:avLst>
            <a:gd name="adj1" fmla="val 71173"/>
            <a:gd name="adj2" fmla="val 50000"/>
          </a:avLst>
        </a:prstGeom>
        <a:noFill xmlns:a="http://schemas.openxmlformats.org/drawingml/2006/main"/>
        <a:ln xmlns:a="http://schemas.openxmlformats.org/drawingml/2006/main" w="9525">
          <a:solidFill>
            <a:srgbClr val="000000"/>
          </a:solidFill>
          <a:round/>
          <a:headEnd/>
          <a:tailEnd/>
        </a:ln>
      </cdr:spPr>
    </cdr:sp>
  </cdr:relSizeAnchor>
  <cdr:relSizeAnchor xmlns:cdr="http://schemas.openxmlformats.org/drawingml/2006/chartDrawing">
    <cdr:from>
      <cdr:x>0.229</cdr:x>
      <cdr:y>0.55575</cdr:y>
    </cdr:from>
    <cdr:to>
      <cdr:x>0.414</cdr:x>
      <cdr:y>0.649</cdr:y>
    </cdr:to>
    <cdr:sp macro="" textlink="">
      <cdr:nvSpPr>
        <cdr:cNvPr id="21506" name="Text Box 2"/>
        <cdr:cNvSpPr txBox="1">
          <a:spLocks xmlns:a="http://schemas.openxmlformats.org/drawingml/2006/main" noChangeArrowheads="1"/>
        </cdr:cNvSpPr>
      </cdr:nvSpPr>
      <cdr:spPr bwMode="auto">
        <a:xfrm xmlns:a="http://schemas.openxmlformats.org/drawingml/2006/main">
          <a:off x="1166955" y="1191042"/>
          <a:ext cx="942737" cy="199846"/>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950" b="0" i="0" u="none" strike="noStrike" baseline="0">
              <a:solidFill>
                <a:srgbClr val="000000"/>
              </a:solidFill>
              <a:latin typeface="Times New Roman"/>
              <a:cs typeface="Times New Roman"/>
            </a:rPr>
            <a:t>Vup = 2.4 cm/min</a:t>
          </a:r>
        </a:p>
      </cdr:txBody>
    </cdr:sp>
  </cdr:relSizeAnchor>
  <cdr:relSizeAnchor xmlns:cdr="http://schemas.openxmlformats.org/drawingml/2006/chartDrawing">
    <cdr:from>
      <cdr:x>0.5705</cdr:x>
      <cdr:y>0.4265</cdr:y>
    </cdr:from>
    <cdr:to>
      <cdr:x>0.88275</cdr:x>
      <cdr:y>0.55475</cdr:y>
    </cdr:to>
    <cdr:sp macro="" textlink="">
      <cdr:nvSpPr>
        <cdr:cNvPr id="21507" name="AutoShape 3"/>
        <cdr:cNvSpPr>
          <a:spLocks xmlns:a="http://schemas.openxmlformats.org/drawingml/2006/main"/>
        </cdr:cNvSpPr>
      </cdr:nvSpPr>
      <cdr:spPr bwMode="auto">
        <a:xfrm xmlns:a="http://schemas.openxmlformats.org/drawingml/2006/main" rot="16200000">
          <a:off x="3565363" y="255877"/>
          <a:ext cx="274856" cy="1591187"/>
        </a:xfrm>
        <a:prstGeom xmlns:a="http://schemas.openxmlformats.org/drawingml/2006/main" prst="leftBrace">
          <a:avLst>
            <a:gd name="adj1" fmla="val 48243"/>
            <a:gd name="adj2" fmla="val 50000"/>
          </a:avLst>
        </a:prstGeom>
        <a:noFill xmlns:a="http://schemas.openxmlformats.org/drawingml/2006/main"/>
        <a:ln xmlns:a="http://schemas.openxmlformats.org/drawingml/2006/main" w="9525">
          <a:solidFill>
            <a:srgbClr val="000000"/>
          </a:solidFill>
          <a:round/>
          <a:headEnd/>
          <a:tailEnd/>
        </a:ln>
      </cdr:spPr>
    </cdr:sp>
  </cdr:relSizeAnchor>
  <cdr:relSizeAnchor xmlns:cdr="http://schemas.openxmlformats.org/drawingml/2006/chartDrawing">
    <cdr:from>
      <cdr:x>0.627</cdr:x>
      <cdr:y>0.55525</cdr:y>
    </cdr:from>
    <cdr:to>
      <cdr:x>0.8045</cdr:x>
      <cdr:y>0.64425</cdr:y>
    </cdr:to>
    <cdr:sp macro="" textlink="">
      <cdr:nvSpPr>
        <cdr:cNvPr id="21508" name="Text Box 4"/>
        <cdr:cNvSpPr txBox="1">
          <a:spLocks xmlns:a="http://schemas.openxmlformats.org/drawingml/2006/main" noChangeArrowheads="1"/>
        </cdr:cNvSpPr>
      </cdr:nvSpPr>
      <cdr:spPr bwMode="auto">
        <a:xfrm xmlns:a="http://schemas.openxmlformats.org/drawingml/2006/main">
          <a:off x="3195114" y="1189970"/>
          <a:ext cx="904517" cy="190738"/>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950" b="0" i="0" u="none" strike="noStrike" baseline="0">
              <a:solidFill>
                <a:srgbClr val="000000"/>
              </a:solidFill>
              <a:latin typeface="Times New Roman"/>
              <a:cs typeface="Times New Roman"/>
            </a:rPr>
            <a:t>Vup = 4.9 cm/min</a:t>
          </a:r>
        </a:p>
      </cdr:txBody>
    </cdr:sp>
  </cdr:relSizeAnchor>
</c:userShapes>
</file>

<file path=word/drawings/drawing2.xml><?xml version="1.0" encoding="utf-8"?>
<c:userShapes xmlns:c="http://schemas.openxmlformats.org/drawingml/2006/chart">
  <cdr:relSizeAnchor xmlns:cdr="http://schemas.openxmlformats.org/drawingml/2006/chartDrawing">
    <cdr:from>
      <cdr:x>0.35225</cdr:x>
      <cdr:y>0.53225</cdr:y>
    </cdr:from>
    <cdr:to>
      <cdr:x>0.5625</cdr:x>
      <cdr:y>0.69675</cdr:y>
    </cdr:to>
    <cdr:sp macro="" textlink="">
      <cdr:nvSpPr>
        <cdr:cNvPr id="20481" name="Text Box 1"/>
        <cdr:cNvSpPr txBox="1">
          <a:spLocks xmlns:a="http://schemas.openxmlformats.org/drawingml/2006/main" noChangeArrowheads="1"/>
        </cdr:cNvSpPr>
      </cdr:nvSpPr>
      <cdr:spPr bwMode="auto">
        <a:xfrm xmlns:a="http://schemas.openxmlformats.org/drawingml/2006/main">
          <a:off x="1627263" y="1110260"/>
          <a:ext cx="971276" cy="343143"/>
        </a:xfrm>
        <a:prstGeom xmlns:a="http://schemas.openxmlformats.org/drawingml/2006/main" prst="rect">
          <a:avLst/>
        </a:prstGeom>
        <a:solidFill xmlns:a="http://schemas.openxmlformats.org/drawingml/2006/main">
          <a:srgbClr val="FFFFFF"/>
        </a:solidFill>
        <a:ln xmlns:a="http://schemas.openxmlformats.org/drawingml/2006/main" w="9525" algn="ctr">
          <a:noFill/>
          <a:miter lim="800000"/>
          <a:headEnd/>
          <a:tailEnd/>
        </a:ln>
        <a:effectLst xmlns:a="http://schemas.openxmlformats.org/drawingml/2006/main"/>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n-US" sz="925" b="0" i="0" u="none" strike="noStrike" baseline="0">
              <a:solidFill>
                <a:srgbClr val="000000"/>
              </a:solidFill>
              <a:latin typeface="Times New Roman"/>
              <a:cs typeface="Times New Roman"/>
            </a:rPr>
            <a:t>Moved influent rod</a:t>
          </a:r>
        </a:p>
        <a:p xmlns:a="http://schemas.openxmlformats.org/drawingml/2006/main">
          <a:pPr algn="l" rtl="0">
            <a:defRPr sz="1000"/>
          </a:pPr>
          <a:r>
            <a:rPr lang="en-US" sz="925" b="0" i="0" u="none" strike="noStrike" baseline="0">
              <a:solidFill>
                <a:srgbClr val="000000"/>
              </a:solidFill>
              <a:latin typeface="Times New Roman"/>
              <a:cs typeface="Times New Roman"/>
            </a:rPr>
            <a:t>up to induce mixing</a:t>
          </a:r>
        </a:p>
      </cdr:txBody>
    </cdr:sp>
  </cdr:relSizeAnchor>
  <cdr:relSizeAnchor xmlns:cdr="http://schemas.openxmlformats.org/drawingml/2006/chartDrawing">
    <cdr:from>
      <cdr:x>0.45275</cdr:x>
      <cdr:y>0.31325</cdr:y>
    </cdr:from>
    <cdr:to>
      <cdr:x>0.47575</cdr:x>
      <cdr:y>0.488</cdr:y>
    </cdr:to>
    <cdr:sp macro="" textlink="">
      <cdr:nvSpPr>
        <cdr:cNvPr id="20482" name="Line 2"/>
        <cdr:cNvSpPr>
          <a:spLocks xmlns:a="http://schemas.openxmlformats.org/drawingml/2006/main" noChangeShapeType="1"/>
        </cdr:cNvSpPr>
      </cdr:nvSpPr>
      <cdr:spPr bwMode="auto">
        <a:xfrm xmlns:a="http://schemas.openxmlformats.org/drawingml/2006/main" flipH="1">
          <a:off x="2091535" y="653432"/>
          <a:ext cx="106252" cy="364524"/>
        </a:xfrm>
        <a:prstGeom xmlns:a="http://schemas.openxmlformats.org/drawingml/2006/main" prst="line">
          <a:avLst/>
        </a:prstGeom>
        <a:noFill xmlns:a="http://schemas.openxmlformats.org/drawingml/2006/main"/>
        <a:ln xmlns:a="http://schemas.openxmlformats.org/drawingml/2006/main" w="9525">
          <a:solidFill>
            <a:srgbClr val="000000"/>
          </a:solidFill>
          <a:round/>
          <a:headEnd/>
          <a:tailEnd type="triangle" w="med" len="med"/>
        </a:ln>
        <a:effectLst xmlns:a="http://schemas.openxmlformats.org/drawingml/2006/main"/>
      </cdr:spPr>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286</TotalTime>
  <Pages>22</Pages>
  <Words>6337</Words>
  <Characters>36122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Report guidelines</vt:lpstr>
    </vt:vector>
  </TitlesOfParts>
  <Company>Cornell University</Company>
  <LinksUpToDate>false</LinksUpToDate>
  <CharactersWithSpaces>42375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guidelines</dc:title>
  <dc:subject/>
  <dc:creator>Monroe Weber-Shirk</dc:creator>
  <cp:keywords/>
  <dc:description/>
  <cp:lastModifiedBy>mw24</cp:lastModifiedBy>
  <cp:revision>3</cp:revision>
  <dcterms:created xsi:type="dcterms:W3CDTF">2009-09-25T17:39:00Z</dcterms:created>
  <dcterms:modified xsi:type="dcterms:W3CDTF">2009-09-25T17:39:00Z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#S1.#E1</vt:lpwstr>
  </property>
  <property fmtid="{D5CDD505-2E9C-101B-9397-08002B2CF9AE}" pid="4" name="MTWinEqns">
    <vt:bool>true</vt:bool>
  </property>
</Properties>
</file>