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67FB" w:rsidRDefault="006367FB" w:rsidP="006367FB">
      <w:pPr>
        <w:spacing w:line="480" w:lineRule="auto"/>
        <w:jc w:val="center"/>
        <w:rPr>
          <w:b/>
          <w:u w:val="single"/>
        </w:rPr>
      </w:pPr>
      <w:r>
        <w:rPr>
          <w:b/>
          <w:u w:val="single"/>
        </w:rPr>
        <w:t>Organizational Information</w:t>
      </w:r>
    </w:p>
    <w:p w:rsidR="006367FB" w:rsidRDefault="006367FB" w:rsidP="006367FB">
      <w:r>
        <w:tab/>
        <w:t xml:space="preserve">Dr. Monroe Weber-Shirk founded the </w:t>
      </w:r>
      <w:proofErr w:type="spellStart"/>
      <w:r>
        <w:t>AguaClara</w:t>
      </w:r>
      <w:proofErr w:type="spellEnd"/>
      <w:r>
        <w:t xml:space="preserve"> program in 2004 after </w:t>
      </w:r>
      <w:proofErr w:type="spellStart"/>
      <w:r>
        <w:t>Jacobo</w:t>
      </w:r>
      <w:proofErr w:type="spellEnd"/>
      <w:r>
        <w:t xml:space="preserve"> Nunez, the head of the Agua Para el Pueblo asked Dr. Weber-Shirk for assistance in </w:t>
      </w:r>
      <w:r w:rsidRPr="007B565D">
        <w:t xml:space="preserve">removing turbidity from surface waters commonly used as water supplies. </w:t>
      </w:r>
      <w:r>
        <w:t>Dr. Weber-Shirk</w:t>
      </w:r>
      <w:r w:rsidRPr="007B565D">
        <w:t xml:space="preserve"> knew conventional solutions to surface water treatment, but he also rec</w:t>
      </w:r>
      <w:r>
        <w:t>ognized those solutions would not</w:t>
      </w:r>
      <w:r w:rsidRPr="007B565D">
        <w:t xml:space="preserve"> be robust or sustainable for small communities in Honduras. He began researching alternatives and discovered significant technology and knowledge gaps that made it difficult to design</w:t>
      </w:r>
      <w:r>
        <w:t xml:space="preserve"> efficient small-</w:t>
      </w:r>
      <w:r w:rsidRPr="007B565D">
        <w:t>scale community water treatment systems</w:t>
      </w:r>
      <w:r>
        <w:t>.  He determined that it would be virtually</w:t>
      </w:r>
      <w:r w:rsidRPr="007B565D">
        <w:t xml:space="preserve"> impossible</w:t>
      </w:r>
      <w:r>
        <w:t xml:space="preserve"> for an engineer to </w:t>
      </w:r>
      <w:r w:rsidRPr="007B565D">
        <w:t>build a new water treatment plant based on the available guidelines</w:t>
      </w:r>
      <w:r>
        <w:t xml:space="preserve">.  It was through this frustration, that Dr. Monroe Weber-Shirk developed “open-source engineering” and started </w:t>
      </w:r>
      <w:proofErr w:type="spellStart"/>
      <w:r>
        <w:t>AguaClara</w:t>
      </w:r>
      <w:proofErr w:type="spellEnd"/>
      <w:r>
        <w:t>.</w:t>
      </w:r>
    </w:p>
    <w:p w:rsidR="006367FB" w:rsidRDefault="006367FB" w:rsidP="006367FB"/>
    <w:p w:rsidR="006367FB" w:rsidRDefault="006367FB" w:rsidP="006367FB">
      <w:r>
        <w:tab/>
        <w:t xml:space="preserve">The program is organized into three groups (Design, Research, and Outreach), with each group containing subgroups that are delegated to specific mini projects.  Each group is led by a returning member who answers to Nicole </w:t>
      </w:r>
      <w:proofErr w:type="spellStart"/>
      <w:r>
        <w:t>Ceci</w:t>
      </w:r>
      <w:proofErr w:type="spellEnd"/>
      <w:r>
        <w:t xml:space="preserve">, a graduate student at Cornell University who functions as a liaison between the groups and Dr. Weber Shirk.  The team also has members in Honduras working with Agua Para el Pueblo who are charged with overseeing construction of new plants as well as relaying issues across </w:t>
      </w:r>
      <w:proofErr w:type="spellStart"/>
      <w:r>
        <w:t>boarders</w:t>
      </w:r>
      <w:proofErr w:type="spellEnd"/>
      <w:r>
        <w:t xml:space="preserve">.  The </w:t>
      </w:r>
      <w:proofErr w:type="spellStart"/>
      <w:r>
        <w:t>AguaClara</w:t>
      </w:r>
      <w:proofErr w:type="spellEnd"/>
      <w:r>
        <w:t xml:space="preserve"> team is determined to reach as many people as possible, and they expect to go well beyond the 15,000 already directly benefiting from their work.</w:t>
      </w:r>
    </w:p>
    <w:p w:rsidR="003453D2" w:rsidRDefault="003453D2"/>
    <w:p w:rsidR="006367FB" w:rsidRDefault="006367FB">
      <w:r>
        <w:rPr>
          <w:noProof/>
        </w:rPr>
        <w:drawing>
          <wp:inline distT="0" distB="0" distL="0" distR="0">
            <wp:extent cx="5114925" cy="3952875"/>
            <wp:effectExtent l="19050" t="0" r="9525" b="0"/>
            <wp:docPr id="1" name="Picture 1" descr="C:\Users\Einsteinia\Desktop\Courses\Aguaclara\PSC\Drawin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insteinia\Desktop\Courses\Aguaclara\PSC\Drawing1.jpg"/>
                    <pic:cNvPicPr>
                      <a:picLocks noChangeAspect="1" noChangeArrowheads="1"/>
                    </pic:cNvPicPr>
                  </pic:nvPicPr>
                  <pic:blipFill>
                    <a:blip r:embed="rId4"/>
                    <a:srcRect/>
                    <a:stretch>
                      <a:fillRect/>
                    </a:stretch>
                  </pic:blipFill>
                  <pic:spPr bwMode="auto">
                    <a:xfrm>
                      <a:off x="0" y="0"/>
                      <a:ext cx="5114925" cy="3952875"/>
                    </a:xfrm>
                    <a:prstGeom prst="rect">
                      <a:avLst/>
                    </a:prstGeom>
                    <a:noFill/>
                    <a:ln w="9525">
                      <a:noFill/>
                      <a:miter lim="800000"/>
                      <a:headEnd/>
                      <a:tailEnd/>
                    </a:ln>
                  </pic:spPr>
                </pic:pic>
              </a:graphicData>
            </a:graphic>
          </wp:inline>
        </w:drawing>
      </w:r>
    </w:p>
    <w:sectPr w:rsidR="006367FB" w:rsidSect="003453D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A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367FB"/>
    <w:rsid w:val="002B6EAA"/>
    <w:rsid w:val="003453D2"/>
    <w:rsid w:val="006367FB"/>
    <w:rsid w:val="00DB55E3"/>
    <w:rsid w:val="00E85FD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67FB"/>
    <w:pPr>
      <w:spacing w:after="0" w:line="240" w:lineRule="auto"/>
    </w:pPr>
    <w:rPr>
      <w:rFonts w:ascii="Cambria" w:eastAsia="Cambria" w:hAnsi="Cambri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367FB"/>
    <w:rPr>
      <w:rFonts w:ascii="Tahoma" w:hAnsi="Tahoma" w:cs="Tahoma"/>
      <w:sz w:val="16"/>
      <w:szCs w:val="16"/>
    </w:rPr>
  </w:style>
  <w:style w:type="character" w:customStyle="1" w:styleId="BalloonTextChar">
    <w:name w:val="Balloon Text Char"/>
    <w:basedOn w:val="DefaultParagraphFont"/>
    <w:link w:val="BalloonText"/>
    <w:uiPriority w:val="99"/>
    <w:semiHidden/>
    <w:rsid w:val="006367FB"/>
    <w:rPr>
      <w:rFonts w:ascii="Tahoma" w:eastAsia="Cambri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232</Words>
  <Characters>1327</Characters>
  <Application>Microsoft Office Word</Application>
  <DocSecurity>0</DocSecurity>
  <Lines>11</Lines>
  <Paragraphs>3</Paragraphs>
  <ScaleCrop>false</ScaleCrop>
  <Company/>
  <LinksUpToDate>false</LinksUpToDate>
  <CharactersWithSpaces>1556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Einsteinia</dc:creator>
  <cp:lastModifiedBy>Einsteinia</cp:lastModifiedBy>
  <cp:revision>1</cp:revision>
  <dcterms:created xsi:type="dcterms:W3CDTF">2009-04-16T18:47:00Z</dcterms:created>
  <dcterms:modified xsi:type="dcterms:W3CDTF">2009-04-16T18:48:00Z</dcterms:modified>
</cp:coreProperties>
</file>